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CC" w:rsidRPr="00BC34A7" w:rsidRDefault="001638CC" w:rsidP="007262BC">
      <w:pPr>
        <w:pStyle w:val="Heading2"/>
        <w:spacing w:before="0" w:after="0" w:line="276" w:lineRule="auto"/>
        <w:jc w:val="center"/>
        <w:rPr>
          <w:noProof/>
          <w:sz w:val="24"/>
          <w:szCs w:val="24"/>
          <w:lang w:val="en-GB" w:eastAsia="en-GB"/>
        </w:rPr>
      </w:pPr>
      <w:bookmarkStart w:id="0" w:name="_GoBack"/>
      <w:bookmarkEnd w:id="0"/>
    </w:p>
    <w:p w:rsidR="000102A9" w:rsidRPr="00BC34A7" w:rsidRDefault="000102A9" w:rsidP="007262BC">
      <w:pPr>
        <w:spacing w:line="276" w:lineRule="auto"/>
        <w:rPr>
          <w:lang w:val="en-GB" w:eastAsia="en-GB"/>
        </w:rPr>
      </w:pPr>
    </w:p>
    <w:p w:rsidR="000102A9" w:rsidRPr="00BC34A7" w:rsidRDefault="000102A9" w:rsidP="007262BC">
      <w:pPr>
        <w:spacing w:line="276" w:lineRule="auto"/>
        <w:ind w:left="2160" w:firstLine="720"/>
        <w:rPr>
          <w:lang w:val="en-GB" w:eastAsia="en-GB"/>
        </w:rPr>
      </w:pPr>
      <w:r w:rsidRPr="00BC34A7">
        <w:rPr>
          <w:noProof/>
          <w:snapToGrid/>
          <w:lang w:val="en-US"/>
        </w:rPr>
        <w:drawing>
          <wp:inline distT="0" distB="0" distL="0" distR="0" wp14:anchorId="118DE2FD" wp14:editId="0B49CA32">
            <wp:extent cx="2286000" cy="1752600"/>
            <wp:effectExtent l="0" t="0" r="0" b="0"/>
            <wp:docPr id="103" name="Picture 103" descr="Ministria e Financave dhe Ekon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ia e Financave dhe Ekonom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52600"/>
                    </a:xfrm>
                    <a:prstGeom prst="rect">
                      <a:avLst/>
                    </a:prstGeom>
                    <a:noFill/>
                    <a:ln>
                      <a:noFill/>
                    </a:ln>
                  </pic:spPr>
                </pic:pic>
              </a:graphicData>
            </a:graphic>
          </wp:inline>
        </w:drawing>
      </w:r>
    </w:p>
    <w:p w:rsidR="000102A9" w:rsidRPr="00BC34A7" w:rsidRDefault="000102A9" w:rsidP="007262BC">
      <w:pPr>
        <w:spacing w:line="276" w:lineRule="auto"/>
        <w:rPr>
          <w:lang w:val="en-GB" w:eastAsia="en-GB"/>
        </w:rPr>
      </w:pPr>
      <w:r w:rsidRPr="00BC34A7">
        <w:rPr>
          <w:lang w:val="en-GB" w:eastAsia="en-GB"/>
        </w:rPr>
        <w:tab/>
      </w:r>
      <w:r w:rsidRPr="00BC34A7">
        <w:rPr>
          <w:lang w:val="en-GB" w:eastAsia="en-GB"/>
        </w:rPr>
        <w:tab/>
      </w:r>
    </w:p>
    <w:p w:rsidR="001638CC" w:rsidRPr="00BC34A7" w:rsidRDefault="001638CC" w:rsidP="007262BC">
      <w:pPr>
        <w:pStyle w:val="Heading2"/>
        <w:spacing w:before="0" w:after="0" w:line="276" w:lineRule="auto"/>
        <w:rPr>
          <w:sz w:val="24"/>
          <w:szCs w:val="24"/>
        </w:rPr>
      </w:pPr>
    </w:p>
    <w:p w:rsidR="001638CC" w:rsidRPr="00BC34A7" w:rsidRDefault="001638CC" w:rsidP="007262BC">
      <w:pPr>
        <w:pStyle w:val="Heading2"/>
        <w:spacing w:before="0" w:after="0" w:line="276" w:lineRule="auto"/>
        <w:rPr>
          <w:sz w:val="24"/>
          <w:szCs w:val="24"/>
        </w:rPr>
      </w:pPr>
    </w:p>
    <w:p w:rsidR="00527E80" w:rsidRPr="00BC34A7" w:rsidRDefault="00527E80" w:rsidP="007262BC">
      <w:pPr>
        <w:spacing w:line="276" w:lineRule="auto"/>
      </w:pPr>
    </w:p>
    <w:p w:rsidR="001638CC" w:rsidRPr="00BC34A7" w:rsidRDefault="00E75E6E" w:rsidP="007262BC">
      <w:pPr>
        <w:pStyle w:val="Heading2"/>
        <w:spacing w:before="0" w:after="0" w:line="276" w:lineRule="auto"/>
        <w:ind w:left="2880" w:firstLine="720"/>
        <w:rPr>
          <w:i w:val="0"/>
          <w:sz w:val="24"/>
          <w:szCs w:val="24"/>
        </w:rPr>
      </w:pPr>
      <w:r w:rsidRPr="00BC34A7">
        <w:rPr>
          <w:i w:val="0"/>
          <w:sz w:val="24"/>
          <w:szCs w:val="24"/>
        </w:rPr>
        <w:t xml:space="preserve">       </w:t>
      </w:r>
      <w:r w:rsidR="00752F4E" w:rsidRPr="00BC34A7">
        <w:rPr>
          <w:i w:val="0"/>
          <w:sz w:val="24"/>
          <w:szCs w:val="24"/>
        </w:rPr>
        <w:t xml:space="preserve">STRATEGJIA </w:t>
      </w:r>
    </w:p>
    <w:p w:rsidR="001638CC" w:rsidRPr="00BC34A7" w:rsidRDefault="00752F4E" w:rsidP="007262BC">
      <w:pPr>
        <w:pStyle w:val="Heading2"/>
        <w:spacing w:before="0" w:after="0" w:line="276" w:lineRule="auto"/>
        <w:jc w:val="center"/>
        <w:rPr>
          <w:i w:val="0"/>
          <w:sz w:val="24"/>
          <w:szCs w:val="24"/>
        </w:rPr>
      </w:pPr>
      <w:r w:rsidRPr="00BC34A7">
        <w:rPr>
          <w:i w:val="0"/>
          <w:sz w:val="24"/>
          <w:szCs w:val="24"/>
        </w:rPr>
        <w:t xml:space="preserve">KOMBËTARE E </w:t>
      </w:r>
      <w:r w:rsidR="002D04BF" w:rsidRPr="00BC34A7">
        <w:rPr>
          <w:i w:val="0"/>
          <w:sz w:val="24"/>
          <w:szCs w:val="24"/>
        </w:rPr>
        <w:t>PRONËSISË INTELEKTUALE</w:t>
      </w:r>
    </w:p>
    <w:p w:rsidR="00255C25" w:rsidRPr="00BC34A7" w:rsidRDefault="00255C25" w:rsidP="007262BC">
      <w:pPr>
        <w:spacing w:line="276" w:lineRule="auto"/>
      </w:pPr>
    </w:p>
    <w:p w:rsidR="001638CC" w:rsidRPr="00BC34A7" w:rsidRDefault="00527E80" w:rsidP="007262BC">
      <w:pPr>
        <w:spacing w:line="276" w:lineRule="auto"/>
        <w:ind w:left="2160" w:firstLine="720"/>
      </w:pPr>
      <w:r w:rsidRPr="00BC34A7">
        <w:tab/>
      </w:r>
      <w:r w:rsidR="00403101" w:rsidRPr="00BC34A7">
        <w:t xml:space="preserve">         </w:t>
      </w:r>
      <w:r w:rsidR="000102A9" w:rsidRPr="00BC34A7">
        <w:t>2021</w:t>
      </w:r>
      <w:r w:rsidR="00752F4E" w:rsidRPr="00BC34A7">
        <w:t xml:space="preserve"> - 202</w:t>
      </w:r>
      <w:r w:rsidR="000102A9" w:rsidRPr="00BC34A7">
        <w:t>5</w:t>
      </w:r>
    </w:p>
    <w:p w:rsidR="001638CC" w:rsidRPr="00BC34A7" w:rsidRDefault="001638CC" w:rsidP="007262BC">
      <w:pPr>
        <w:pStyle w:val="Heading2"/>
        <w:spacing w:before="0" w:after="0" w:line="276" w:lineRule="auto"/>
        <w:jc w:val="center"/>
        <w:rPr>
          <w:i w:val="0"/>
          <w:sz w:val="24"/>
          <w:szCs w:val="24"/>
        </w:rPr>
      </w:pPr>
    </w:p>
    <w:p w:rsidR="001638CC" w:rsidRPr="00BC34A7" w:rsidRDefault="001638CC" w:rsidP="007262BC">
      <w:pPr>
        <w:pStyle w:val="Heading2"/>
        <w:spacing w:before="0" w:after="0" w:line="276" w:lineRule="auto"/>
        <w:rPr>
          <w:i w:val="0"/>
          <w:sz w:val="24"/>
          <w:szCs w:val="24"/>
        </w:rPr>
      </w:pPr>
    </w:p>
    <w:p w:rsidR="001638CC" w:rsidRPr="00BC34A7" w:rsidRDefault="001638CC" w:rsidP="007262BC">
      <w:pPr>
        <w:spacing w:line="276" w:lineRule="auto"/>
      </w:pPr>
    </w:p>
    <w:p w:rsidR="001638CC" w:rsidRPr="00BC34A7" w:rsidRDefault="00961F5B" w:rsidP="007262BC">
      <w:pPr>
        <w:spacing w:line="276" w:lineRule="auto"/>
        <w:rPr>
          <w:b/>
        </w:rPr>
      </w:pPr>
      <w:r w:rsidRPr="00BC34A7">
        <w:rPr>
          <w:b/>
        </w:rPr>
        <w:t>PROPOZUAR NGA:</w:t>
      </w:r>
      <w:r w:rsidRPr="00BC34A7">
        <w:rPr>
          <w:b/>
        </w:rPr>
        <w:tab/>
      </w:r>
      <w:r w:rsidR="004F75D7" w:rsidRPr="00BC34A7">
        <w:t>Ministri</w:t>
      </w:r>
      <w:r w:rsidR="009C7939" w:rsidRPr="00BC34A7">
        <w:t>a</w:t>
      </w:r>
      <w:r w:rsidR="00FD70DB" w:rsidRPr="00BC34A7">
        <w:t xml:space="preserve"> </w:t>
      </w:r>
      <w:r w:rsidR="009C7939" w:rsidRPr="00BC34A7">
        <w:t>e</w:t>
      </w:r>
      <w:r w:rsidR="00FD70DB" w:rsidRPr="00BC34A7">
        <w:t xml:space="preserve"> </w:t>
      </w:r>
      <w:r w:rsidR="000102A9" w:rsidRPr="00BC34A7">
        <w:t>Financave dhe Ekonomis</w:t>
      </w:r>
      <w:r w:rsidR="0078259B" w:rsidRPr="00BC34A7">
        <w:t>ë</w:t>
      </w:r>
    </w:p>
    <w:p w:rsidR="001638CC" w:rsidRPr="00BC34A7" w:rsidRDefault="00752F4E" w:rsidP="007262BC">
      <w:pPr>
        <w:spacing w:line="276" w:lineRule="auto"/>
        <w:ind w:left="2160" w:firstLine="720"/>
      </w:pPr>
      <w:r w:rsidRPr="00BC34A7">
        <w:t xml:space="preserve">Drejtoria e Përgjithshme e </w:t>
      </w:r>
      <w:r w:rsidR="000102A9" w:rsidRPr="00BC34A7">
        <w:t>Pron</w:t>
      </w:r>
      <w:r w:rsidR="0078259B" w:rsidRPr="00BC34A7">
        <w:t>ë</w:t>
      </w:r>
      <w:r w:rsidR="000102A9" w:rsidRPr="00BC34A7">
        <w:t>sis</w:t>
      </w:r>
      <w:r w:rsidR="0078259B" w:rsidRPr="00BC34A7">
        <w:t>ë</w:t>
      </w:r>
      <w:r w:rsidR="000102A9" w:rsidRPr="00BC34A7">
        <w:t xml:space="preserve"> Industriale</w:t>
      </w:r>
      <w:r w:rsidR="004F75D7" w:rsidRPr="00BC34A7">
        <w:t>;</w:t>
      </w:r>
    </w:p>
    <w:p w:rsidR="00520EB2" w:rsidRPr="00BC34A7" w:rsidRDefault="00520EB2" w:rsidP="007262BC">
      <w:pPr>
        <w:spacing w:line="276" w:lineRule="auto"/>
      </w:pPr>
    </w:p>
    <w:p w:rsidR="00E32861" w:rsidRPr="00BC34A7" w:rsidRDefault="00E32861" w:rsidP="007262BC">
      <w:pPr>
        <w:spacing w:line="276" w:lineRule="auto"/>
      </w:pPr>
    </w:p>
    <w:p w:rsidR="00173F07" w:rsidRPr="00BC34A7" w:rsidRDefault="00961F5B" w:rsidP="007262BC">
      <w:pPr>
        <w:spacing w:line="276" w:lineRule="auto"/>
        <w:ind w:left="2880" w:hanging="2880"/>
        <w:rPr>
          <w:b/>
        </w:rPr>
      </w:pPr>
      <w:r w:rsidRPr="00BC34A7">
        <w:rPr>
          <w:b/>
        </w:rPr>
        <w:t>PËRGATITUR</w:t>
      </w:r>
      <w:r w:rsidR="00173F07" w:rsidRPr="00BC34A7">
        <w:rPr>
          <w:b/>
        </w:rPr>
        <w:t xml:space="preserve"> NGA</w:t>
      </w:r>
      <w:r w:rsidRPr="00BC34A7">
        <w:rPr>
          <w:b/>
        </w:rPr>
        <w:t>:</w:t>
      </w:r>
      <w:r w:rsidR="00173F07" w:rsidRPr="00BC34A7">
        <w:rPr>
          <w:b/>
        </w:rPr>
        <w:tab/>
      </w:r>
      <w:r w:rsidR="00173F07" w:rsidRPr="00BC34A7">
        <w:t>G</w:t>
      </w:r>
      <w:r w:rsidRPr="00BC34A7">
        <w:t xml:space="preserve">rupi i punës i </w:t>
      </w:r>
      <w:r w:rsidR="00866992" w:rsidRPr="00BC34A7">
        <w:t>ngritur</w:t>
      </w:r>
      <w:r w:rsidR="00FD70DB" w:rsidRPr="00BC34A7">
        <w:t xml:space="preserve"> me urdhrin nr.11</w:t>
      </w:r>
      <w:r w:rsidR="0078259B" w:rsidRPr="00BC34A7">
        <w:t>8</w:t>
      </w:r>
      <w:r w:rsidRPr="00BC34A7">
        <w:t>, datë 2</w:t>
      </w:r>
      <w:r w:rsidR="0078259B" w:rsidRPr="00BC34A7">
        <w:t>3.09.2020</w:t>
      </w:r>
      <w:r w:rsidR="00B96D51" w:rsidRPr="00BC34A7">
        <w:t>, të Kryeministrit,</w:t>
      </w:r>
      <w:r w:rsidRPr="00BC34A7">
        <w:t xml:space="preserve"> “</w:t>
      </w:r>
      <w:r w:rsidR="0078259B" w:rsidRPr="00BC34A7">
        <w:rPr>
          <w:b/>
          <w:bCs/>
          <w:i/>
          <w:iCs/>
          <w:shd w:val="clear" w:color="auto" w:fill="FFFFFF"/>
        </w:rPr>
        <w:t>Për ngritjen e Grupit ndërinstitucional të punës, i cili do të merret me hartimin e dokumentit strategjik për Pronësinë Intelektuale 2021-2025</w:t>
      </w:r>
      <w:r w:rsidRPr="00BC34A7">
        <w:t>"</w:t>
      </w:r>
      <w:r w:rsidR="00B96D51" w:rsidRPr="00BC34A7">
        <w:t xml:space="preserve">, </w:t>
      </w:r>
      <w:r w:rsidR="00173F07" w:rsidRPr="00BC34A7">
        <w:t xml:space="preserve">nën drejtimin e </w:t>
      </w:r>
      <w:r w:rsidR="00866992" w:rsidRPr="00BC34A7">
        <w:t>zëvendësministrit</w:t>
      </w:r>
      <w:r w:rsidR="0078259B" w:rsidRPr="00BC34A7">
        <w:t xml:space="preserve"> të MFE</w:t>
      </w:r>
      <w:r w:rsidR="00173F07" w:rsidRPr="00BC34A7">
        <w:t xml:space="preserve">, </w:t>
      </w:r>
      <w:r w:rsidR="00866992" w:rsidRPr="00BC34A7">
        <w:rPr>
          <w:b/>
          <w:i/>
        </w:rPr>
        <w:t>Z.</w:t>
      </w:r>
      <w:r w:rsidR="0078259B" w:rsidRPr="00BC34A7">
        <w:rPr>
          <w:b/>
          <w:i/>
        </w:rPr>
        <w:t>Besart Kadia</w:t>
      </w:r>
      <w:r w:rsidR="00B96D51" w:rsidRPr="00BC34A7">
        <w:rPr>
          <w:b/>
          <w:i/>
        </w:rPr>
        <w:t>;</w:t>
      </w:r>
    </w:p>
    <w:p w:rsidR="00173F07" w:rsidRPr="00BC34A7" w:rsidRDefault="00173F07" w:rsidP="007262BC">
      <w:pPr>
        <w:spacing w:line="276" w:lineRule="auto"/>
        <w:rPr>
          <w:b/>
        </w:rPr>
      </w:pPr>
    </w:p>
    <w:p w:rsidR="00E32861" w:rsidRPr="00BC34A7" w:rsidRDefault="00173F07" w:rsidP="007262BC">
      <w:pPr>
        <w:spacing w:line="276" w:lineRule="auto"/>
      </w:pPr>
      <w:r w:rsidRPr="00BC34A7">
        <w:rPr>
          <w:b/>
        </w:rPr>
        <w:t>ASISTUAR NGA:</w:t>
      </w:r>
      <w:r w:rsidRPr="00BC34A7">
        <w:tab/>
      </w:r>
      <w:r w:rsidRPr="00BC34A7">
        <w:tab/>
        <w:t>E</w:t>
      </w:r>
      <w:r w:rsidR="00E32861" w:rsidRPr="00BC34A7">
        <w:t xml:space="preserve">kspertët e Organizatës Botërore </w:t>
      </w:r>
      <w:r w:rsidR="0078259B" w:rsidRPr="00BC34A7">
        <w:t>të</w:t>
      </w:r>
      <w:r w:rsidR="00E32861" w:rsidRPr="00BC34A7">
        <w:t xml:space="preserve"> Pronësisë Intelektuale</w:t>
      </w:r>
      <w:r w:rsidR="00B96D51" w:rsidRPr="00BC34A7">
        <w:t>;</w:t>
      </w:r>
    </w:p>
    <w:p w:rsidR="00B96D51" w:rsidRPr="00BC34A7" w:rsidRDefault="00B96D51" w:rsidP="007262BC">
      <w:pPr>
        <w:spacing w:line="276" w:lineRule="auto"/>
      </w:pPr>
    </w:p>
    <w:p w:rsidR="00173F07" w:rsidRPr="00BC34A7" w:rsidRDefault="00173F07" w:rsidP="007262BC">
      <w:pPr>
        <w:spacing w:line="276" w:lineRule="auto"/>
      </w:pPr>
    </w:p>
    <w:p w:rsidR="00B96D51" w:rsidRPr="00BC34A7" w:rsidRDefault="00B96D51" w:rsidP="007262BC">
      <w:pPr>
        <w:spacing w:line="276" w:lineRule="auto"/>
      </w:pPr>
      <w:r w:rsidRPr="00BC34A7">
        <w:rPr>
          <w:b/>
        </w:rPr>
        <w:t>NË KONSULTIM ME:</w:t>
      </w:r>
      <w:r w:rsidRPr="00BC34A7">
        <w:rPr>
          <w:b/>
        </w:rPr>
        <w:tab/>
      </w:r>
      <w:r w:rsidRPr="00BC34A7">
        <w:t>Delegacionin e Komisionit Evropian në Shqipëri;</w:t>
      </w:r>
    </w:p>
    <w:p w:rsidR="00B96D51" w:rsidRPr="00BC34A7" w:rsidRDefault="00B96D51" w:rsidP="007262BC">
      <w:pPr>
        <w:spacing w:line="276" w:lineRule="auto"/>
      </w:pPr>
    </w:p>
    <w:p w:rsidR="00173F07" w:rsidRPr="00BC34A7" w:rsidRDefault="00173F07" w:rsidP="007262BC">
      <w:pPr>
        <w:spacing w:line="276" w:lineRule="auto"/>
      </w:pPr>
    </w:p>
    <w:p w:rsidR="00173F07" w:rsidRPr="00BC34A7" w:rsidRDefault="00173F07" w:rsidP="007262BC">
      <w:pPr>
        <w:spacing w:line="276" w:lineRule="auto"/>
        <w:rPr>
          <w:b/>
        </w:rPr>
      </w:pPr>
    </w:p>
    <w:p w:rsidR="00173F07" w:rsidRPr="00BC34A7" w:rsidRDefault="00173F07" w:rsidP="007262BC">
      <w:pPr>
        <w:spacing w:line="276" w:lineRule="auto"/>
        <w:ind w:left="2880" w:hanging="2880"/>
      </w:pPr>
      <w:r w:rsidRPr="00BC34A7">
        <w:rPr>
          <w:b/>
        </w:rPr>
        <w:t>PËRSHTATI FORMATIN</w:t>
      </w:r>
      <w:r w:rsidRPr="00BC34A7">
        <w:t>:</w:t>
      </w:r>
      <w:r w:rsidRPr="00BC34A7">
        <w:tab/>
        <w:t xml:space="preserve">Dokumenti u përshtat në formatin zyrtar të Strategjive nga Drejtoria e Përgjithshme e </w:t>
      </w:r>
      <w:r w:rsidR="0078259B" w:rsidRPr="00BC34A7">
        <w:t>Pronësisë Industriale (DPPI)</w:t>
      </w:r>
      <w:r w:rsidR="00B96D51" w:rsidRPr="00BC34A7">
        <w:t>.</w:t>
      </w:r>
    </w:p>
    <w:p w:rsidR="00E32861" w:rsidRPr="00BC34A7" w:rsidRDefault="00E32861" w:rsidP="007262BC">
      <w:pPr>
        <w:spacing w:line="276" w:lineRule="auto"/>
      </w:pPr>
    </w:p>
    <w:p w:rsidR="00E32861" w:rsidRPr="00BC34A7" w:rsidRDefault="00E32861" w:rsidP="00494E8C">
      <w:pPr>
        <w:spacing w:line="276" w:lineRule="auto"/>
        <w:jc w:val="left"/>
      </w:pPr>
    </w:p>
    <w:p w:rsidR="00E32861" w:rsidRPr="00BC34A7" w:rsidRDefault="00403101" w:rsidP="00494E8C">
      <w:pPr>
        <w:spacing w:line="276" w:lineRule="auto"/>
        <w:ind w:left="2880"/>
        <w:jc w:val="left"/>
        <w:rPr>
          <w:b/>
        </w:rPr>
        <w:sectPr w:rsidR="00E32861" w:rsidRPr="00BC34A7" w:rsidSect="00A2096C">
          <w:footerReference w:type="default" r:id="rId9"/>
          <w:pgSz w:w="12240" w:h="15840" w:code="1"/>
          <w:pgMar w:top="620" w:right="1350" w:bottom="1140" w:left="990" w:header="0" w:footer="0" w:gutter="0"/>
          <w:cols w:space="0"/>
          <w:titlePg/>
          <w:docGrid w:linePitch="360"/>
        </w:sectPr>
      </w:pPr>
      <w:r w:rsidRPr="00BC34A7">
        <w:rPr>
          <w:b/>
        </w:rPr>
        <w:t xml:space="preserve">           </w:t>
      </w:r>
      <w:r w:rsidR="00E32861" w:rsidRPr="00BC34A7">
        <w:rPr>
          <w:b/>
        </w:rPr>
        <w:t xml:space="preserve">Tiranë, </w:t>
      </w:r>
      <w:r w:rsidR="008F21B0">
        <w:rPr>
          <w:b/>
        </w:rPr>
        <w:t>Qershor</w:t>
      </w:r>
      <w:r w:rsidR="0078259B" w:rsidRPr="00BC34A7">
        <w:rPr>
          <w:b/>
        </w:rPr>
        <w:t xml:space="preserve"> 2021</w:t>
      </w:r>
    </w:p>
    <w:p w:rsidR="00E32861" w:rsidRPr="00BC34A7" w:rsidRDefault="00E32861" w:rsidP="007262BC">
      <w:pPr>
        <w:spacing w:line="276" w:lineRule="auto"/>
      </w:pPr>
    </w:p>
    <w:p w:rsidR="00067AD4" w:rsidRPr="00BC34A7" w:rsidRDefault="00255C25" w:rsidP="007262BC">
      <w:pPr>
        <w:spacing w:line="276" w:lineRule="auto"/>
        <w:rPr>
          <w:b/>
        </w:rPr>
      </w:pPr>
      <w:r w:rsidRPr="00BC34A7">
        <w:rPr>
          <w:b/>
        </w:rPr>
        <w:t>Grupi</w:t>
      </w:r>
      <w:r w:rsidR="00E32861" w:rsidRPr="00BC34A7">
        <w:rPr>
          <w:b/>
        </w:rPr>
        <w:t>n</w:t>
      </w:r>
      <w:r w:rsidR="00340D91" w:rsidRPr="00BC34A7">
        <w:rPr>
          <w:b/>
        </w:rPr>
        <w:t xml:space="preserve">dërinstitucional </w:t>
      </w:r>
      <w:r w:rsidR="00E32861" w:rsidRPr="00BC34A7">
        <w:rPr>
          <w:b/>
        </w:rPr>
        <w:t>i Punës</w:t>
      </w:r>
    </w:p>
    <w:p w:rsidR="00067AD4" w:rsidRPr="00BC34A7" w:rsidRDefault="00067AD4" w:rsidP="007262BC">
      <w:pPr>
        <w:spacing w:line="276" w:lineRule="auto"/>
      </w:pPr>
    </w:p>
    <w:tbl>
      <w:tblPr>
        <w:tblW w:w="9938" w:type="dxa"/>
        <w:tblInd w:w="93" w:type="dxa"/>
        <w:tblLook w:val="04A0" w:firstRow="1" w:lastRow="0" w:firstColumn="1" w:lastColumn="0" w:noHBand="0" w:noVBand="1"/>
      </w:tblPr>
      <w:tblGrid>
        <w:gridCol w:w="556"/>
        <w:gridCol w:w="2722"/>
        <w:gridCol w:w="6660"/>
      </w:tblGrid>
      <w:tr w:rsidR="00BC34A7" w:rsidRPr="00BC34A7" w:rsidTr="00FD221A">
        <w:trPr>
          <w:trHeight w:val="675"/>
        </w:trPr>
        <w:tc>
          <w:tcPr>
            <w:tcW w:w="556"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rsidR="00506401" w:rsidRPr="00BC34A7" w:rsidRDefault="00506401" w:rsidP="007262BC">
            <w:pPr>
              <w:spacing w:line="276" w:lineRule="auto"/>
              <w:rPr>
                <w:b/>
              </w:rPr>
            </w:pPr>
            <w:r w:rsidRPr="00BC34A7">
              <w:rPr>
                <w:b/>
              </w:rPr>
              <w:t xml:space="preserve">Nr. </w:t>
            </w:r>
          </w:p>
        </w:tc>
        <w:tc>
          <w:tcPr>
            <w:tcW w:w="2722" w:type="dxa"/>
            <w:tcBorders>
              <w:top w:val="single" w:sz="8" w:space="0" w:color="auto"/>
              <w:left w:val="nil"/>
              <w:bottom w:val="single" w:sz="8" w:space="0" w:color="auto"/>
              <w:right w:val="single" w:sz="8" w:space="0" w:color="auto"/>
            </w:tcBorders>
            <w:shd w:val="clear" w:color="000000" w:fill="16365C"/>
            <w:vAlign w:val="center"/>
            <w:hideMark/>
          </w:tcPr>
          <w:p w:rsidR="00506401" w:rsidRPr="00BC34A7" w:rsidRDefault="00506401" w:rsidP="007262BC">
            <w:pPr>
              <w:spacing w:line="276" w:lineRule="auto"/>
              <w:rPr>
                <w:b/>
              </w:rPr>
            </w:pPr>
            <w:r w:rsidRPr="00BC34A7">
              <w:rPr>
                <w:b/>
              </w:rPr>
              <w:t>Emri Mbiemri</w:t>
            </w:r>
          </w:p>
        </w:tc>
        <w:tc>
          <w:tcPr>
            <w:tcW w:w="6660" w:type="dxa"/>
            <w:tcBorders>
              <w:top w:val="single" w:sz="8" w:space="0" w:color="auto"/>
              <w:left w:val="nil"/>
              <w:bottom w:val="single" w:sz="8" w:space="0" w:color="auto"/>
              <w:right w:val="single" w:sz="8" w:space="0" w:color="auto"/>
            </w:tcBorders>
            <w:shd w:val="clear" w:color="000000" w:fill="16365C"/>
            <w:vAlign w:val="center"/>
            <w:hideMark/>
          </w:tcPr>
          <w:p w:rsidR="00506401" w:rsidRPr="00BC34A7" w:rsidRDefault="00506401" w:rsidP="007262BC">
            <w:pPr>
              <w:spacing w:line="276" w:lineRule="auto"/>
              <w:rPr>
                <w:b/>
              </w:rPr>
            </w:pPr>
            <w:r w:rsidRPr="00BC34A7">
              <w:rPr>
                <w:b/>
              </w:rPr>
              <w:t>Institucioni</w:t>
            </w:r>
          </w:p>
        </w:tc>
      </w:tr>
      <w:tr w:rsidR="00BC34A7" w:rsidRPr="00BC34A7" w:rsidTr="00FD221A">
        <w:trPr>
          <w:trHeight w:val="369"/>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047A01" w:rsidRPr="00BC34A7" w:rsidRDefault="00047A01" w:rsidP="007262BC">
            <w:pPr>
              <w:spacing w:line="276" w:lineRule="auto"/>
            </w:pPr>
            <w:r w:rsidRPr="00BC34A7">
              <w:t>1</w:t>
            </w:r>
          </w:p>
        </w:tc>
        <w:tc>
          <w:tcPr>
            <w:tcW w:w="2722" w:type="dxa"/>
            <w:tcBorders>
              <w:top w:val="nil"/>
              <w:left w:val="nil"/>
              <w:bottom w:val="single" w:sz="4" w:space="0" w:color="auto"/>
              <w:right w:val="single" w:sz="8" w:space="0" w:color="auto"/>
            </w:tcBorders>
            <w:shd w:val="clear" w:color="auto" w:fill="auto"/>
            <w:vAlign w:val="center"/>
            <w:hideMark/>
          </w:tcPr>
          <w:p w:rsidR="00047A01" w:rsidRPr="00BC34A7" w:rsidRDefault="0078259B" w:rsidP="007262BC">
            <w:pPr>
              <w:spacing w:line="276" w:lineRule="auto"/>
            </w:pPr>
            <w:r w:rsidRPr="00BC34A7">
              <w:t>Besart KADIA</w:t>
            </w:r>
          </w:p>
        </w:tc>
        <w:tc>
          <w:tcPr>
            <w:tcW w:w="6660" w:type="dxa"/>
            <w:tcBorders>
              <w:top w:val="nil"/>
              <w:left w:val="nil"/>
              <w:bottom w:val="single" w:sz="4" w:space="0" w:color="auto"/>
              <w:right w:val="single" w:sz="8" w:space="0" w:color="auto"/>
            </w:tcBorders>
            <w:shd w:val="clear" w:color="auto" w:fill="auto"/>
            <w:vAlign w:val="center"/>
            <w:hideMark/>
          </w:tcPr>
          <w:p w:rsidR="00047A01" w:rsidRPr="00BC34A7" w:rsidRDefault="00047A01" w:rsidP="007262BC">
            <w:pPr>
              <w:spacing w:line="276" w:lineRule="auto"/>
            </w:pPr>
            <w:r w:rsidRPr="00BC34A7">
              <w:t xml:space="preserve">Kryetar i Grupit Ndërinstitucional të Punës - </w:t>
            </w:r>
            <w:r w:rsidR="0078259B" w:rsidRPr="00BC34A7">
              <w:t>MFE</w:t>
            </w:r>
          </w:p>
        </w:tc>
      </w:tr>
      <w:tr w:rsidR="00BC34A7" w:rsidRPr="00BC34A7" w:rsidTr="00FD221A">
        <w:trPr>
          <w:trHeight w:val="369"/>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506401" w:rsidP="007262BC">
            <w:pPr>
              <w:spacing w:line="276" w:lineRule="auto"/>
            </w:pPr>
            <w:r w:rsidRPr="00BC34A7">
              <w:t>2</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78259B" w:rsidP="007262BC">
            <w:pPr>
              <w:spacing w:line="276" w:lineRule="auto"/>
            </w:pPr>
            <w:r w:rsidRPr="00BC34A7">
              <w:t>Ledina BEQIRAJ</w:t>
            </w:r>
          </w:p>
        </w:tc>
        <w:tc>
          <w:tcPr>
            <w:tcW w:w="6660" w:type="dxa"/>
            <w:tcBorders>
              <w:top w:val="nil"/>
              <w:left w:val="nil"/>
              <w:bottom w:val="single" w:sz="4" w:space="0" w:color="auto"/>
              <w:right w:val="single" w:sz="8" w:space="0" w:color="auto"/>
            </w:tcBorders>
            <w:shd w:val="clear" w:color="auto" w:fill="auto"/>
            <w:vAlign w:val="center"/>
            <w:hideMark/>
          </w:tcPr>
          <w:p w:rsidR="007E28CD" w:rsidRPr="00BC34A7" w:rsidRDefault="002E0990" w:rsidP="00B5150E">
            <w:pPr>
              <w:spacing w:line="276" w:lineRule="auto"/>
            </w:pPr>
            <w:r w:rsidRPr="00BC34A7">
              <w:t>Kryetar i Sekretariatit T</w:t>
            </w:r>
            <w:r w:rsidR="00506401" w:rsidRPr="00BC34A7">
              <w:t xml:space="preserve">eknik </w:t>
            </w:r>
            <w:r w:rsidR="007E28CD">
              <w:t>–</w:t>
            </w:r>
            <w:r w:rsidR="00506401" w:rsidRPr="00BC34A7">
              <w:t xml:space="preserve"> DPP</w:t>
            </w:r>
            <w:r w:rsidR="00B5150E">
              <w:t>I</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506401" w:rsidP="007262BC">
            <w:pPr>
              <w:spacing w:line="276" w:lineRule="auto"/>
            </w:pPr>
            <w:r w:rsidRPr="00BC34A7">
              <w:t>3</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506401" w:rsidP="007262BC">
            <w:pPr>
              <w:spacing w:line="276" w:lineRule="auto"/>
            </w:pPr>
            <w:r w:rsidRPr="00BC34A7">
              <w:t>Rudina BOLLANO</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78259B" w:rsidP="007262BC">
            <w:pPr>
              <w:spacing w:line="276" w:lineRule="auto"/>
            </w:pPr>
            <w:r w:rsidRPr="00BC34A7">
              <w:t>DPPI</w:t>
            </w:r>
          </w:p>
        </w:tc>
      </w:tr>
      <w:tr w:rsidR="00BC34A7" w:rsidRPr="00BC34A7" w:rsidTr="006546A0">
        <w:trPr>
          <w:trHeight w:val="222"/>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506401" w:rsidP="007262BC">
            <w:pPr>
              <w:spacing w:line="276" w:lineRule="auto"/>
            </w:pPr>
            <w:r w:rsidRPr="00BC34A7">
              <w:t>4</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701156" w:rsidP="007262BC">
            <w:pPr>
              <w:spacing w:line="276" w:lineRule="auto"/>
            </w:pPr>
            <w:r w:rsidRPr="00BC34A7">
              <w:t>Afërdita RROKAJ</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78259B" w:rsidP="007262BC">
            <w:pPr>
              <w:spacing w:line="276" w:lineRule="auto"/>
            </w:pPr>
            <w:r w:rsidRPr="00BC34A7">
              <w:t>DPPI</w:t>
            </w:r>
            <w:r w:rsidR="00245EA0">
              <w:t xml:space="preserve"> </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506401" w:rsidP="007262BC">
            <w:pPr>
              <w:spacing w:line="276" w:lineRule="auto"/>
            </w:pPr>
            <w:r w:rsidRPr="00BC34A7">
              <w:t>5</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666D1E" w:rsidP="007262BC">
            <w:pPr>
              <w:spacing w:line="276" w:lineRule="auto"/>
            </w:pPr>
            <w:r w:rsidRPr="00BC34A7">
              <w:t>Maria SOLIS</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78259B" w:rsidP="007262BC">
            <w:pPr>
              <w:spacing w:line="276" w:lineRule="auto"/>
            </w:pPr>
            <w:r w:rsidRPr="00BC34A7">
              <w:t>DPPI</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BA3CB5" w:rsidRPr="00BC34A7" w:rsidRDefault="00BA3CB5" w:rsidP="007262BC">
            <w:pPr>
              <w:spacing w:line="276" w:lineRule="auto"/>
            </w:pPr>
            <w:r w:rsidRPr="00BC34A7">
              <w:t>6</w:t>
            </w:r>
          </w:p>
        </w:tc>
        <w:tc>
          <w:tcPr>
            <w:tcW w:w="2722" w:type="dxa"/>
            <w:tcBorders>
              <w:top w:val="nil"/>
              <w:left w:val="nil"/>
              <w:bottom w:val="single" w:sz="4" w:space="0" w:color="auto"/>
              <w:right w:val="single" w:sz="8" w:space="0" w:color="auto"/>
            </w:tcBorders>
            <w:shd w:val="clear" w:color="auto" w:fill="auto"/>
            <w:vAlign w:val="center"/>
            <w:hideMark/>
          </w:tcPr>
          <w:p w:rsidR="00BA3CB5" w:rsidRPr="00BC34A7" w:rsidRDefault="00701156" w:rsidP="007262BC">
            <w:pPr>
              <w:spacing w:line="276" w:lineRule="auto"/>
            </w:pPr>
            <w:r w:rsidRPr="00BC34A7">
              <w:t>Sonila MEKA</w:t>
            </w:r>
          </w:p>
        </w:tc>
        <w:tc>
          <w:tcPr>
            <w:tcW w:w="6660" w:type="dxa"/>
            <w:tcBorders>
              <w:top w:val="nil"/>
              <w:left w:val="nil"/>
              <w:bottom w:val="single" w:sz="4" w:space="0" w:color="auto"/>
              <w:right w:val="single" w:sz="8" w:space="0" w:color="auto"/>
            </w:tcBorders>
            <w:shd w:val="clear" w:color="auto" w:fill="auto"/>
            <w:vAlign w:val="center"/>
            <w:hideMark/>
          </w:tcPr>
          <w:p w:rsidR="00BA3CB5" w:rsidRPr="00BC34A7" w:rsidRDefault="00666D1E" w:rsidP="007262BC">
            <w:pPr>
              <w:spacing w:line="276" w:lineRule="auto"/>
            </w:pPr>
            <w:r w:rsidRPr="00BC34A7">
              <w:t>DPPI</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BA3CB5" w:rsidP="007262BC">
            <w:pPr>
              <w:spacing w:line="276" w:lineRule="auto"/>
            </w:pPr>
            <w:r w:rsidRPr="00BC34A7">
              <w:t>7</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666D1E" w:rsidP="007262BC">
            <w:pPr>
              <w:spacing w:line="276" w:lineRule="auto"/>
            </w:pPr>
            <w:r w:rsidRPr="00BC34A7">
              <w:t>P</w:t>
            </w:r>
            <w:r w:rsidR="00022434" w:rsidRPr="00BC34A7">
              <w:t>ë</w:t>
            </w:r>
            <w:r w:rsidRPr="00BC34A7">
              <w:t>rparim MEZINI</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666D1E" w:rsidP="007262BC">
            <w:pPr>
              <w:spacing w:line="276" w:lineRule="auto"/>
            </w:pPr>
            <w:r w:rsidRPr="00BC34A7">
              <w:t>DPPI</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BA3CB5" w:rsidP="007262BC">
            <w:pPr>
              <w:spacing w:line="276" w:lineRule="auto"/>
            </w:pPr>
            <w:r w:rsidRPr="00BC34A7">
              <w:t>8</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666D1E" w:rsidP="007262BC">
            <w:pPr>
              <w:spacing w:line="276" w:lineRule="auto"/>
            </w:pPr>
            <w:r w:rsidRPr="00BC34A7">
              <w:t>Arjana DYRMISHI</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666D1E" w:rsidP="007262BC">
            <w:pPr>
              <w:spacing w:line="276" w:lineRule="auto"/>
            </w:pPr>
            <w:r w:rsidRPr="00BC34A7">
              <w:t>MFE</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D24F46" w:rsidRPr="00BC34A7" w:rsidRDefault="00BA3CB5" w:rsidP="007262BC">
            <w:pPr>
              <w:spacing w:line="276" w:lineRule="auto"/>
            </w:pPr>
            <w:r w:rsidRPr="00BC34A7">
              <w:t>9</w:t>
            </w:r>
          </w:p>
        </w:tc>
        <w:tc>
          <w:tcPr>
            <w:tcW w:w="2722" w:type="dxa"/>
            <w:tcBorders>
              <w:top w:val="nil"/>
              <w:left w:val="nil"/>
              <w:bottom w:val="single" w:sz="4" w:space="0" w:color="auto"/>
              <w:right w:val="single" w:sz="8" w:space="0" w:color="auto"/>
            </w:tcBorders>
            <w:shd w:val="clear" w:color="auto" w:fill="auto"/>
            <w:vAlign w:val="center"/>
            <w:hideMark/>
          </w:tcPr>
          <w:p w:rsidR="00D24F46" w:rsidRPr="00BC34A7" w:rsidRDefault="00793416" w:rsidP="007262BC">
            <w:pPr>
              <w:spacing w:line="276" w:lineRule="auto"/>
            </w:pPr>
            <w:r w:rsidRPr="00BC34A7">
              <w:t>Borana AJAZI</w:t>
            </w:r>
          </w:p>
        </w:tc>
        <w:tc>
          <w:tcPr>
            <w:tcW w:w="6660" w:type="dxa"/>
            <w:tcBorders>
              <w:top w:val="nil"/>
              <w:left w:val="nil"/>
              <w:bottom w:val="single" w:sz="4" w:space="0" w:color="auto"/>
              <w:right w:val="single" w:sz="8" w:space="0" w:color="auto"/>
            </w:tcBorders>
            <w:shd w:val="clear" w:color="auto" w:fill="auto"/>
            <w:vAlign w:val="center"/>
            <w:hideMark/>
          </w:tcPr>
          <w:p w:rsidR="00D24F46" w:rsidRPr="00BC34A7" w:rsidRDefault="00D24F46" w:rsidP="007262BC">
            <w:pPr>
              <w:spacing w:line="276" w:lineRule="auto"/>
            </w:pPr>
            <w:r w:rsidRPr="00BC34A7">
              <w:t>MINISTRIA E KULTURËS, DDA</w:t>
            </w:r>
          </w:p>
        </w:tc>
      </w:tr>
      <w:tr w:rsidR="00BC34A7" w:rsidRPr="00BC34A7" w:rsidTr="00FD221A">
        <w:trPr>
          <w:trHeight w:val="330"/>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D24F46" w:rsidRPr="00BC34A7" w:rsidRDefault="00BA3CB5" w:rsidP="007262BC">
            <w:pPr>
              <w:spacing w:line="276" w:lineRule="auto"/>
            </w:pPr>
            <w:r w:rsidRPr="00BC34A7">
              <w:t>10</w:t>
            </w:r>
          </w:p>
        </w:tc>
        <w:tc>
          <w:tcPr>
            <w:tcW w:w="2722" w:type="dxa"/>
            <w:tcBorders>
              <w:top w:val="nil"/>
              <w:left w:val="nil"/>
              <w:bottom w:val="single" w:sz="4" w:space="0" w:color="auto"/>
              <w:right w:val="single" w:sz="8" w:space="0" w:color="auto"/>
            </w:tcBorders>
            <w:shd w:val="clear" w:color="auto" w:fill="auto"/>
            <w:vAlign w:val="center"/>
            <w:hideMark/>
          </w:tcPr>
          <w:p w:rsidR="00D24F46" w:rsidRPr="00BC34A7" w:rsidRDefault="00793416" w:rsidP="007262BC">
            <w:pPr>
              <w:spacing w:line="276" w:lineRule="auto"/>
            </w:pPr>
            <w:r w:rsidRPr="00BC34A7">
              <w:t>Laura LIGORI</w:t>
            </w:r>
          </w:p>
        </w:tc>
        <w:tc>
          <w:tcPr>
            <w:tcW w:w="6660" w:type="dxa"/>
            <w:tcBorders>
              <w:top w:val="nil"/>
              <w:left w:val="nil"/>
              <w:bottom w:val="single" w:sz="4" w:space="0" w:color="auto"/>
              <w:right w:val="single" w:sz="8" w:space="0" w:color="auto"/>
            </w:tcBorders>
            <w:shd w:val="clear" w:color="auto" w:fill="auto"/>
            <w:vAlign w:val="center"/>
            <w:hideMark/>
          </w:tcPr>
          <w:p w:rsidR="00D24F46" w:rsidRPr="00BC34A7" w:rsidRDefault="00D24F46" w:rsidP="007262BC">
            <w:pPr>
              <w:spacing w:line="276" w:lineRule="auto"/>
            </w:pPr>
            <w:r w:rsidRPr="00BC34A7">
              <w:t>MINISTRIA E KULTURËS, DDA</w:t>
            </w:r>
          </w:p>
        </w:tc>
      </w:tr>
      <w:tr w:rsidR="00BC34A7" w:rsidRPr="00BC34A7" w:rsidTr="00FD221A">
        <w:trPr>
          <w:trHeight w:val="300"/>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506401" w:rsidRPr="00BC34A7" w:rsidRDefault="00506401" w:rsidP="007262BC">
            <w:pPr>
              <w:spacing w:line="276" w:lineRule="auto"/>
            </w:pPr>
            <w:r w:rsidRPr="00BC34A7">
              <w:t>1</w:t>
            </w:r>
            <w:r w:rsidR="00BA3CB5" w:rsidRPr="00BC34A7">
              <w:t>1</w:t>
            </w:r>
          </w:p>
        </w:tc>
        <w:tc>
          <w:tcPr>
            <w:tcW w:w="2722" w:type="dxa"/>
            <w:tcBorders>
              <w:top w:val="nil"/>
              <w:left w:val="nil"/>
              <w:bottom w:val="single" w:sz="4" w:space="0" w:color="auto"/>
              <w:right w:val="single" w:sz="8" w:space="0" w:color="auto"/>
            </w:tcBorders>
            <w:shd w:val="clear" w:color="auto" w:fill="auto"/>
            <w:vAlign w:val="center"/>
            <w:hideMark/>
          </w:tcPr>
          <w:p w:rsidR="00506401" w:rsidRPr="00BC34A7" w:rsidRDefault="004C25B2" w:rsidP="007262BC">
            <w:pPr>
              <w:spacing w:line="276" w:lineRule="auto"/>
            </w:pPr>
            <w:r>
              <w:t>Rezarta RAJT</w:t>
            </w:r>
            <w:r w:rsidR="00793416" w:rsidRPr="00BC34A7">
              <w:t>A</w:t>
            </w:r>
          </w:p>
        </w:tc>
        <w:tc>
          <w:tcPr>
            <w:tcW w:w="6660" w:type="dxa"/>
            <w:tcBorders>
              <w:top w:val="nil"/>
              <w:left w:val="nil"/>
              <w:bottom w:val="single" w:sz="4" w:space="0" w:color="auto"/>
              <w:right w:val="single" w:sz="8" w:space="0" w:color="auto"/>
            </w:tcBorders>
            <w:shd w:val="clear" w:color="auto" w:fill="auto"/>
            <w:vAlign w:val="center"/>
            <w:hideMark/>
          </w:tcPr>
          <w:p w:rsidR="00506401" w:rsidRPr="00BC34A7" w:rsidRDefault="006E4042" w:rsidP="007262BC">
            <w:pPr>
              <w:spacing w:line="276" w:lineRule="auto"/>
            </w:pPr>
            <w:r w:rsidRPr="00BC34A7">
              <w:t>INSPEKTORATI SHTET</w:t>
            </w:r>
            <w:r w:rsidR="00022434" w:rsidRPr="00BC34A7">
              <w:t>Ë</w:t>
            </w:r>
            <w:r w:rsidRPr="00BC34A7">
              <w:t>ROR I MBIKQYRJES S</w:t>
            </w:r>
            <w:r w:rsidR="00022434" w:rsidRPr="00BC34A7">
              <w:t>Ë</w:t>
            </w:r>
            <w:r w:rsidRPr="00BC34A7">
              <w:t xml:space="preserve"> TREGUT</w:t>
            </w:r>
          </w:p>
        </w:tc>
      </w:tr>
      <w:tr w:rsidR="00BC34A7" w:rsidRPr="00BC34A7" w:rsidTr="00FD221A">
        <w:trPr>
          <w:trHeight w:val="330"/>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12</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Enea SHEQI</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INSPEKTORATI SHTET</w:t>
            </w:r>
            <w:r w:rsidR="00022434" w:rsidRPr="00BC34A7">
              <w:t>Ë</w:t>
            </w:r>
            <w:r w:rsidRPr="00BC34A7">
              <w:t>ROR I MBIKQYRJES S</w:t>
            </w:r>
            <w:r w:rsidR="00022434" w:rsidRPr="00BC34A7">
              <w:t>Ë</w:t>
            </w:r>
            <w:r w:rsidRPr="00BC34A7">
              <w:t xml:space="preserve"> TREGUT</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13</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MINISTRIA E ARSIMIT DHE SPORTIT</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14</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403101" w:rsidP="007262BC">
            <w:pPr>
              <w:spacing w:line="276" w:lineRule="auto"/>
            </w:pPr>
            <w:r w:rsidRPr="00BC34A7">
              <w:t>Altin FUGA</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MINISTRIA E PUN</w:t>
            </w:r>
            <w:r w:rsidR="00022434" w:rsidRPr="00BC34A7">
              <w:t>Ë</w:t>
            </w:r>
            <w:r w:rsidRPr="00BC34A7">
              <w:t>VE T</w:t>
            </w:r>
            <w:r w:rsidR="00022434" w:rsidRPr="00BC34A7">
              <w:t>Ë</w:t>
            </w:r>
            <w:r w:rsidRPr="00BC34A7">
              <w:t xml:space="preserve"> JASHTME DHE INTEGRIMIT EUROPIAN</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15</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Bleron DOKLE</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AUTORITETI I KOMUNIKIMEVE ELEKTRONIKE DHE POSTARE (AKEP)</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tcPr>
          <w:p w:rsidR="006732BB" w:rsidRPr="00BC34A7" w:rsidRDefault="006732BB" w:rsidP="007262BC">
            <w:pPr>
              <w:spacing w:line="276" w:lineRule="auto"/>
            </w:pPr>
            <w:r w:rsidRPr="00BC34A7">
              <w:t>16</w:t>
            </w:r>
          </w:p>
        </w:tc>
        <w:tc>
          <w:tcPr>
            <w:tcW w:w="2722" w:type="dxa"/>
            <w:tcBorders>
              <w:top w:val="nil"/>
              <w:left w:val="nil"/>
              <w:bottom w:val="single" w:sz="4" w:space="0" w:color="auto"/>
              <w:right w:val="single" w:sz="8" w:space="0" w:color="auto"/>
            </w:tcBorders>
            <w:shd w:val="clear" w:color="auto" w:fill="auto"/>
            <w:vAlign w:val="center"/>
          </w:tcPr>
          <w:p w:rsidR="006732BB" w:rsidRPr="00BC34A7" w:rsidRDefault="006732BB" w:rsidP="007262BC">
            <w:pPr>
              <w:spacing w:line="276" w:lineRule="auto"/>
            </w:pPr>
            <w:r w:rsidRPr="00BC34A7">
              <w:t>Jetmir BRAHA</w:t>
            </w:r>
          </w:p>
        </w:tc>
        <w:tc>
          <w:tcPr>
            <w:tcW w:w="6660" w:type="dxa"/>
            <w:tcBorders>
              <w:top w:val="nil"/>
              <w:left w:val="nil"/>
              <w:bottom w:val="single" w:sz="4" w:space="0" w:color="auto"/>
              <w:right w:val="single" w:sz="8" w:space="0" w:color="auto"/>
            </w:tcBorders>
            <w:shd w:val="clear" w:color="auto" w:fill="auto"/>
            <w:vAlign w:val="center"/>
          </w:tcPr>
          <w:p w:rsidR="006732BB" w:rsidRPr="00BC34A7" w:rsidRDefault="006732BB" w:rsidP="007262BC">
            <w:pPr>
              <w:spacing w:line="276" w:lineRule="auto"/>
            </w:pPr>
            <w:r w:rsidRPr="00BC34A7">
              <w:t>AUTORITETI I KOMUNIKIMEVE ELEKTRONIKE DHE POSTARE (AKEP)</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w:t>
            </w:r>
            <w:r w:rsidR="006732BB" w:rsidRPr="00BC34A7">
              <w:t>7</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3B527C" w:rsidP="007262BC">
            <w:pPr>
              <w:spacing w:line="276" w:lineRule="auto"/>
            </w:pPr>
            <w:r w:rsidRPr="00BC34A7">
              <w:t>Ina HASANKOLLI</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3B527C" w:rsidP="007262BC">
            <w:pPr>
              <w:spacing w:line="276" w:lineRule="auto"/>
            </w:pPr>
            <w:r w:rsidRPr="00BC34A7">
              <w:t>DREJTORIA E P</w:t>
            </w:r>
            <w:r w:rsidR="00022434" w:rsidRPr="00BC34A7">
              <w:t>Ë</w:t>
            </w:r>
            <w:r w:rsidRPr="00BC34A7">
              <w:t>RGJITHSHME E TATIMEVE</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E4042" w:rsidP="007262BC">
            <w:pPr>
              <w:spacing w:line="276" w:lineRule="auto"/>
            </w:pPr>
            <w:r w:rsidRPr="00BC34A7">
              <w:t>1</w:t>
            </w:r>
            <w:r w:rsidR="006732BB" w:rsidRPr="00BC34A7">
              <w:t>8</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 xml:space="preserve">Jona </w:t>
            </w:r>
            <w:r w:rsidR="006A04B9" w:rsidRPr="00BC34A7">
              <w:t>KARAPINJALLI</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MINISTRIA E DREJTËSISË</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3B527C" w:rsidRPr="00BC34A7" w:rsidRDefault="003B527C" w:rsidP="007262BC">
            <w:pPr>
              <w:spacing w:line="276" w:lineRule="auto"/>
            </w:pPr>
            <w:r w:rsidRPr="00BC34A7">
              <w:t>1</w:t>
            </w:r>
            <w:r w:rsidR="006732BB" w:rsidRPr="00BC34A7">
              <w:t>9</w:t>
            </w:r>
          </w:p>
        </w:tc>
        <w:tc>
          <w:tcPr>
            <w:tcW w:w="2722" w:type="dxa"/>
            <w:tcBorders>
              <w:top w:val="nil"/>
              <w:left w:val="nil"/>
              <w:bottom w:val="single" w:sz="4" w:space="0" w:color="auto"/>
              <w:right w:val="single" w:sz="8" w:space="0" w:color="auto"/>
            </w:tcBorders>
            <w:shd w:val="clear" w:color="auto" w:fill="auto"/>
            <w:vAlign w:val="center"/>
            <w:hideMark/>
          </w:tcPr>
          <w:p w:rsidR="003B527C" w:rsidRPr="00BC34A7" w:rsidRDefault="003B527C" w:rsidP="007262BC">
            <w:pPr>
              <w:spacing w:line="276" w:lineRule="auto"/>
            </w:pPr>
            <w:r w:rsidRPr="00BC34A7">
              <w:t>Rezarta ELTARI</w:t>
            </w:r>
          </w:p>
        </w:tc>
        <w:tc>
          <w:tcPr>
            <w:tcW w:w="6660" w:type="dxa"/>
            <w:tcBorders>
              <w:top w:val="nil"/>
              <w:left w:val="nil"/>
              <w:bottom w:val="single" w:sz="4" w:space="0" w:color="auto"/>
              <w:right w:val="single" w:sz="8" w:space="0" w:color="auto"/>
            </w:tcBorders>
            <w:shd w:val="clear" w:color="auto" w:fill="auto"/>
            <w:vAlign w:val="center"/>
            <w:hideMark/>
          </w:tcPr>
          <w:p w:rsidR="003B527C" w:rsidRPr="00BC34A7" w:rsidRDefault="003B527C" w:rsidP="007262BC">
            <w:pPr>
              <w:spacing w:line="276" w:lineRule="auto"/>
            </w:pPr>
            <w:r w:rsidRPr="00BC34A7">
              <w:t>DREJTORIA E P</w:t>
            </w:r>
            <w:r w:rsidR="00022434" w:rsidRPr="00BC34A7">
              <w:t>Ë</w:t>
            </w:r>
            <w:r w:rsidRPr="00BC34A7">
              <w:t>RGJITHSHME E DOGANAVE</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E4042" w:rsidRPr="00BC34A7" w:rsidRDefault="006732BB" w:rsidP="007262BC">
            <w:pPr>
              <w:spacing w:line="276" w:lineRule="auto"/>
            </w:pPr>
            <w:r w:rsidRPr="00BC34A7">
              <w:t>20</w:t>
            </w:r>
          </w:p>
        </w:tc>
        <w:tc>
          <w:tcPr>
            <w:tcW w:w="2722" w:type="dxa"/>
            <w:tcBorders>
              <w:top w:val="nil"/>
              <w:left w:val="nil"/>
              <w:bottom w:val="single" w:sz="4" w:space="0" w:color="auto"/>
              <w:right w:val="single" w:sz="8" w:space="0" w:color="auto"/>
            </w:tcBorders>
            <w:shd w:val="clear" w:color="auto" w:fill="auto"/>
            <w:vAlign w:val="center"/>
            <w:hideMark/>
          </w:tcPr>
          <w:p w:rsidR="006E4042" w:rsidRPr="00BC34A7" w:rsidRDefault="006E4042" w:rsidP="007262BC">
            <w:pPr>
              <w:spacing w:line="276" w:lineRule="auto"/>
            </w:pPr>
            <w:r w:rsidRPr="00BC34A7">
              <w:t>Flavia KANUSHI</w:t>
            </w:r>
          </w:p>
        </w:tc>
        <w:tc>
          <w:tcPr>
            <w:tcW w:w="6660" w:type="dxa"/>
            <w:tcBorders>
              <w:top w:val="nil"/>
              <w:left w:val="nil"/>
              <w:bottom w:val="single" w:sz="4" w:space="0" w:color="auto"/>
              <w:right w:val="single" w:sz="8" w:space="0" w:color="auto"/>
            </w:tcBorders>
            <w:shd w:val="clear" w:color="auto" w:fill="auto"/>
            <w:vAlign w:val="center"/>
            <w:hideMark/>
          </w:tcPr>
          <w:p w:rsidR="006E4042" w:rsidRPr="00BC34A7" w:rsidRDefault="003B527C" w:rsidP="007262BC">
            <w:pPr>
              <w:spacing w:line="276" w:lineRule="auto"/>
            </w:pPr>
            <w:r w:rsidRPr="00BC34A7">
              <w:t>DREJTORIA E P</w:t>
            </w:r>
            <w:r w:rsidR="00022434" w:rsidRPr="00BC34A7">
              <w:t>Ë</w:t>
            </w:r>
            <w:r w:rsidRPr="00BC34A7">
              <w:t>RGJITHSHME E DOGANAVE</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tcPr>
          <w:p w:rsidR="00686D36" w:rsidRPr="00BC34A7" w:rsidRDefault="006732BB" w:rsidP="007262BC">
            <w:pPr>
              <w:spacing w:line="276" w:lineRule="auto"/>
            </w:pPr>
            <w:r w:rsidRPr="00BC34A7">
              <w:t>21</w:t>
            </w:r>
          </w:p>
        </w:tc>
        <w:tc>
          <w:tcPr>
            <w:tcW w:w="2722"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Lutfi MINXHOZI</w:t>
            </w:r>
          </w:p>
        </w:tc>
        <w:tc>
          <w:tcPr>
            <w:tcW w:w="6660"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DREJTORIA E PËRGJITHSHME E POLICISË</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2</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Vitjola HIDRI</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DREJTORIA E PËRGJITHSHME E POLICISË</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3</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Pëllumb MOLLA</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DREJTORIA E PËRGJITHSHME E POLICISË</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4</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Valbona ALIKAJ</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AUTORITETI I MEDIAVE AUDIOVIZIVE</w:t>
            </w:r>
          </w:p>
        </w:tc>
      </w:tr>
      <w:tr w:rsidR="00BC34A7" w:rsidRPr="00BC34A7" w:rsidTr="00FD221A">
        <w:trPr>
          <w:trHeight w:val="34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5</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Eros SHALA</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AUTORITETI I MEDIAVE AUDIOVIZIVE</w:t>
            </w:r>
          </w:p>
        </w:tc>
      </w:tr>
      <w:tr w:rsidR="00BC34A7" w:rsidRPr="00BC34A7" w:rsidTr="006E4042">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6</w:t>
            </w:r>
          </w:p>
        </w:tc>
        <w:tc>
          <w:tcPr>
            <w:tcW w:w="2722"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 xml:space="preserve">Mariana SEMINI </w:t>
            </w:r>
          </w:p>
        </w:tc>
        <w:tc>
          <w:tcPr>
            <w:tcW w:w="6660"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SHKOLLA E MAGJISTRATURËS</w:t>
            </w:r>
          </w:p>
        </w:tc>
      </w:tr>
      <w:tr w:rsidR="00BC34A7" w:rsidRPr="00BC34A7" w:rsidTr="006E4042">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7</w:t>
            </w:r>
          </w:p>
        </w:tc>
        <w:tc>
          <w:tcPr>
            <w:tcW w:w="2722"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Ador KOLEKA</w:t>
            </w:r>
          </w:p>
        </w:tc>
        <w:tc>
          <w:tcPr>
            <w:tcW w:w="6660" w:type="dxa"/>
            <w:tcBorders>
              <w:top w:val="nil"/>
              <w:left w:val="nil"/>
              <w:bottom w:val="single" w:sz="4" w:space="0" w:color="auto"/>
              <w:right w:val="single" w:sz="8" w:space="0" w:color="auto"/>
            </w:tcBorders>
            <w:shd w:val="clear" w:color="auto" w:fill="auto"/>
            <w:vAlign w:val="center"/>
          </w:tcPr>
          <w:p w:rsidR="00686D36" w:rsidRPr="00BC34A7" w:rsidRDefault="00686D36" w:rsidP="007262BC">
            <w:pPr>
              <w:spacing w:line="276" w:lineRule="auto"/>
            </w:pPr>
            <w:r w:rsidRPr="00BC34A7">
              <w:t>SHKOLLA E MAGJISTRATURËS</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8</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4C62C1" w:rsidP="007262BC">
            <w:pPr>
              <w:spacing w:line="276" w:lineRule="auto"/>
            </w:pPr>
            <w:r w:rsidRPr="00BC34A7">
              <w:t>Laure</w:t>
            </w:r>
            <w:r w:rsidR="00686D36" w:rsidRPr="00BC34A7">
              <w:t>sha GREZDA</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MINISTRIA E BUJQËSISË</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86D36" w:rsidP="007262BC">
            <w:pPr>
              <w:spacing w:line="276" w:lineRule="auto"/>
            </w:pPr>
            <w:r w:rsidRPr="00BC34A7">
              <w:t>2</w:t>
            </w:r>
            <w:r w:rsidR="006732BB" w:rsidRPr="00BC34A7">
              <w:t>9</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Pamela RADOVANI</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AUTORITETI KOMBËTAR I USHQIMIT</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732BB" w:rsidP="007262BC">
            <w:pPr>
              <w:spacing w:line="276" w:lineRule="auto"/>
            </w:pPr>
            <w:r w:rsidRPr="00BC34A7">
              <w:t>30</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Gentiana SPAHIU</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AGJENCIA KOMBËTARE PËR KËRKIM SHKENCOR DHE INOVACION</w:t>
            </w:r>
          </w:p>
        </w:tc>
      </w:tr>
      <w:tr w:rsidR="00BC34A7" w:rsidRPr="00BC34A7" w:rsidTr="00FD221A">
        <w:trPr>
          <w:trHeight w:val="31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686D36" w:rsidRPr="00BC34A7" w:rsidRDefault="006732BB" w:rsidP="007262BC">
            <w:pPr>
              <w:spacing w:line="276" w:lineRule="auto"/>
            </w:pPr>
            <w:r w:rsidRPr="00BC34A7">
              <w:t>31</w:t>
            </w:r>
          </w:p>
        </w:tc>
        <w:tc>
          <w:tcPr>
            <w:tcW w:w="2722"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Astrit DAUTAJ</w:t>
            </w:r>
          </w:p>
        </w:tc>
        <w:tc>
          <w:tcPr>
            <w:tcW w:w="6660" w:type="dxa"/>
            <w:tcBorders>
              <w:top w:val="nil"/>
              <w:left w:val="nil"/>
              <w:bottom w:val="single" w:sz="4" w:space="0" w:color="auto"/>
              <w:right w:val="single" w:sz="8" w:space="0" w:color="auto"/>
            </w:tcBorders>
            <w:shd w:val="clear" w:color="auto" w:fill="auto"/>
            <w:vAlign w:val="center"/>
            <w:hideMark/>
          </w:tcPr>
          <w:p w:rsidR="00686D36" w:rsidRPr="00BC34A7" w:rsidRDefault="00686D36" w:rsidP="007262BC">
            <w:pPr>
              <w:spacing w:line="276" w:lineRule="auto"/>
            </w:pPr>
            <w:r w:rsidRPr="00BC34A7">
              <w:t>AGJENCIA E SIGURIMIT T</w:t>
            </w:r>
            <w:r w:rsidR="00DD4302" w:rsidRPr="00BC34A7">
              <w:t>Ë</w:t>
            </w:r>
            <w:r w:rsidRPr="00BC34A7">
              <w:t xml:space="preserve"> CIL</w:t>
            </w:r>
            <w:r w:rsidR="00DD4302" w:rsidRPr="00BC34A7">
              <w:t>Ë</w:t>
            </w:r>
            <w:r w:rsidRPr="00BC34A7">
              <w:t>SIS</w:t>
            </w:r>
            <w:r w:rsidR="00DD4302" w:rsidRPr="00BC34A7">
              <w:t>Ë</w:t>
            </w:r>
            <w:r w:rsidRPr="00BC34A7">
              <w:t xml:space="preserve"> S</w:t>
            </w:r>
            <w:r w:rsidR="00DD4302" w:rsidRPr="00BC34A7">
              <w:t>Ë</w:t>
            </w:r>
            <w:r w:rsidRPr="00BC34A7">
              <w:t xml:space="preserve"> ARSIMIT PARAUNIVERSITAR</w:t>
            </w:r>
          </w:p>
        </w:tc>
      </w:tr>
    </w:tbl>
    <w:p w:rsidR="00067AD4" w:rsidRPr="00BC34A7" w:rsidRDefault="00067AD4" w:rsidP="007262BC">
      <w:pPr>
        <w:spacing w:line="276" w:lineRule="auto"/>
      </w:pPr>
    </w:p>
    <w:p w:rsidR="00012161" w:rsidRPr="00BC34A7" w:rsidRDefault="00012161" w:rsidP="007262BC">
      <w:pPr>
        <w:spacing w:line="276" w:lineRule="auto"/>
      </w:pPr>
      <w:bookmarkStart w:id="1" w:name="page3"/>
      <w:bookmarkEnd w:id="1"/>
    </w:p>
    <w:p w:rsidR="00012161" w:rsidRPr="00BC34A7" w:rsidRDefault="00012161" w:rsidP="007262BC">
      <w:pPr>
        <w:spacing w:line="276" w:lineRule="auto"/>
        <w:rPr>
          <w:b/>
        </w:rPr>
      </w:pPr>
      <w:r w:rsidRPr="00BC34A7">
        <w:rPr>
          <w:b/>
        </w:rPr>
        <w:t>Ekspert</w:t>
      </w:r>
      <w:r w:rsidR="00E32861" w:rsidRPr="00BC34A7">
        <w:rPr>
          <w:b/>
        </w:rPr>
        <w:t>ë</w:t>
      </w:r>
      <w:r w:rsidRPr="00BC34A7">
        <w:rPr>
          <w:b/>
        </w:rPr>
        <w:t xml:space="preserve">t e </w:t>
      </w:r>
      <w:r w:rsidR="00866992" w:rsidRPr="00BC34A7">
        <w:rPr>
          <w:b/>
        </w:rPr>
        <w:t>Organizatës</w:t>
      </w:r>
      <w:r w:rsidRPr="00BC34A7">
        <w:rPr>
          <w:b/>
        </w:rPr>
        <w:t xml:space="preserve"> Bot</w:t>
      </w:r>
      <w:r w:rsidR="00E32861" w:rsidRPr="00BC34A7">
        <w:rPr>
          <w:b/>
        </w:rPr>
        <w:t>ë</w:t>
      </w:r>
      <w:r w:rsidRPr="00BC34A7">
        <w:rPr>
          <w:b/>
        </w:rPr>
        <w:t>rore t</w:t>
      </w:r>
      <w:r w:rsidR="00E32861" w:rsidRPr="00BC34A7">
        <w:rPr>
          <w:b/>
        </w:rPr>
        <w:t>ë</w:t>
      </w:r>
      <w:r w:rsidRPr="00BC34A7">
        <w:rPr>
          <w:b/>
        </w:rPr>
        <w:t xml:space="preserve"> Pron</w:t>
      </w:r>
      <w:r w:rsidR="00E32861" w:rsidRPr="00BC34A7">
        <w:rPr>
          <w:b/>
        </w:rPr>
        <w:t>ë</w:t>
      </w:r>
      <w:r w:rsidRPr="00BC34A7">
        <w:rPr>
          <w:b/>
        </w:rPr>
        <w:t>sis</w:t>
      </w:r>
      <w:r w:rsidR="00E32861" w:rsidRPr="00BC34A7">
        <w:rPr>
          <w:b/>
        </w:rPr>
        <w:t>ë</w:t>
      </w:r>
      <w:r w:rsidRPr="00BC34A7">
        <w:rPr>
          <w:b/>
        </w:rPr>
        <w:t xml:space="preserve"> Intelektuale </w:t>
      </w:r>
      <w:r w:rsidR="00A8637C" w:rsidRPr="00BC34A7">
        <w:rPr>
          <w:b/>
        </w:rPr>
        <w:t>dhe eksperët e kontraktuar nga Projekti ALSIP</w:t>
      </w:r>
    </w:p>
    <w:p w:rsidR="00A45A9A" w:rsidRPr="00BC34A7" w:rsidRDefault="00A45A9A" w:rsidP="007262BC">
      <w:pPr>
        <w:spacing w:line="276" w:lineRule="auto"/>
        <w:rPr>
          <w:highlight w:val="yellow"/>
        </w:rPr>
      </w:pPr>
    </w:p>
    <w:tbl>
      <w:tblPr>
        <w:tblW w:w="9938" w:type="dxa"/>
        <w:tblInd w:w="93" w:type="dxa"/>
        <w:tblLook w:val="04A0" w:firstRow="1" w:lastRow="0" w:firstColumn="1" w:lastColumn="0" w:noHBand="0" w:noVBand="1"/>
      </w:tblPr>
      <w:tblGrid>
        <w:gridCol w:w="556"/>
        <w:gridCol w:w="2723"/>
        <w:gridCol w:w="6659"/>
      </w:tblGrid>
      <w:tr w:rsidR="00BC34A7" w:rsidRPr="00BC34A7" w:rsidTr="00FD221A">
        <w:trPr>
          <w:trHeight w:val="675"/>
        </w:trPr>
        <w:tc>
          <w:tcPr>
            <w:tcW w:w="556"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rsidR="00012161" w:rsidRPr="00BC34A7" w:rsidRDefault="00012161" w:rsidP="007262BC">
            <w:pPr>
              <w:suppressAutoHyphens w:val="0"/>
              <w:spacing w:line="276" w:lineRule="auto"/>
              <w:jc w:val="center"/>
              <w:rPr>
                <w:rFonts w:eastAsia="Times New Roman"/>
                <w:snapToGrid/>
              </w:rPr>
            </w:pPr>
            <w:r w:rsidRPr="00BC34A7">
              <w:rPr>
                <w:rFonts w:eastAsia="Times New Roman"/>
                <w:b/>
                <w:bCs/>
                <w:snapToGrid/>
              </w:rPr>
              <w:t>Nr.</w:t>
            </w:r>
          </w:p>
        </w:tc>
        <w:tc>
          <w:tcPr>
            <w:tcW w:w="2723" w:type="dxa"/>
            <w:tcBorders>
              <w:top w:val="single" w:sz="8" w:space="0" w:color="auto"/>
              <w:left w:val="nil"/>
              <w:bottom w:val="single" w:sz="8" w:space="0" w:color="auto"/>
              <w:right w:val="single" w:sz="8" w:space="0" w:color="auto"/>
            </w:tcBorders>
            <w:shd w:val="clear" w:color="000000" w:fill="16365C"/>
            <w:vAlign w:val="center"/>
            <w:hideMark/>
          </w:tcPr>
          <w:p w:rsidR="00012161" w:rsidRPr="00BC34A7" w:rsidRDefault="00012161" w:rsidP="007262BC">
            <w:pPr>
              <w:suppressAutoHyphens w:val="0"/>
              <w:spacing w:line="276" w:lineRule="auto"/>
              <w:jc w:val="center"/>
              <w:rPr>
                <w:rFonts w:eastAsia="Times New Roman"/>
                <w:b/>
                <w:bCs/>
                <w:snapToGrid/>
              </w:rPr>
            </w:pPr>
            <w:r w:rsidRPr="00BC34A7">
              <w:rPr>
                <w:rFonts w:eastAsia="Times New Roman"/>
                <w:b/>
                <w:bCs/>
                <w:snapToGrid/>
              </w:rPr>
              <w:t>Emri Mbiemri</w:t>
            </w:r>
          </w:p>
        </w:tc>
        <w:tc>
          <w:tcPr>
            <w:tcW w:w="6659" w:type="dxa"/>
            <w:tcBorders>
              <w:top w:val="single" w:sz="8" w:space="0" w:color="auto"/>
              <w:left w:val="nil"/>
              <w:bottom w:val="single" w:sz="8" w:space="0" w:color="auto"/>
              <w:right w:val="single" w:sz="8" w:space="0" w:color="auto"/>
            </w:tcBorders>
            <w:shd w:val="clear" w:color="000000" w:fill="16365C"/>
            <w:vAlign w:val="center"/>
            <w:hideMark/>
          </w:tcPr>
          <w:p w:rsidR="00012161" w:rsidRPr="00BC34A7" w:rsidRDefault="00012161" w:rsidP="007262BC">
            <w:pPr>
              <w:suppressAutoHyphens w:val="0"/>
              <w:spacing w:line="276" w:lineRule="auto"/>
              <w:jc w:val="center"/>
              <w:rPr>
                <w:rFonts w:eastAsia="Times New Roman"/>
                <w:b/>
                <w:bCs/>
                <w:snapToGrid/>
              </w:rPr>
            </w:pPr>
            <w:r w:rsidRPr="00BC34A7">
              <w:rPr>
                <w:rFonts w:eastAsia="Times New Roman"/>
                <w:b/>
                <w:bCs/>
                <w:snapToGrid/>
              </w:rPr>
              <w:t>Institucioni</w:t>
            </w:r>
          </w:p>
        </w:tc>
      </w:tr>
      <w:tr w:rsidR="00BC34A7" w:rsidRPr="00BC34A7" w:rsidTr="00FD221A">
        <w:trPr>
          <w:trHeight w:val="675"/>
        </w:trPr>
        <w:tc>
          <w:tcPr>
            <w:tcW w:w="556" w:type="dxa"/>
            <w:tcBorders>
              <w:top w:val="nil"/>
              <w:left w:val="single" w:sz="8" w:space="0" w:color="auto"/>
              <w:bottom w:val="single" w:sz="4" w:space="0" w:color="auto"/>
              <w:right w:val="single" w:sz="8" w:space="0" w:color="auto"/>
            </w:tcBorders>
            <w:shd w:val="clear" w:color="auto" w:fill="auto"/>
            <w:noWrap/>
            <w:vAlign w:val="bottom"/>
            <w:hideMark/>
          </w:tcPr>
          <w:p w:rsidR="00012161" w:rsidRPr="00BC34A7" w:rsidRDefault="00012161" w:rsidP="007262BC">
            <w:pPr>
              <w:suppressAutoHyphens w:val="0"/>
              <w:spacing w:line="276" w:lineRule="auto"/>
              <w:jc w:val="right"/>
              <w:rPr>
                <w:rFonts w:eastAsia="Times New Roman"/>
                <w:snapToGrid/>
              </w:rPr>
            </w:pPr>
          </w:p>
        </w:tc>
        <w:tc>
          <w:tcPr>
            <w:tcW w:w="2723" w:type="dxa"/>
            <w:tcBorders>
              <w:top w:val="nil"/>
              <w:left w:val="nil"/>
              <w:bottom w:val="single" w:sz="4" w:space="0" w:color="auto"/>
              <w:right w:val="single" w:sz="8" w:space="0" w:color="auto"/>
            </w:tcBorders>
            <w:shd w:val="clear" w:color="auto" w:fill="auto"/>
            <w:vAlign w:val="center"/>
            <w:hideMark/>
          </w:tcPr>
          <w:p w:rsidR="00012161" w:rsidRPr="00BC34A7" w:rsidRDefault="00AE0BB0" w:rsidP="007262BC">
            <w:pPr>
              <w:spacing w:line="276" w:lineRule="auto"/>
              <w:rPr>
                <w:shd w:val="clear" w:color="auto" w:fill="FFFFFF"/>
              </w:rPr>
            </w:pPr>
            <w:r w:rsidRPr="00BC34A7">
              <w:rPr>
                <w:shd w:val="clear" w:color="auto" w:fill="FFFFFF"/>
              </w:rPr>
              <w:t>Znj.</w:t>
            </w:r>
            <w:r w:rsidR="00A61D7A" w:rsidRPr="00BC34A7">
              <w:rPr>
                <w:shd w:val="clear" w:color="auto" w:fill="FFFFFF"/>
              </w:rPr>
              <w:t>Virag</w:t>
            </w:r>
            <w:r w:rsidR="00A3111C" w:rsidRPr="00BC34A7">
              <w:rPr>
                <w:shd w:val="clear" w:color="auto" w:fill="FFFFFF"/>
              </w:rPr>
              <w:t>Halgand</w:t>
            </w:r>
          </w:p>
          <w:p w:rsidR="007A5071" w:rsidRPr="00BC34A7" w:rsidRDefault="007A5071" w:rsidP="007262BC">
            <w:pPr>
              <w:suppressAutoHyphens w:val="0"/>
              <w:spacing w:line="276" w:lineRule="auto"/>
              <w:rPr>
                <w:lang w:val="en-GB"/>
              </w:rPr>
            </w:pPr>
          </w:p>
          <w:p w:rsidR="006027E6" w:rsidRPr="00BC34A7" w:rsidRDefault="00FD0750" w:rsidP="007262BC">
            <w:pPr>
              <w:suppressAutoHyphens w:val="0"/>
              <w:spacing w:line="276" w:lineRule="auto"/>
              <w:rPr>
                <w:lang w:val="en-GB"/>
              </w:rPr>
            </w:pPr>
            <w:r w:rsidRPr="00BC34A7">
              <w:rPr>
                <w:lang w:val="en-GB"/>
              </w:rPr>
              <w:t>Ms. Tamara Nanayakkara</w:t>
            </w:r>
          </w:p>
          <w:p w:rsidR="007A5071" w:rsidRPr="00BC34A7" w:rsidRDefault="007A5071" w:rsidP="007262BC">
            <w:pPr>
              <w:suppressAutoHyphens w:val="0"/>
              <w:spacing w:line="276" w:lineRule="auto"/>
              <w:rPr>
                <w:lang w:val="en-GB"/>
              </w:rPr>
            </w:pPr>
          </w:p>
          <w:p w:rsidR="007A5071" w:rsidRPr="00BC34A7" w:rsidRDefault="007A5071" w:rsidP="007262BC">
            <w:pPr>
              <w:suppressAutoHyphens w:val="0"/>
              <w:spacing w:line="276" w:lineRule="auto"/>
              <w:rPr>
                <w:lang w:val="en-GB"/>
              </w:rPr>
            </w:pPr>
          </w:p>
          <w:p w:rsidR="006027E6" w:rsidRPr="00BC34A7" w:rsidRDefault="006027E6" w:rsidP="007262BC">
            <w:pPr>
              <w:suppressAutoHyphens w:val="0"/>
              <w:spacing w:line="276" w:lineRule="auto"/>
              <w:rPr>
                <w:lang w:val="en-GB"/>
              </w:rPr>
            </w:pPr>
            <w:r w:rsidRPr="00BC34A7">
              <w:rPr>
                <w:lang w:val="en-GB"/>
              </w:rPr>
              <w:t>Ms. Thomas Dillon</w:t>
            </w:r>
          </w:p>
          <w:p w:rsidR="006027E6" w:rsidRPr="00BC34A7" w:rsidRDefault="006027E6" w:rsidP="007262BC">
            <w:pPr>
              <w:suppressAutoHyphens w:val="0"/>
              <w:spacing w:line="276" w:lineRule="auto"/>
              <w:rPr>
                <w:lang w:val="en-GB"/>
              </w:rPr>
            </w:pPr>
          </w:p>
          <w:p w:rsidR="006027E6" w:rsidRPr="00BC34A7" w:rsidRDefault="006027E6" w:rsidP="007262BC">
            <w:pPr>
              <w:suppressAutoHyphens w:val="0"/>
              <w:spacing w:line="276" w:lineRule="auto"/>
              <w:rPr>
                <w:lang w:val="en-GB"/>
              </w:rPr>
            </w:pPr>
            <w:r w:rsidRPr="00BC34A7">
              <w:rPr>
                <w:lang w:val="en-GB"/>
              </w:rPr>
              <w:t xml:space="preserve">Ms. Anita </w:t>
            </w:r>
            <w:r w:rsidR="00FD0750" w:rsidRPr="00BC34A7">
              <w:rPr>
                <w:lang w:val="en-GB"/>
              </w:rPr>
              <w:t>Huss-Ekerhult</w:t>
            </w:r>
          </w:p>
          <w:p w:rsidR="006027E6" w:rsidRPr="00BC34A7" w:rsidRDefault="006027E6" w:rsidP="007262BC">
            <w:pPr>
              <w:suppressAutoHyphens w:val="0"/>
              <w:spacing w:line="276" w:lineRule="auto"/>
              <w:rPr>
                <w:lang w:val="en-GB"/>
              </w:rPr>
            </w:pPr>
          </w:p>
          <w:p w:rsidR="006027E6" w:rsidRPr="00BC34A7" w:rsidRDefault="00FD0750" w:rsidP="007262BC">
            <w:pPr>
              <w:suppressAutoHyphens w:val="0"/>
              <w:spacing w:line="276" w:lineRule="auto"/>
              <w:rPr>
                <w:lang w:val="en-GB"/>
              </w:rPr>
            </w:pPr>
            <w:r w:rsidRPr="00BC34A7">
              <w:rPr>
                <w:lang w:val="en-GB"/>
              </w:rPr>
              <w:t>Ms. Miyuki Monroig</w:t>
            </w:r>
          </w:p>
          <w:p w:rsidR="006027E6" w:rsidRPr="00BC34A7" w:rsidRDefault="006027E6" w:rsidP="007262BC">
            <w:pPr>
              <w:suppressAutoHyphens w:val="0"/>
              <w:spacing w:line="276" w:lineRule="auto"/>
              <w:rPr>
                <w:lang w:val="en-GB"/>
              </w:rPr>
            </w:pPr>
          </w:p>
          <w:p w:rsidR="00D40401" w:rsidRPr="00BC34A7" w:rsidRDefault="00D40401" w:rsidP="007262BC">
            <w:pPr>
              <w:suppressAutoHyphens w:val="0"/>
              <w:spacing w:line="276" w:lineRule="auto"/>
              <w:rPr>
                <w:lang w:val="en-GB"/>
              </w:rPr>
            </w:pPr>
          </w:p>
          <w:p w:rsidR="006027E6" w:rsidRPr="00BC34A7" w:rsidRDefault="00FD0750" w:rsidP="007262BC">
            <w:pPr>
              <w:suppressAutoHyphens w:val="0"/>
              <w:spacing w:line="276" w:lineRule="auto"/>
              <w:rPr>
                <w:lang w:val="en-GB"/>
              </w:rPr>
            </w:pPr>
            <w:r w:rsidRPr="00BC34A7">
              <w:rPr>
                <w:lang w:val="en-GB"/>
              </w:rPr>
              <w:t>Ms. Sarah Nassar</w:t>
            </w:r>
          </w:p>
          <w:p w:rsidR="00BE4112" w:rsidRPr="00BC34A7" w:rsidRDefault="00BE4112" w:rsidP="00BE4112">
            <w:pPr>
              <w:shd w:val="clear" w:color="auto" w:fill="FFFFFF"/>
              <w:suppressAutoHyphens w:val="0"/>
              <w:jc w:val="left"/>
              <w:rPr>
                <w:rFonts w:eastAsia="Times New Roman"/>
                <w:snapToGrid/>
                <w:lang w:val="en-US"/>
              </w:rPr>
            </w:pPr>
          </w:p>
          <w:p w:rsidR="00D40401" w:rsidRPr="00BC34A7" w:rsidRDefault="00D40401" w:rsidP="00BE4112">
            <w:pPr>
              <w:shd w:val="clear" w:color="auto" w:fill="FFFFFF"/>
              <w:suppressAutoHyphens w:val="0"/>
              <w:jc w:val="left"/>
              <w:rPr>
                <w:rFonts w:eastAsia="Times New Roman"/>
                <w:snapToGrid/>
                <w:lang w:val="en-US"/>
              </w:rPr>
            </w:pPr>
          </w:p>
          <w:p w:rsidR="00BE4112" w:rsidRPr="00BC34A7" w:rsidRDefault="00BE4112" w:rsidP="00BE4112">
            <w:pPr>
              <w:shd w:val="clear" w:color="auto" w:fill="FFFFFF"/>
              <w:suppressAutoHyphens w:val="0"/>
              <w:jc w:val="left"/>
              <w:rPr>
                <w:rFonts w:eastAsia="Times New Roman"/>
                <w:snapToGrid/>
                <w:lang w:val="en-US"/>
              </w:rPr>
            </w:pPr>
            <w:r w:rsidRPr="00BC34A7">
              <w:rPr>
                <w:rFonts w:eastAsia="Times New Roman"/>
                <w:snapToGrid/>
                <w:lang w:val="en-US"/>
              </w:rPr>
              <w:t>Mrs.Brunhilda Stamo</w:t>
            </w:r>
          </w:p>
          <w:p w:rsidR="00BE4112" w:rsidRPr="00BC34A7" w:rsidRDefault="00BE4112" w:rsidP="00BE4112">
            <w:pPr>
              <w:shd w:val="clear" w:color="auto" w:fill="FFFFFF"/>
              <w:suppressAutoHyphens w:val="0"/>
              <w:jc w:val="left"/>
              <w:rPr>
                <w:rFonts w:eastAsia="Times New Roman"/>
                <w:snapToGrid/>
                <w:lang w:val="en-US"/>
              </w:rPr>
            </w:pPr>
          </w:p>
          <w:p w:rsidR="00BE4112" w:rsidRPr="00BC34A7" w:rsidRDefault="00BE4112" w:rsidP="00BE4112">
            <w:pPr>
              <w:shd w:val="clear" w:color="auto" w:fill="FFFFFF"/>
              <w:suppressAutoHyphens w:val="0"/>
              <w:jc w:val="left"/>
              <w:rPr>
                <w:rFonts w:eastAsia="Times New Roman"/>
                <w:snapToGrid/>
                <w:lang w:val="en-US"/>
              </w:rPr>
            </w:pPr>
            <w:r w:rsidRPr="00BC34A7">
              <w:rPr>
                <w:rFonts w:eastAsia="Times New Roman"/>
                <w:snapToGrid/>
                <w:lang w:val="en-US"/>
              </w:rPr>
              <w:t>Mr. Pascal Bernardoni-</w:t>
            </w:r>
          </w:p>
          <w:p w:rsidR="00BE4112" w:rsidRPr="00BC34A7" w:rsidRDefault="00BE4112" w:rsidP="007262BC">
            <w:pPr>
              <w:suppressAutoHyphens w:val="0"/>
              <w:spacing w:line="276" w:lineRule="auto"/>
              <w:rPr>
                <w:rFonts w:eastAsia="Times New Roman"/>
                <w:bCs/>
                <w:snapToGrid/>
              </w:rPr>
            </w:pPr>
          </w:p>
        </w:tc>
        <w:tc>
          <w:tcPr>
            <w:tcW w:w="6659" w:type="dxa"/>
            <w:tcBorders>
              <w:top w:val="nil"/>
              <w:left w:val="nil"/>
              <w:bottom w:val="single" w:sz="4" w:space="0" w:color="auto"/>
              <w:right w:val="single" w:sz="8" w:space="0" w:color="auto"/>
            </w:tcBorders>
            <w:shd w:val="clear" w:color="auto" w:fill="auto"/>
            <w:vAlign w:val="center"/>
            <w:hideMark/>
          </w:tcPr>
          <w:p w:rsidR="006027E6" w:rsidRPr="00BC34A7" w:rsidRDefault="006027E6" w:rsidP="007262BC">
            <w:pPr>
              <w:suppressAutoHyphens w:val="0"/>
              <w:spacing w:line="276" w:lineRule="auto"/>
              <w:jc w:val="left"/>
            </w:pPr>
            <w:r w:rsidRPr="00BC34A7">
              <w:t>Përgjegjës Seksioni për vendet e Evropës Qendrore dhe Balltike dhe Vendet Mesdhetare, Departamenti i Divizionit për Tranzicionin dhe Vendet e Zhvilluara, WIPO</w:t>
            </w:r>
          </w:p>
          <w:p w:rsidR="007A5071" w:rsidRPr="00BC34A7" w:rsidRDefault="007A5071" w:rsidP="007262BC">
            <w:pPr>
              <w:suppressAutoHyphens w:val="0"/>
              <w:spacing w:line="276" w:lineRule="auto"/>
              <w:jc w:val="left"/>
            </w:pPr>
          </w:p>
          <w:p w:rsidR="006027E6" w:rsidRPr="00BC34A7" w:rsidRDefault="006027E6" w:rsidP="007262BC">
            <w:pPr>
              <w:suppressAutoHyphens w:val="0"/>
              <w:spacing w:line="276" w:lineRule="auto"/>
              <w:jc w:val="left"/>
            </w:pPr>
            <w:r w:rsidRPr="00BC34A7">
              <w:t>Këshilltar, IP për Divizionin e Biznesit, WIPO</w:t>
            </w:r>
          </w:p>
          <w:p w:rsidR="007A5071" w:rsidRPr="00BC34A7" w:rsidRDefault="006027E6" w:rsidP="007262BC">
            <w:pPr>
              <w:suppressAutoHyphens w:val="0"/>
              <w:spacing w:line="276" w:lineRule="auto"/>
              <w:jc w:val="left"/>
            </w:pPr>
            <w:r w:rsidRPr="00BC34A7">
              <w:t xml:space="preserve">Këshilltar Ligjor, Ndihmë Strategjike dhe Ndërgjegjësim, </w:t>
            </w:r>
          </w:p>
          <w:p w:rsidR="007A5071" w:rsidRPr="00BC34A7" w:rsidRDefault="007A5071" w:rsidP="007262BC">
            <w:pPr>
              <w:suppressAutoHyphens w:val="0"/>
              <w:spacing w:line="276" w:lineRule="auto"/>
              <w:jc w:val="left"/>
            </w:pPr>
          </w:p>
          <w:p w:rsidR="006027E6" w:rsidRPr="00BC34A7" w:rsidRDefault="006027E6" w:rsidP="007262BC">
            <w:pPr>
              <w:suppressAutoHyphens w:val="0"/>
              <w:spacing w:line="276" w:lineRule="auto"/>
              <w:jc w:val="left"/>
            </w:pPr>
            <w:r w:rsidRPr="00BC34A7">
              <w:t xml:space="preserve">Divizionin </w:t>
            </w:r>
            <w:r w:rsidR="007A5071" w:rsidRPr="00BC34A7">
              <w:t>për zbatimin e</w:t>
            </w:r>
            <w:r w:rsidRPr="00BC34A7">
              <w:t xml:space="preserve"> IP, WIPO (zbatimi i IPR)</w:t>
            </w:r>
          </w:p>
          <w:p w:rsidR="007A5071" w:rsidRPr="00BC34A7" w:rsidRDefault="007A5071" w:rsidP="007262BC">
            <w:pPr>
              <w:suppressAutoHyphens w:val="0"/>
              <w:spacing w:line="276" w:lineRule="auto"/>
              <w:jc w:val="left"/>
            </w:pPr>
          </w:p>
          <w:p w:rsidR="006027E6" w:rsidRPr="00BC34A7" w:rsidRDefault="006027E6" w:rsidP="007262BC">
            <w:pPr>
              <w:suppressAutoHyphens w:val="0"/>
              <w:spacing w:line="276" w:lineRule="auto"/>
              <w:jc w:val="left"/>
            </w:pPr>
            <w:r w:rsidRPr="00BC34A7">
              <w:t>Këshilltar, Divizioni i Menaxhimit të të Drejtave të Autorit, WIPO</w:t>
            </w:r>
          </w:p>
          <w:p w:rsidR="006027E6" w:rsidRPr="00BC34A7" w:rsidRDefault="006027E6" w:rsidP="007262BC">
            <w:pPr>
              <w:suppressAutoHyphens w:val="0"/>
              <w:spacing w:line="276" w:lineRule="auto"/>
              <w:jc w:val="left"/>
            </w:pPr>
          </w:p>
          <w:p w:rsidR="006027E6" w:rsidRPr="00BC34A7" w:rsidRDefault="006027E6" w:rsidP="007262BC">
            <w:pPr>
              <w:suppressAutoHyphens w:val="0"/>
              <w:spacing w:line="276" w:lineRule="auto"/>
              <w:jc w:val="left"/>
            </w:pPr>
            <w:r w:rsidRPr="00BC34A7">
              <w:t>Zyrtar i Programit, Divizioni i Menaxhimit të të Drejtave të Autorit, WIPO</w:t>
            </w:r>
          </w:p>
          <w:p w:rsidR="00BE4112" w:rsidRPr="00BC34A7" w:rsidRDefault="007A5071" w:rsidP="007262BC">
            <w:pPr>
              <w:suppressAutoHyphens w:val="0"/>
              <w:spacing w:line="276" w:lineRule="auto"/>
              <w:jc w:val="left"/>
              <w:rPr>
                <w:rFonts w:eastAsia="Times New Roman"/>
                <w:snapToGrid/>
                <w:lang w:val="en-US"/>
              </w:rPr>
            </w:pPr>
            <w:r w:rsidRPr="00BC34A7">
              <w:t>K</w:t>
            </w:r>
            <w:r w:rsidR="00BE4112" w:rsidRPr="00BC34A7">
              <w:t>ëshilluese, WIPO</w:t>
            </w:r>
          </w:p>
          <w:p w:rsidR="00D40401" w:rsidRPr="00BC34A7" w:rsidRDefault="00D40401" w:rsidP="007262BC">
            <w:pPr>
              <w:suppressAutoHyphens w:val="0"/>
              <w:spacing w:line="276" w:lineRule="auto"/>
              <w:jc w:val="left"/>
              <w:rPr>
                <w:rFonts w:eastAsia="Times New Roman"/>
                <w:snapToGrid/>
                <w:lang w:val="en-US"/>
              </w:rPr>
            </w:pPr>
          </w:p>
          <w:p w:rsidR="00BE4112" w:rsidRPr="00BC34A7" w:rsidRDefault="00BE4112" w:rsidP="007262BC">
            <w:pPr>
              <w:suppressAutoHyphens w:val="0"/>
              <w:spacing w:line="276" w:lineRule="auto"/>
              <w:jc w:val="left"/>
              <w:rPr>
                <w:rFonts w:eastAsia="Times New Roman"/>
                <w:snapToGrid/>
                <w:lang w:val="en-US"/>
              </w:rPr>
            </w:pPr>
            <w:r w:rsidRPr="00BC34A7">
              <w:rPr>
                <w:rFonts w:eastAsia="Times New Roman"/>
                <w:snapToGrid/>
                <w:lang w:val="en-US"/>
              </w:rPr>
              <w:t>Konsultente, GI dhe zhvillim rural</w:t>
            </w:r>
          </w:p>
          <w:p w:rsidR="00BE4112" w:rsidRPr="00BC34A7" w:rsidRDefault="00BE4112" w:rsidP="007262BC">
            <w:pPr>
              <w:suppressAutoHyphens w:val="0"/>
              <w:spacing w:line="276" w:lineRule="auto"/>
              <w:jc w:val="left"/>
            </w:pPr>
          </w:p>
          <w:p w:rsidR="006027E6" w:rsidRPr="00BC34A7" w:rsidRDefault="00BE4112" w:rsidP="007262BC">
            <w:pPr>
              <w:suppressAutoHyphens w:val="0"/>
              <w:spacing w:line="276" w:lineRule="auto"/>
              <w:jc w:val="left"/>
            </w:pPr>
            <w:r w:rsidRPr="00BC34A7">
              <w:t>Ko</w:t>
            </w:r>
            <w:r w:rsidRPr="00BC34A7">
              <w:rPr>
                <w:rFonts w:eastAsia="Times New Roman"/>
                <w:snapToGrid/>
                <w:lang w:val="en-US"/>
              </w:rPr>
              <w:t>nsulent, drejtues i REDD SA</w:t>
            </w:r>
          </w:p>
          <w:p w:rsidR="00BE4112" w:rsidRPr="00BC34A7" w:rsidRDefault="00BE4112" w:rsidP="007262BC">
            <w:pPr>
              <w:suppressAutoHyphens w:val="0"/>
              <w:spacing w:line="276" w:lineRule="auto"/>
              <w:jc w:val="left"/>
            </w:pPr>
          </w:p>
          <w:p w:rsidR="00BE4112" w:rsidRPr="00BC34A7" w:rsidRDefault="00BE4112" w:rsidP="007262BC">
            <w:pPr>
              <w:suppressAutoHyphens w:val="0"/>
              <w:spacing w:line="276" w:lineRule="auto"/>
              <w:jc w:val="left"/>
              <w:rPr>
                <w:rFonts w:eastAsia="Times New Roman"/>
                <w:bCs/>
                <w:snapToGrid/>
              </w:rPr>
            </w:pPr>
          </w:p>
        </w:tc>
      </w:tr>
      <w:tr w:rsidR="00BC34A7" w:rsidRPr="00BC34A7" w:rsidTr="003B527C">
        <w:trPr>
          <w:trHeight w:val="675"/>
        </w:trPr>
        <w:tc>
          <w:tcPr>
            <w:tcW w:w="556" w:type="dxa"/>
            <w:tcBorders>
              <w:top w:val="nil"/>
              <w:left w:val="single" w:sz="8" w:space="0" w:color="auto"/>
              <w:bottom w:val="nil"/>
              <w:right w:val="single" w:sz="8" w:space="0" w:color="auto"/>
            </w:tcBorders>
            <w:shd w:val="clear" w:color="auto" w:fill="auto"/>
            <w:noWrap/>
            <w:vAlign w:val="bottom"/>
            <w:hideMark/>
          </w:tcPr>
          <w:p w:rsidR="00012161" w:rsidRPr="00BC34A7" w:rsidRDefault="00012161" w:rsidP="007262BC">
            <w:pPr>
              <w:suppressAutoHyphens w:val="0"/>
              <w:spacing w:line="276" w:lineRule="auto"/>
              <w:jc w:val="right"/>
              <w:rPr>
                <w:rFonts w:eastAsia="Times New Roman"/>
                <w:snapToGrid/>
              </w:rPr>
            </w:pPr>
          </w:p>
        </w:tc>
        <w:tc>
          <w:tcPr>
            <w:tcW w:w="2723" w:type="dxa"/>
            <w:tcBorders>
              <w:top w:val="nil"/>
              <w:left w:val="nil"/>
              <w:bottom w:val="nil"/>
              <w:right w:val="single" w:sz="8" w:space="0" w:color="auto"/>
            </w:tcBorders>
            <w:shd w:val="clear" w:color="auto" w:fill="auto"/>
            <w:vAlign w:val="center"/>
            <w:hideMark/>
          </w:tcPr>
          <w:p w:rsidR="00012161" w:rsidRPr="00BC34A7" w:rsidRDefault="00AE0BB0" w:rsidP="007262BC">
            <w:pPr>
              <w:suppressAutoHyphens w:val="0"/>
              <w:spacing w:line="276" w:lineRule="auto"/>
              <w:rPr>
                <w:rFonts w:eastAsia="Times New Roman"/>
                <w:bCs/>
                <w:snapToGrid/>
              </w:rPr>
            </w:pPr>
            <w:r w:rsidRPr="00BC34A7">
              <w:rPr>
                <w:lang w:val="en-GB"/>
              </w:rPr>
              <w:t>Znj. Romana Matanovac Vučković</w:t>
            </w:r>
          </w:p>
        </w:tc>
        <w:tc>
          <w:tcPr>
            <w:tcW w:w="6659" w:type="dxa"/>
            <w:tcBorders>
              <w:top w:val="nil"/>
              <w:left w:val="nil"/>
              <w:bottom w:val="nil"/>
              <w:right w:val="single" w:sz="8" w:space="0" w:color="auto"/>
            </w:tcBorders>
            <w:shd w:val="clear" w:color="auto" w:fill="auto"/>
            <w:vAlign w:val="center"/>
            <w:hideMark/>
          </w:tcPr>
          <w:p w:rsidR="00012161" w:rsidRPr="00BC34A7" w:rsidRDefault="00AE0BB0" w:rsidP="007262BC">
            <w:pPr>
              <w:suppressAutoHyphens w:val="0"/>
              <w:spacing w:line="276" w:lineRule="auto"/>
              <w:jc w:val="left"/>
              <w:rPr>
                <w:rFonts w:eastAsia="Times New Roman"/>
                <w:bCs/>
                <w:snapToGrid/>
              </w:rPr>
            </w:pPr>
            <w:r w:rsidRPr="00BC34A7">
              <w:rPr>
                <w:lang w:val="en-GB"/>
              </w:rPr>
              <w:t xml:space="preserve">PhD, ekspert IP, Kroaci - Konsulent ndërkombëtar i </w:t>
            </w:r>
            <w:r w:rsidR="00C50EFA" w:rsidRPr="00BC34A7">
              <w:rPr>
                <w:lang w:val="en-GB"/>
              </w:rPr>
              <w:t>W</w:t>
            </w:r>
            <w:r w:rsidRPr="00BC34A7">
              <w:rPr>
                <w:lang w:val="en-GB"/>
              </w:rPr>
              <w:t>IPO i zgjedhur në konsultim me Shqipërinë</w:t>
            </w:r>
          </w:p>
        </w:tc>
      </w:tr>
      <w:tr w:rsidR="00BC34A7" w:rsidRPr="00BC34A7" w:rsidTr="00FD221A">
        <w:trPr>
          <w:trHeight w:val="675"/>
        </w:trPr>
        <w:tc>
          <w:tcPr>
            <w:tcW w:w="556" w:type="dxa"/>
            <w:tcBorders>
              <w:top w:val="nil"/>
              <w:left w:val="single" w:sz="8" w:space="0" w:color="auto"/>
              <w:bottom w:val="single" w:sz="4" w:space="0" w:color="auto"/>
              <w:right w:val="single" w:sz="8" w:space="0" w:color="auto"/>
            </w:tcBorders>
            <w:shd w:val="clear" w:color="auto" w:fill="auto"/>
            <w:noWrap/>
            <w:vAlign w:val="bottom"/>
          </w:tcPr>
          <w:p w:rsidR="003B527C" w:rsidRPr="00BC34A7" w:rsidRDefault="003B527C" w:rsidP="007262BC">
            <w:pPr>
              <w:suppressAutoHyphens w:val="0"/>
              <w:spacing w:line="276" w:lineRule="auto"/>
              <w:jc w:val="right"/>
              <w:rPr>
                <w:rFonts w:eastAsia="Times New Roman"/>
                <w:snapToGrid/>
              </w:rPr>
            </w:pPr>
          </w:p>
        </w:tc>
        <w:tc>
          <w:tcPr>
            <w:tcW w:w="2723" w:type="dxa"/>
            <w:tcBorders>
              <w:top w:val="nil"/>
              <w:left w:val="nil"/>
              <w:bottom w:val="single" w:sz="4" w:space="0" w:color="auto"/>
              <w:right w:val="single" w:sz="8" w:space="0" w:color="auto"/>
            </w:tcBorders>
            <w:shd w:val="clear" w:color="auto" w:fill="auto"/>
            <w:vAlign w:val="center"/>
          </w:tcPr>
          <w:p w:rsidR="003B527C" w:rsidRPr="00BC34A7" w:rsidRDefault="00AE0BB0" w:rsidP="007262BC">
            <w:pPr>
              <w:spacing w:line="276" w:lineRule="auto"/>
              <w:rPr>
                <w:shd w:val="clear" w:color="auto" w:fill="FFFFFF"/>
              </w:rPr>
            </w:pPr>
            <w:r w:rsidRPr="00BC34A7">
              <w:rPr>
                <w:lang w:val="en-GB"/>
              </w:rPr>
              <w:t>Znj. Elvana Zhezha,</w:t>
            </w:r>
          </w:p>
        </w:tc>
        <w:tc>
          <w:tcPr>
            <w:tcW w:w="6659" w:type="dxa"/>
            <w:tcBorders>
              <w:top w:val="nil"/>
              <w:left w:val="nil"/>
              <w:bottom w:val="single" w:sz="4" w:space="0" w:color="auto"/>
              <w:right w:val="single" w:sz="8" w:space="0" w:color="auto"/>
            </w:tcBorders>
            <w:shd w:val="clear" w:color="auto" w:fill="auto"/>
            <w:vAlign w:val="center"/>
          </w:tcPr>
          <w:p w:rsidR="003B527C" w:rsidRPr="00BC34A7" w:rsidRDefault="00AE0BB0" w:rsidP="007262BC">
            <w:pPr>
              <w:suppressAutoHyphens w:val="0"/>
              <w:spacing w:line="276" w:lineRule="auto"/>
              <w:jc w:val="left"/>
              <w:rPr>
                <w:rFonts w:eastAsia="Times New Roman"/>
                <w:bCs/>
                <w:snapToGrid/>
              </w:rPr>
            </w:pPr>
            <w:r w:rsidRPr="00BC34A7">
              <w:rPr>
                <w:lang w:val="en-GB"/>
              </w:rPr>
              <w:t xml:space="preserve">PhD, konsulent </w:t>
            </w:r>
            <w:r w:rsidR="006027E6" w:rsidRPr="00BC34A7">
              <w:rPr>
                <w:lang w:val="en-GB"/>
              </w:rPr>
              <w:t>kombëtar</w:t>
            </w:r>
            <w:r w:rsidRPr="00BC34A7">
              <w:rPr>
                <w:lang w:val="en-GB"/>
              </w:rPr>
              <w:t xml:space="preserve"> i </w:t>
            </w:r>
            <w:r w:rsidR="006027E6" w:rsidRPr="00BC34A7">
              <w:rPr>
                <w:lang w:val="en-GB"/>
              </w:rPr>
              <w:t>W</w:t>
            </w:r>
            <w:r w:rsidRPr="00BC34A7">
              <w:rPr>
                <w:lang w:val="en-GB"/>
              </w:rPr>
              <w:t>IPO, Tiranë, i zgjedhur në konsultim me Shqipërinë;</w:t>
            </w:r>
          </w:p>
        </w:tc>
      </w:tr>
    </w:tbl>
    <w:p w:rsidR="00A45A9A" w:rsidRPr="00BC34A7" w:rsidRDefault="00A45A9A" w:rsidP="007262BC">
      <w:pPr>
        <w:spacing w:line="276" w:lineRule="auto"/>
      </w:pPr>
    </w:p>
    <w:p w:rsidR="004E42D7" w:rsidRPr="00BC34A7" w:rsidRDefault="00DB23E5" w:rsidP="007262BC">
      <w:pPr>
        <w:spacing w:line="276" w:lineRule="auto"/>
      </w:pPr>
      <w:r w:rsidRPr="00BC34A7">
        <w:t xml:space="preserve">Lista e </w:t>
      </w:r>
      <w:r w:rsidR="00866992" w:rsidRPr="00BC34A7">
        <w:t>përfaqësuesve</w:t>
      </w:r>
      <w:r w:rsidR="00012161" w:rsidRPr="00BC34A7">
        <w:t xml:space="preserve">nga grupet e interesit </w:t>
      </w:r>
      <w:r w:rsidR="00866992" w:rsidRPr="00BC34A7">
        <w:t>pjesëmarrës</w:t>
      </w:r>
      <w:r w:rsidR="00012161" w:rsidRPr="00BC34A7">
        <w:t xml:space="preserve"> n</w:t>
      </w:r>
      <w:r w:rsidR="00E32861" w:rsidRPr="00BC34A7">
        <w:t>ë</w:t>
      </w:r>
      <w:r w:rsidR="009310D3" w:rsidRPr="00BC34A7">
        <w:t xml:space="preserve"> takimet e organizuara online p</w:t>
      </w:r>
      <w:r w:rsidR="00DD4302" w:rsidRPr="00BC34A7">
        <w:t>ë</w:t>
      </w:r>
      <w:r w:rsidR="009310D3" w:rsidRPr="00BC34A7">
        <w:t>rmes platofrm</w:t>
      </w:r>
      <w:r w:rsidR="00DD4302" w:rsidRPr="00BC34A7">
        <w:t>ë</w:t>
      </w:r>
      <w:r w:rsidR="009310D3" w:rsidRPr="00BC34A7">
        <w:t xml:space="preserve">s </w:t>
      </w:r>
      <w:r w:rsidR="00B44E52" w:rsidRPr="00BC34A7">
        <w:t>W</w:t>
      </w:r>
      <w:r w:rsidR="009310D3" w:rsidRPr="00BC34A7">
        <w:t>EBEX, diktuar nga kushtet e situat</w:t>
      </w:r>
      <w:r w:rsidR="00DD4302" w:rsidRPr="00BC34A7">
        <w:t>ë</w:t>
      </w:r>
      <w:r w:rsidR="009310D3" w:rsidRPr="00BC34A7">
        <w:t>s pandemike COVID-19, nga DPPI</w:t>
      </w:r>
      <w:r w:rsidR="00012161" w:rsidRPr="00BC34A7">
        <w:t xml:space="preserve"> dhe ekspert</w:t>
      </w:r>
      <w:r w:rsidR="00E32861" w:rsidRPr="00BC34A7">
        <w:t>ë</w:t>
      </w:r>
      <w:r w:rsidR="00012161" w:rsidRPr="00BC34A7">
        <w:t>t e OBPI n</w:t>
      </w:r>
      <w:r w:rsidR="00E32861" w:rsidRPr="00BC34A7">
        <w:t>ë</w:t>
      </w:r>
      <w:r w:rsidR="009310D3" w:rsidRPr="00BC34A7">
        <w:t>periudh</w:t>
      </w:r>
      <w:r w:rsidR="00DD4302" w:rsidRPr="00BC34A7">
        <w:t>ë</w:t>
      </w:r>
      <w:r w:rsidR="009310D3" w:rsidRPr="00BC34A7">
        <w:t>n gusht-tetor 2020</w:t>
      </w:r>
      <w:r w:rsidR="00970C5B" w:rsidRPr="00BC34A7">
        <w:t xml:space="preserve"> dhe</w:t>
      </w:r>
      <w:r w:rsidRPr="00BC34A7">
        <w:t xml:space="preserve"> lista e </w:t>
      </w:r>
      <w:r w:rsidR="00970C5B" w:rsidRPr="00BC34A7">
        <w:t>t</w:t>
      </w:r>
      <w:r w:rsidR="00E32861" w:rsidRPr="00BC34A7">
        <w:t>ë</w:t>
      </w:r>
      <w:r w:rsidR="00866992" w:rsidRPr="00BC34A7">
        <w:t>ftuarve</w:t>
      </w:r>
      <w:r w:rsidR="00970C5B" w:rsidRPr="00BC34A7">
        <w:t>n</w:t>
      </w:r>
      <w:r w:rsidR="00E32861" w:rsidRPr="00BC34A7">
        <w:t>ë</w:t>
      </w:r>
      <w:r w:rsidR="00340AFF" w:rsidRPr="00BC34A7">
        <w:t>G</w:t>
      </w:r>
      <w:r w:rsidR="00970C5B" w:rsidRPr="00BC34A7">
        <w:t xml:space="preserve">rupin </w:t>
      </w:r>
      <w:r w:rsidR="00340AFF" w:rsidRPr="00BC34A7">
        <w:t>N</w:t>
      </w:r>
      <w:r w:rsidR="00970C5B" w:rsidRPr="00BC34A7">
        <w:t>d</w:t>
      </w:r>
      <w:r w:rsidR="00E32861" w:rsidRPr="00BC34A7">
        <w:t>ë</w:t>
      </w:r>
      <w:r w:rsidR="00970C5B" w:rsidRPr="00BC34A7">
        <w:t>rinstitucional t</w:t>
      </w:r>
      <w:r w:rsidR="00E32861" w:rsidRPr="00BC34A7">
        <w:t>ë</w:t>
      </w:r>
      <w:r w:rsidR="00340AFF" w:rsidRPr="00BC34A7">
        <w:t>P</w:t>
      </w:r>
      <w:r w:rsidR="00970C5B" w:rsidRPr="00BC34A7">
        <w:t>un</w:t>
      </w:r>
      <w:r w:rsidR="00E32861" w:rsidRPr="00BC34A7">
        <w:t>ë</w:t>
      </w:r>
      <w:r w:rsidR="00970C5B" w:rsidRPr="00BC34A7">
        <w:t>s</w:t>
      </w:r>
      <w:r w:rsidR="00340AFF" w:rsidRPr="00BC34A7">
        <w:t xml:space="preserve"> (GNP)</w:t>
      </w:r>
      <w:r w:rsidR="00970C5B" w:rsidRPr="00BC34A7">
        <w:t>.</w:t>
      </w:r>
    </w:p>
    <w:p w:rsidR="00360D9F" w:rsidRPr="00BC34A7" w:rsidRDefault="00360D9F" w:rsidP="007262BC">
      <w:pPr>
        <w:spacing w:line="276" w:lineRule="auto"/>
      </w:pPr>
    </w:p>
    <w:tbl>
      <w:tblPr>
        <w:tblW w:w="9513" w:type="dxa"/>
        <w:tblInd w:w="93" w:type="dxa"/>
        <w:tblLook w:val="04A0" w:firstRow="1" w:lastRow="0" w:firstColumn="1" w:lastColumn="0" w:noHBand="0" w:noVBand="1"/>
      </w:tblPr>
      <w:tblGrid>
        <w:gridCol w:w="582"/>
        <w:gridCol w:w="3276"/>
        <w:gridCol w:w="5655"/>
      </w:tblGrid>
      <w:tr w:rsidR="00BC34A7" w:rsidRPr="00BC34A7" w:rsidTr="000102A9">
        <w:trPr>
          <w:trHeight w:val="675"/>
        </w:trPr>
        <w:tc>
          <w:tcPr>
            <w:tcW w:w="582" w:type="dxa"/>
            <w:tcBorders>
              <w:top w:val="single" w:sz="8" w:space="0" w:color="auto"/>
              <w:left w:val="single" w:sz="8" w:space="0" w:color="auto"/>
              <w:bottom w:val="single" w:sz="8" w:space="0" w:color="auto"/>
              <w:right w:val="single" w:sz="8" w:space="0" w:color="auto"/>
            </w:tcBorders>
            <w:shd w:val="clear" w:color="000000" w:fill="16365C"/>
            <w:noWrap/>
            <w:vAlign w:val="center"/>
            <w:hideMark/>
          </w:tcPr>
          <w:p w:rsidR="00E7376A" w:rsidRPr="00BC34A7" w:rsidRDefault="00E7376A" w:rsidP="007262BC">
            <w:pPr>
              <w:suppressAutoHyphens w:val="0"/>
              <w:spacing w:line="276" w:lineRule="auto"/>
              <w:jc w:val="center"/>
              <w:rPr>
                <w:rFonts w:eastAsia="Times New Roman"/>
                <w:snapToGrid/>
                <w:lang w:val="en-US"/>
              </w:rPr>
            </w:pPr>
            <w:r w:rsidRPr="00BC34A7">
              <w:rPr>
                <w:rFonts w:eastAsia="Times New Roman"/>
                <w:b/>
                <w:bCs/>
                <w:snapToGrid/>
                <w:lang w:val="en-US"/>
              </w:rPr>
              <w:t>Nr.</w:t>
            </w:r>
          </w:p>
        </w:tc>
        <w:tc>
          <w:tcPr>
            <w:tcW w:w="3276" w:type="dxa"/>
            <w:tcBorders>
              <w:top w:val="single" w:sz="8" w:space="0" w:color="auto"/>
              <w:left w:val="nil"/>
              <w:bottom w:val="single" w:sz="8" w:space="0" w:color="auto"/>
              <w:right w:val="single" w:sz="8" w:space="0" w:color="auto"/>
            </w:tcBorders>
            <w:shd w:val="clear" w:color="000000" w:fill="16365C"/>
            <w:vAlign w:val="center"/>
            <w:hideMark/>
          </w:tcPr>
          <w:p w:rsidR="00E7376A" w:rsidRPr="00BC34A7" w:rsidRDefault="00E7376A" w:rsidP="007262BC">
            <w:pPr>
              <w:suppressAutoHyphens w:val="0"/>
              <w:spacing w:line="276" w:lineRule="auto"/>
              <w:jc w:val="center"/>
              <w:rPr>
                <w:rFonts w:eastAsia="Times New Roman"/>
                <w:b/>
                <w:bCs/>
                <w:snapToGrid/>
                <w:lang w:val="en-US"/>
              </w:rPr>
            </w:pPr>
            <w:r w:rsidRPr="00BC34A7">
              <w:rPr>
                <w:rFonts w:eastAsia="Times New Roman"/>
                <w:b/>
                <w:bCs/>
                <w:snapToGrid/>
              </w:rPr>
              <w:t>Emri Mbiemri</w:t>
            </w:r>
          </w:p>
        </w:tc>
        <w:tc>
          <w:tcPr>
            <w:tcW w:w="5655" w:type="dxa"/>
            <w:tcBorders>
              <w:top w:val="single" w:sz="8" w:space="0" w:color="auto"/>
              <w:left w:val="nil"/>
              <w:bottom w:val="single" w:sz="8" w:space="0" w:color="auto"/>
              <w:right w:val="single" w:sz="8" w:space="0" w:color="auto"/>
            </w:tcBorders>
            <w:shd w:val="clear" w:color="000000" w:fill="16365C"/>
            <w:vAlign w:val="center"/>
            <w:hideMark/>
          </w:tcPr>
          <w:p w:rsidR="00E7376A" w:rsidRPr="00BC34A7" w:rsidRDefault="00E7376A" w:rsidP="007262BC">
            <w:pPr>
              <w:suppressAutoHyphens w:val="0"/>
              <w:spacing w:line="276" w:lineRule="auto"/>
              <w:jc w:val="center"/>
              <w:rPr>
                <w:rFonts w:eastAsia="Times New Roman"/>
                <w:b/>
                <w:bCs/>
                <w:snapToGrid/>
                <w:lang w:val="en-US"/>
              </w:rPr>
            </w:pPr>
            <w:r w:rsidRPr="00BC34A7">
              <w:rPr>
                <w:rFonts w:eastAsia="Times New Roman"/>
                <w:b/>
                <w:bCs/>
                <w:snapToGrid/>
              </w:rPr>
              <w:t>Institucioni</w:t>
            </w:r>
          </w:p>
        </w:tc>
      </w:tr>
      <w:tr w:rsidR="00BC34A7" w:rsidRPr="00BC34A7" w:rsidTr="000102A9">
        <w:trPr>
          <w:trHeight w:val="422"/>
        </w:trPr>
        <w:tc>
          <w:tcPr>
            <w:tcW w:w="9513" w:type="dxa"/>
            <w:gridSpan w:val="3"/>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center"/>
              <w:rPr>
                <w:rFonts w:eastAsia="Times New Roman"/>
                <w:b/>
                <w:bCs/>
                <w:snapToGrid/>
                <w:lang w:val="es-MX"/>
              </w:rPr>
            </w:pPr>
            <w:r w:rsidRPr="00BC34A7">
              <w:rPr>
                <w:rFonts w:eastAsia="Times New Roman"/>
                <w:b/>
                <w:bCs/>
                <w:snapToGrid/>
                <w:lang w:val="es-MX"/>
              </w:rPr>
              <w:t>Të ftuar në GNP</w:t>
            </w:r>
          </w:p>
        </w:tc>
      </w:tr>
      <w:tr w:rsidR="00BC34A7" w:rsidRPr="00BC34A7" w:rsidTr="000102A9">
        <w:trPr>
          <w:trHeight w:val="432"/>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1</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E7376A" w:rsidP="007262BC">
            <w:pPr>
              <w:suppressAutoHyphens w:val="0"/>
              <w:spacing w:line="276" w:lineRule="auto"/>
              <w:rPr>
                <w:rFonts w:eastAsia="Times New Roman"/>
                <w:bCs/>
                <w:snapToGrid/>
                <w:lang w:val="en-US"/>
              </w:rPr>
            </w:pPr>
          </w:p>
          <w:p w:rsidR="00E7376A" w:rsidRPr="00BC34A7" w:rsidRDefault="001C16A3" w:rsidP="007262BC">
            <w:pPr>
              <w:suppressAutoHyphens w:val="0"/>
              <w:spacing w:line="276" w:lineRule="auto"/>
              <w:rPr>
                <w:rFonts w:eastAsia="Times New Roman"/>
                <w:bCs/>
                <w:snapToGrid/>
                <w:lang w:val="en-US"/>
              </w:rPr>
            </w:pPr>
            <w:r w:rsidRPr="00BC34A7">
              <w:t>Ida Ahmetlli</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E7376A" w:rsidP="007262BC">
            <w:pPr>
              <w:suppressAutoHyphens w:val="0"/>
              <w:spacing w:line="276" w:lineRule="auto"/>
              <w:jc w:val="left"/>
              <w:rPr>
                <w:rFonts w:eastAsia="Times New Roman"/>
                <w:bCs/>
                <w:snapToGrid/>
                <w:lang w:val="es-MX"/>
              </w:rPr>
            </w:pPr>
          </w:p>
          <w:p w:rsidR="00E7376A" w:rsidRPr="00BC34A7" w:rsidRDefault="001C16A3" w:rsidP="007262BC">
            <w:pPr>
              <w:suppressAutoHyphens w:val="0"/>
              <w:spacing w:line="276" w:lineRule="auto"/>
              <w:jc w:val="left"/>
              <w:rPr>
                <w:rFonts w:eastAsia="Times New Roman"/>
                <w:bCs/>
                <w:snapToGrid/>
                <w:lang w:val="es-MX"/>
              </w:rPr>
            </w:pPr>
            <w:r w:rsidRPr="00BC34A7">
              <w:rPr>
                <w:rFonts w:eastAsia="Times New Roman"/>
                <w:bCs/>
                <w:snapToGrid/>
                <w:lang w:val="es-MX"/>
              </w:rPr>
              <w:t xml:space="preserve">Zyra e Prokurorit </w:t>
            </w:r>
          </w:p>
        </w:tc>
      </w:tr>
      <w:tr w:rsidR="00BC34A7" w:rsidRPr="00BC34A7" w:rsidTr="000102A9">
        <w:trPr>
          <w:trHeight w:val="423"/>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2</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bCs/>
                <w:snapToGrid/>
                <w:lang w:val="en-US"/>
              </w:rPr>
            </w:pPr>
            <w:r w:rsidRPr="00BC34A7">
              <w:t>Marjana Shegani</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jc w:val="left"/>
              <w:rPr>
                <w:rFonts w:eastAsia="Times New Roman"/>
                <w:bCs/>
                <w:snapToGrid/>
                <w:lang w:val="es-MX"/>
              </w:rPr>
            </w:pPr>
            <w:r w:rsidRPr="00BC34A7">
              <w:t>Gjykata e Rrethit Gjyqësor Tiranë</w:t>
            </w:r>
          </w:p>
        </w:tc>
      </w:tr>
      <w:tr w:rsidR="00BC34A7" w:rsidRPr="00BC34A7" w:rsidTr="000102A9">
        <w:trPr>
          <w:trHeight w:val="693"/>
        </w:trPr>
        <w:tc>
          <w:tcPr>
            <w:tcW w:w="9513" w:type="dxa"/>
            <w:gridSpan w:val="3"/>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center"/>
              <w:rPr>
                <w:b/>
              </w:rPr>
            </w:pPr>
            <w:r w:rsidRPr="00BC34A7">
              <w:rPr>
                <w:b/>
              </w:rPr>
              <w:lastRenderedPageBreak/>
              <w:t>Përfaqësues nga grupet e interesit pjesmarrës në takimet e organizuara</w:t>
            </w:r>
            <w:r w:rsidR="001C16A3" w:rsidRPr="00BC34A7">
              <w:rPr>
                <w:b/>
              </w:rPr>
              <w:t xml:space="preserve"> online nga DPPI</w:t>
            </w:r>
            <w:r w:rsidRPr="00BC34A7">
              <w:rPr>
                <w:b/>
              </w:rPr>
              <w:t xml:space="preserve"> dhe ekspertët e OBPI </w:t>
            </w:r>
            <w:r w:rsidR="001C16A3" w:rsidRPr="00BC34A7">
              <w:rPr>
                <w:b/>
              </w:rPr>
              <w:t>gjatw periudhws gusht-tetor 2020</w:t>
            </w:r>
          </w:p>
        </w:tc>
      </w:tr>
      <w:tr w:rsidR="00BC34A7" w:rsidRPr="00BC34A7" w:rsidTr="00E7376A">
        <w:trPr>
          <w:trHeight w:val="333"/>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1</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snapToGrid/>
                <w:lang w:val="en-US"/>
              </w:rPr>
            </w:pPr>
            <w:r w:rsidRPr="00BC34A7">
              <w:rPr>
                <w:rFonts w:eastAsia="Times New Roman"/>
                <w:bCs/>
                <w:snapToGrid/>
                <w:lang w:val="en-US"/>
              </w:rPr>
              <w:t xml:space="preserve">Albana Laknori </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snapToGrid/>
                <w:lang w:val="it-IT"/>
              </w:rPr>
            </w:pPr>
            <w:r w:rsidRPr="00BC34A7">
              <w:rPr>
                <w:rFonts w:eastAsia="Times New Roman"/>
                <w:snapToGrid/>
                <w:lang w:val="it-IT"/>
              </w:rPr>
              <w:t>Dhoma e Tregtis</w:t>
            </w:r>
            <w:r w:rsidR="009F197A" w:rsidRPr="00BC34A7">
              <w:rPr>
                <w:rFonts w:eastAsia="Times New Roman"/>
                <w:snapToGrid/>
                <w:lang w:val="it-IT"/>
              </w:rPr>
              <w:t>ë</w:t>
            </w:r>
            <w:r w:rsidRPr="00BC34A7">
              <w:rPr>
                <w:rFonts w:eastAsia="Times New Roman"/>
                <w:snapToGrid/>
                <w:lang w:val="it-IT"/>
              </w:rPr>
              <w:t xml:space="preserve"> dhe Industris</w:t>
            </w:r>
            <w:r w:rsidR="009F197A" w:rsidRPr="00BC34A7">
              <w:rPr>
                <w:rFonts w:eastAsia="Times New Roman"/>
                <w:snapToGrid/>
                <w:lang w:val="it-IT"/>
              </w:rPr>
              <w:t>ë</w:t>
            </w:r>
            <w:r w:rsidRPr="00BC34A7">
              <w:rPr>
                <w:rFonts w:eastAsia="Times New Roman"/>
                <w:snapToGrid/>
                <w:lang w:val="it-IT"/>
              </w:rPr>
              <w:t xml:space="preserve"> Tiran</w:t>
            </w:r>
            <w:r w:rsidR="009F197A" w:rsidRPr="00BC34A7">
              <w:rPr>
                <w:rFonts w:eastAsia="Times New Roman"/>
                <w:snapToGrid/>
                <w:lang w:val="it-IT"/>
              </w:rPr>
              <w:t>ë</w:t>
            </w:r>
            <w:r w:rsidR="00405347" w:rsidRPr="00BC34A7">
              <w:rPr>
                <w:rFonts w:eastAsia="Times New Roman"/>
                <w:snapToGrid/>
                <w:lang w:val="it-IT"/>
              </w:rPr>
              <w:t>/ PA</w:t>
            </w:r>
          </w:p>
        </w:tc>
      </w:tr>
      <w:tr w:rsidR="00BC34A7" w:rsidRPr="00BC34A7" w:rsidTr="00E7376A">
        <w:trPr>
          <w:trHeight w:val="28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2</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AE18F0" w:rsidP="007262BC">
            <w:pPr>
              <w:suppressAutoHyphens w:val="0"/>
              <w:spacing w:line="276" w:lineRule="auto"/>
              <w:rPr>
                <w:rFonts w:eastAsia="Times New Roman"/>
                <w:snapToGrid/>
                <w:lang w:val="en-US"/>
              </w:rPr>
            </w:pPr>
            <w:r w:rsidRPr="00BC34A7">
              <w:rPr>
                <w:rFonts w:eastAsia="Times New Roman"/>
                <w:snapToGrid/>
                <w:lang w:val="en-US"/>
              </w:rPr>
              <w:t>Enio Jace</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AE18F0" w:rsidP="007262BC">
            <w:pPr>
              <w:suppressAutoHyphens w:val="0"/>
              <w:spacing w:line="276" w:lineRule="auto"/>
              <w:rPr>
                <w:rFonts w:eastAsia="Times New Roman"/>
                <w:snapToGrid/>
                <w:lang w:val="it-IT"/>
              </w:rPr>
            </w:pPr>
            <w:r w:rsidRPr="00BC34A7">
              <w:rPr>
                <w:rFonts w:eastAsia="Times New Roman"/>
                <w:snapToGrid/>
                <w:lang w:val="it-IT"/>
              </w:rPr>
              <w:t>Dhoma Amerikane e Tregtisë</w:t>
            </w:r>
          </w:p>
        </w:tc>
      </w:tr>
      <w:tr w:rsidR="00BC34A7" w:rsidRPr="00BC34A7" w:rsidTr="00E7376A">
        <w:trPr>
          <w:trHeight w:val="257"/>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3</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snapToGrid/>
                <w:lang w:val="en-US"/>
              </w:rPr>
            </w:pPr>
            <w:r w:rsidRPr="00BC34A7">
              <w:rPr>
                <w:rFonts w:eastAsia="Times New Roman"/>
                <w:snapToGrid/>
                <w:lang w:val="en-US"/>
              </w:rPr>
              <w:t>Koli Sinjari</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snapToGrid/>
                <w:lang w:val="en-US"/>
              </w:rPr>
            </w:pPr>
            <w:r w:rsidRPr="00BC34A7">
              <w:rPr>
                <w:rFonts w:eastAsia="Times New Roman"/>
                <w:snapToGrid/>
                <w:lang w:val="en-US"/>
              </w:rPr>
              <w:t>Dhoma Komb</w:t>
            </w:r>
            <w:r w:rsidR="009F197A" w:rsidRPr="00BC34A7">
              <w:rPr>
                <w:rFonts w:eastAsia="Times New Roman"/>
                <w:snapToGrid/>
                <w:lang w:val="en-US"/>
              </w:rPr>
              <w:t>ë</w:t>
            </w:r>
            <w:r w:rsidRPr="00BC34A7">
              <w:rPr>
                <w:rFonts w:eastAsia="Times New Roman"/>
                <w:snapToGrid/>
                <w:lang w:val="en-US"/>
              </w:rPr>
              <w:t>tare e Zejtaris</w:t>
            </w:r>
            <w:r w:rsidR="009F197A" w:rsidRPr="00BC34A7">
              <w:rPr>
                <w:rFonts w:eastAsia="Times New Roman"/>
                <w:snapToGrid/>
                <w:lang w:val="en-US"/>
              </w:rPr>
              <w:t>ë</w:t>
            </w:r>
          </w:p>
        </w:tc>
      </w:tr>
      <w:tr w:rsidR="00BC34A7" w:rsidRPr="00BC34A7" w:rsidTr="00E7376A">
        <w:trPr>
          <w:trHeight w:val="26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E7376A" w:rsidRPr="00BC34A7" w:rsidRDefault="00E7376A" w:rsidP="007262BC">
            <w:pPr>
              <w:suppressAutoHyphens w:val="0"/>
              <w:spacing w:line="276" w:lineRule="auto"/>
              <w:jc w:val="right"/>
              <w:rPr>
                <w:rFonts w:eastAsia="Times New Roman"/>
                <w:snapToGrid/>
                <w:lang w:val="en-US"/>
              </w:rPr>
            </w:pPr>
            <w:r w:rsidRPr="00BC34A7">
              <w:rPr>
                <w:rFonts w:eastAsia="Times New Roman"/>
                <w:snapToGrid/>
                <w:lang w:val="en-US"/>
              </w:rPr>
              <w:t>4</w:t>
            </w:r>
          </w:p>
        </w:tc>
        <w:tc>
          <w:tcPr>
            <w:tcW w:w="3276"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rPr>
                <w:rFonts w:eastAsia="Times New Roman"/>
                <w:bCs/>
                <w:snapToGrid/>
                <w:lang w:val="en-US"/>
              </w:rPr>
            </w:pPr>
            <w:r w:rsidRPr="00BC34A7">
              <w:rPr>
                <w:rFonts w:eastAsia="Times New Roman"/>
                <w:bCs/>
                <w:snapToGrid/>
                <w:lang w:val="en-US"/>
              </w:rPr>
              <w:t>Anduela Simaku</w:t>
            </w:r>
          </w:p>
        </w:tc>
        <w:tc>
          <w:tcPr>
            <w:tcW w:w="5655" w:type="dxa"/>
            <w:tcBorders>
              <w:top w:val="nil"/>
              <w:left w:val="nil"/>
              <w:bottom w:val="single" w:sz="4" w:space="0" w:color="auto"/>
              <w:right w:val="single" w:sz="8" w:space="0" w:color="auto"/>
            </w:tcBorders>
            <w:shd w:val="clear" w:color="auto" w:fill="auto"/>
            <w:vAlign w:val="center"/>
            <w:hideMark/>
          </w:tcPr>
          <w:p w:rsidR="00E7376A" w:rsidRPr="00BC34A7" w:rsidRDefault="001C16A3" w:rsidP="007262BC">
            <w:pPr>
              <w:suppressAutoHyphens w:val="0"/>
              <w:spacing w:line="276" w:lineRule="auto"/>
              <w:jc w:val="left"/>
              <w:rPr>
                <w:rFonts w:eastAsia="Times New Roman"/>
                <w:bCs/>
                <w:snapToGrid/>
                <w:lang w:val="es-MX"/>
              </w:rPr>
            </w:pPr>
            <w:r w:rsidRPr="00BC34A7">
              <w:rPr>
                <w:rFonts w:eastAsia="Times New Roman"/>
                <w:snapToGrid/>
                <w:lang w:val="en-US"/>
              </w:rPr>
              <w:t>Dhoma Komb</w:t>
            </w:r>
            <w:r w:rsidR="009F197A" w:rsidRPr="00BC34A7">
              <w:rPr>
                <w:rFonts w:eastAsia="Times New Roman"/>
                <w:snapToGrid/>
                <w:lang w:val="en-US"/>
              </w:rPr>
              <w:t>ë</w:t>
            </w:r>
            <w:r w:rsidRPr="00BC34A7">
              <w:rPr>
                <w:rFonts w:eastAsia="Times New Roman"/>
                <w:snapToGrid/>
                <w:lang w:val="en-US"/>
              </w:rPr>
              <w:t>tare e Zejtaris</w:t>
            </w:r>
            <w:r w:rsidR="009F197A" w:rsidRPr="00BC34A7">
              <w:rPr>
                <w:rFonts w:eastAsia="Times New Roman"/>
                <w:snapToGrid/>
                <w:lang w:val="en-US"/>
              </w:rPr>
              <w:t>ë</w:t>
            </w:r>
          </w:p>
        </w:tc>
      </w:tr>
      <w:tr w:rsidR="00BC34A7" w:rsidRPr="00BC34A7" w:rsidTr="001C16A3">
        <w:trPr>
          <w:trHeight w:val="273"/>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 xml:space="preserve"> 5</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F77452" w:rsidP="007262BC">
            <w:pPr>
              <w:suppressAutoHyphens w:val="0"/>
              <w:spacing w:line="276" w:lineRule="auto"/>
            </w:pPr>
            <w:r w:rsidRPr="00BC34A7">
              <w:t>Mirlinda Collaku</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1C16A3" w:rsidP="007262BC">
            <w:pPr>
              <w:spacing w:after="200" w:line="276" w:lineRule="auto"/>
              <w:contextualSpacing/>
              <w:jc w:val="left"/>
            </w:pPr>
            <w:r w:rsidRPr="00BC34A7">
              <w:t>AKDIE – Shoqëri e Menaxhimit Kolektiv</w:t>
            </w:r>
          </w:p>
        </w:tc>
      </w:tr>
      <w:tr w:rsidR="00BC34A7" w:rsidRPr="00BC34A7" w:rsidTr="001C16A3">
        <w:trPr>
          <w:trHeight w:val="362"/>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6</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F77452" w:rsidP="007262BC">
            <w:pPr>
              <w:suppressAutoHyphens w:val="0"/>
              <w:spacing w:line="276" w:lineRule="auto"/>
            </w:pPr>
            <w:r w:rsidRPr="00BC34A7">
              <w:t>Erlir Puto</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1C16A3" w:rsidP="007262BC">
            <w:pPr>
              <w:spacing w:after="200" w:line="276" w:lineRule="auto"/>
              <w:contextualSpacing/>
              <w:jc w:val="left"/>
            </w:pPr>
            <w:r w:rsidRPr="00BC34A7">
              <w:t>ALBAUTOR- Shoqëri e Menaxhimti Kolektiv</w:t>
            </w:r>
          </w:p>
        </w:tc>
      </w:tr>
      <w:tr w:rsidR="00BC34A7" w:rsidRPr="00BC34A7" w:rsidTr="001C16A3">
        <w:trPr>
          <w:trHeight w:val="236"/>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7</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F77452" w:rsidP="007262BC">
            <w:pPr>
              <w:suppressAutoHyphens w:val="0"/>
              <w:spacing w:line="276" w:lineRule="auto"/>
            </w:pPr>
            <w:r w:rsidRPr="00BC34A7">
              <w:t>Besnik Strati</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1C16A3" w:rsidP="007262BC">
            <w:pPr>
              <w:spacing w:after="200" w:line="276" w:lineRule="auto"/>
              <w:contextualSpacing/>
              <w:jc w:val="left"/>
            </w:pPr>
            <w:r w:rsidRPr="00BC34A7">
              <w:t>FMAA - Shoqëri e Menaxhimti Kolektiv</w:t>
            </w:r>
          </w:p>
        </w:tc>
      </w:tr>
      <w:tr w:rsidR="00BC34A7" w:rsidRPr="00BC34A7" w:rsidTr="001C16A3">
        <w:trPr>
          <w:trHeight w:val="236"/>
        </w:trPr>
        <w:tc>
          <w:tcPr>
            <w:tcW w:w="582" w:type="dxa"/>
            <w:tcBorders>
              <w:top w:val="nil"/>
              <w:left w:val="single" w:sz="8" w:space="0" w:color="auto"/>
              <w:bottom w:val="single" w:sz="4" w:space="0" w:color="auto"/>
              <w:right w:val="single" w:sz="8" w:space="0" w:color="auto"/>
            </w:tcBorders>
            <w:shd w:val="clear" w:color="auto" w:fill="auto"/>
            <w:noWrap/>
            <w:vAlign w:val="bottom"/>
          </w:tcPr>
          <w:p w:rsidR="00F77452" w:rsidRPr="00BC34A7" w:rsidRDefault="00F77452" w:rsidP="007262BC">
            <w:pPr>
              <w:suppressAutoHyphens w:val="0"/>
              <w:spacing w:line="276" w:lineRule="auto"/>
              <w:jc w:val="right"/>
              <w:rPr>
                <w:rFonts w:eastAsia="Times New Roman"/>
                <w:snapToGrid/>
                <w:lang w:val="en-US"/>
              </w:rPr>
            </w:pPr>
          </w:p>
        </w:tc>
        <w:tc>
          <w:tcPr>
            <w:tcW w:w="3276" w:type="dxa"/>
            <w:tcBorders>
              <w:top w:val="nil"/>
              <w:left w:val="nil"/>
              <w:bottom w:val="single" w:sz="4" w:space="0" w:color="auto"/>
              <w:right w:val="single" w:sz="8" w:space="0" w:color="auto"/>
            </w:tcBorders>
            <w:shd w:val="clear" w:color="auto" w:fill="auto"/>
            <w:vAlign w:val="center"/>
          </w:tcPr>
          <w:p w:rsidR="00F77452" w:rsidRPr="00BC34A7" w:rsidRDefault="00F77452" w:rsidP="007262BC">
            <w:pPr>
              <w:suppressAutoHyphens w:val="0"/>
              <w:spacing w:line="276" w:lineRule="auto"/>
            </w:pPr>
            <w:r w:rsidRPr="00BC34A7">
              <w:t>Bora Prifti</w:t>
            </w:r>
          </w:p>
        </w:tc>
        <w:tc>
          <w:tcPr>
            <w:tcW w:w="5655" w:type="dxa"/>
            <w:tcBorders>
              <w:top w:val="nil"/>
              <w:left w:val="nil"/>
              <w:bottom w:val="single" w:sz="4" w:space="0" w:color="auto"/>
              <w:right w:val="single" w:sz="8" w:space="0" w:color="auto"/>
            </w:tcBorders>
            <w:shd w:val="clear" w:color="auto" w:fill="auto"/>
            <w:vAlign w:val="center"/>
          </w:tcPr>
          <w:p w:rsidR="00F77452" w:rsidRPr="00BC34A7" w:rsidRDefault="00F77452" w:rsidP="007262BC">
            <w:pPr>
              <w:spacing w:after="200" w:line="276" w:lineRule="auto"/>
              <w:contextualSpacing/>
              <w:jc w:val="left"/>
            </w:pPr>
            <w:r w:rsidRPr="00BC34A7">
              <w:t>FMAA - Shoqëri e Menaxhimti Kolektiv</w:t>
            </w:r>
          </w:p>
        </w:tc>
      </w:tr>
      <w:tr w:rsidR="00BC34A7" w:rsidRPr="00BC34A7" w:rsidTr="001C16A3">
        <w:trPr>
          <w:trHeight w:val="333"/>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8</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1C16A3" w:rsidP="007262BC">
            <w:pPr>
              <w:suppressAutoHyphens w:val="0"/>
              <w:spacing w:line="276" w:lineRule="auto"/>
              <w:rPr>
                <w:rFonts w:eastAsia="Times New Roman"/>
                <w:snapToGrid/>
                <w:lang w:val="en-US"/>
              </w:rPr>
            </w:pPr>
            <w:r w:rsidRPr="00BC34A7">
              <w:rPr>
                <w:rFonts w:eastAsia="Times New Roman"/>
                <w:snapToGrid/>
              </w:rPr>
              <w:t>Altin Maliqi</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1C16A3" w:rsidP="007262BC">
            <w:pPr>
              <w:suppressAutoHyphens w:val="0"/>
              <w:spacing w:line="276" w:lineRule="auto"/>
              <w:rPr>
                <w:rFonts w:eastAsia="Times New Roman"/>
                <w:snapToGrid/>
                <w:lang w:val="en-US"/>
              </w:rPr>
            </w:pPr>
            <w:r w:rsidRPr="00BC34A7">
              <w:rPr>
                <w:rFonts w:eastAsia="Times New Roman"/>
                <w:snapToGrid/>
                <w:lang w:val="en-US"/>
              </w:rPr>
              <w:t>Profesor i Pron</w:t>
            </w:r>
            <w:r w:rsidR="009F197A" w:rsidRPr="00BC34A7">
              <w:rPr>
                <w:rFonts w:eastAsia="Times New Roman"/>
                <w:snapToGrid/>
                <w:lang w:val="en-US"/>
              </w:rPr>
              <w:t>ë</w:t>
            </w:r>
            <w:r w:rsidRPr="00BC34A7">
              <w:rPr>
                <w:rFonts w:eastAsia="Times New Roman"/>
                <w:snapToGrid/>
                <w:lang w:val="en-US"/>
              </w:rPr>
              <w:t>sis</w:t>
            </w:r>
            <w:r w:rsidR="009F197A" w:rsidRPr="00BC34A7">
              <w:rPr>
                <w:rFonts w:eastAsia="Times New Roman"/>
                <w:snapToGrid/>
                <w:lang w:val="en-US"/>
              </w:rPr>
              <w:t>ë</w:t>
            </w:r>
            <w:r w:rsidRPr="00BC34A7">
              <w:rPr>
                <w:rFonts w:eastAsia="Times New Roman"/>
                <w:snapToGrid/>
                <w:lang w:val="en-US"/>
              </w:rPr>
              <w:t xml:space="preserve"> Intelektuale n</w:t>
            </w:r>
            <w:r w:rsidR="009F197A" w:rsidRPr="00BC34A7">
              <w:rPr>
                <w:rFonts w:eastAsia="Times New Roman"/>
                <w:snapToGrid/>
                <w:lang w:val="en-US"/>
              </w:rPr>
              <w:t>ë</w:t>
            </w:r>
            <w:r w:rsidRPr="00BC34A7">
              <w:rPr>
                <w:rFonts w:eastAsia="Times New Roman"/>
                <w:snapToGrid/>
                <w:lang w:val="en-US"/>
              </w:rPr>
              <w:t xml:space="preserve"> Universitet</w:t>
            </w:r>
          </w:p>
        </w:tc>
      </w:tr>
      <w:tr w:rsidR="00BC34A7" w:rsidRPr="00BC34A7" w:rsidTr="001C16A3">
        <w:trPr>
          <w:trHeight w:val="32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9</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2C2742" w:rsidP="007262BC">
            <w:pPr>
              <w:suppressAutoHyphens w:val="0"/>
              <w:spacing w:line="276" w:lineRule="auto"/>
              <w:rPr>
                <w:rFonts w:eastAsia="Times New Roman"/>
                <w:bCs/>
                <w:snapToGrid/>
                <w:lang w:val="en-US"/>
              </w:rPr>
            </w:pPr>
            <w:r w:rsidRPr="00BC34A7">
              <w:rPr>
                <w:rFonts w:eastAsia="Times New Roman"/>
                <w:bCs/>
                <w:snapToGrid/>
                <w:lang w:val="en-US"/>
              </w:rPr>
              <w:t>Laurena Kalaja</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2C2742" w:rsidP="007262BC">
            <w:pPr>
              <w:spacing w:after="200" w:line="276" w:lineRule="auto"/>
              <w:contextualSpacing/>
              <w:jc w:val="left"/>
            </w:pPr>
            <w:r w:rsidRPr="00BC34A7">
              <w:t>Universiteti Polis</w:t>
            </w:r>
          </w:p>
        </w:tc>
      </w:tr>
      <w:tr w:rsidR="00BC34A7" w:rsidRPr="00BC34A7" w:rsidTr="001C16A3">
        <w:trPr>
          <w:trHeight w:val="269"/>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10</w:t>
            </w:r>
          </w:p>
        </w:tc>
        <w:tc>
          <w:tcPr>
            <w:tcW w:w="3276" w:type="dxa"/>
            <w:tcBorders>
              <w:top w:val="nil"/>
              <w:left w:val="nil"/>
              <w:bottom w:val="single" w:sz="4" w:space="0" w:color="auto"/>
              <w:right w:val="single" w:sz="8" w:space="0" w:color="auto"/>
            </w:tcBorders>
            <w:shd w:val="clear" w:color="auto" w:fill="auto"/>
            <w:vAlign w:val="center"/>
          </w:tcPr>
          <w:p w:rsidR="001C16A3" w:rsidRPr="00BC34A7" w:rsidRDefault="002C2742" w:rsidP="007262BC">
            <w:pPr>
              <w:suppressAutoHyphens w:val="0"/>
              <w:spacing w:line="276" w:lineRule="auto"/>
              <w:rPr>
                <w:rFonts w:eastAsia="Times New Roman"/>
                <w:bCs/>
                <w:snapToGrid/>
                <w:lang w:val="en-US"/>
              </w:rPr>
            </w:pPr>
            <w:r w:rsidRPr="00BC34A7">
              <w:rPr>
                <w:rFonts w:eastAsia="Times New Roman"/>
                <w:bCs/>
                <w:snapToGrid/>
                <w:lang w:val="en-US"/>
              </w:rPr>
              <w:t>Merisa Rukaj</w:t>
            </w:r>
          </w:p>
        </w:tc>
        <w:tc>
          <w:tcPr>
            <w:tcW w:w="5655" w:type="dxa"/>
            <w:tcBorders>
              <w:top w:val="nil"/>
              <w:left w:val="nil"/>
              <w:bottom w:val="single" w:sz="4" w:space="0" w:color="auto"/>
              <w:right w:val="single" w:sz="8" w:space="0" w:color="auto"/>
            </w:tcBorders>
            <w:shd w:val="clear" w:color="auto" w:fill="auto"/>
            <w:vAlign w:val="center"/>
          </w:tcPr>
          <w:p w:rsidR="001C16A3" w:rsidRPr="00BC34A7" w:rsidRDefault="002C2742" w:rsidP="007262BC">
            <w:pPr>
              <w:spacing w:after="200" w:line="276" w:lineRule="auto"/>
              <w:contextualSpacing/>
              <w:jc w:val="left"/>
              <w:rPr>
                <w:rFonts w:eastAsia="Times New Roman"/>
                <w:bCs/>
                <w:snapToGrid/>
                <w:lang w:val="es-MX"/>
              </w:rPr>
            </w:pPr>
            <w:r w:rsidRPr="00BC34A7">
              <w:rPr>
                <w:rFonts w:eastAsia="Times New Roman"/>
                <w:bCs/>
                <w:snapToGrid/>
                <w:lang w:val="es-MX"/>
              </w:rPr>
              <w:t>Universiteti i Shkodr</w:t>
            </w:r>
            <w:r w:rsidR="009F197A" w:rsidRPr="00BC34A7">
              <w:rPr>
                <w:rFonts w:eastAsia="Times New Roman"/>
                <w:bCs/>
                <w:snapToGrid/>
                <w:lang w:val="es-MX"/>
              </w:rPr>
              <w:t>ë</w:t>
            </w:r>
            <w:r w:rsidRPr="00BC34A7">
              <w:rPr>
                <w:rFonts w:eastAsia="Times New Roman"/>
                <w:bCs/>
                <w:snapToGrid/>
                <w:lang w:val="es-MX"/>
              </w:rPr>
              <w:t>s “Luigj Gurakuqi”</w:t>
            </w:r>
          </w:p>
        </w:tc>
      </w:tr>
      <w:tr w:rsidR="00BC34A7" w:rsidRPr="00BC34A7" w:rsidTr="000102A9">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1C16A3" w:rsidRPr="00BC34A7" w:rsidRDefault="001C16A3" w:rsidP="007262BC">
            <w:pPr>
              <w:suppressAutoHyphens w:val="0"/>
              <w:spacing w:line="276" w:lineRule="auto"/>
              <w:jc w:val="right"/>
              <w:rPr>
                <w:rFonts w:eastAsia="Times New Roman"/>
                <w:snapToGrid/>
                <w:lang w:val="en-US"/>
              </w:rPr>
            </w:pPr>
            <w:r w:rsidRPr="00BC34A7">
              <w:rPr>
                <w:rFonts w:eastAsia="Times New Roman"/>
                <w:snapToGrid/>
                <w:lang w:val="en-US"/>
              </w:rPr>
              <w:t>11</w:t>
            </w:r>
          </w:p>
        </w:tc>
        <w:tc>
          <w:tcPr>
            <w:tcW w:w="3276" w:type="dxa"/>
            <w:tcBorders>
              <w:top w:val="nil"/>
              <w:left w:val="nil"/>
              <w:bottom w:val="single" w:sz="4" w:space="0" w:color="auto"/>
              <w:right w:val="single" w:sz="8" w:space="0" w:color="auto"/>
            </w:tcBorders>
            <w:shd w:val="clear" w:color="auto" w:fill="auto"/>
            <w:vAlign w:val="center"/>
            <w:hideMark/>
          </w:tcPr>
          <w:p w:rsidR="001C16A3" w:rsidRPr="00BC34A7" w:rsidRDefault="002C2742" w:rsidP="007262BC">
            <w:pPr>
              <w:suppressAutoHyphens w:val="0"/>
              <w:spacing w:line="276" w:lineRule="auto"/>
              <w:rPr>
                <w:rFonts w:eastAsia="Times New Roman"/>
                <w:snapToGrid/>
                <w:lang w:val="en-US"/>
              </w:rPr>
            </w:pPr>
            <w:r w:rsidRPr="00BC34A7">
              <w:rPr>
                <w:rFonts w:eastAsia="Times New Roman"/>
                <w:snapToGrid/>
                <w:lang w:val="en-US"/>
              </w:rPr>
              <w:t>Ilda Kazani</w:t>
            </w:r>
          </w:p>
        </w:tc>
        <w:tc>
          <w:tcPr>
            <w:tcW w:w="5655" w:type="dxa"/>
            <w:tcBorders>
              <w:top w:val="nil"/>
              <w:left w:val="nil"/>
              <w:bottom w:val="single" w:sz="4" w:space="0" w:color="auto"/>
              <w:right w:val="single" w:sz="8" w:space="0" w:color="auto"/>
            </w:tcBorders>
            <w:shd w:val="clear" w:color="auto" w:fill="auto"/>
            <w:vAlign w:val="center"/>
            <w:hideMark/>
          </w:tcPr>
          <w:p w:rsidR="001C16A3" w:rsidRPr="00BC34A7" w:rsidRDefault="001C16A3" w:rsidP="007262BC">
            <w:pPr>
              <w:suppressAutoHyphens w:val="0"/>
              <w:spacing w:line="276" w:lineRule="auto"/>
              <w:rPr>
                <w:rFonts w:eastAsia="Times New Roman"/>
                <w:snapToGrid/>
                <w:lang w:val="en-US"/>
              </w:rPr>
            </w:pPr>
            <w:r w:rsidRPr="00BC34A7">
              <w:rPr>
                <w:rFonts w:eastAsia="Times New Roman"/>
                <w:snapToGrid/>
                <w:lang w:val="en-US"/>
              </w:rPr>
              <w:t>Universiteti Politeknik i Tiranës</w:t>
            </w:r>
          </w:p>
        </w:tc>
      </w:tr>
      <w:tr w:rsidR="00BC34A7" w:rsidRPr="00BC34A7" w:rsidTr="000102A9">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2C2742" w:rsidRPr="00BC34A7" w:rsidRDefault="002C2742" w:rsidP="007262BC">
            <w:pPr>
              <w:suppressAutoHyphens w:val="0"/>
              <w:spacing w:line="276" w:lineRule="auto"/>
              <w:jc w:val="right"/>
              <w:rPr>
                <w:rFonts w:eastAsia="Times New Roman"/>
                <w:snapToGrid/>
                <w:lang w:val="en-US"/>
              </w:rPr>
            </w:pPr>
            <w:r w:rsidRPr="00BC34A7">
              <w:rPr>
                <w:rFonts w:eastAsia="Times New Roman"/>
                <w:snapToGrid/>
                <w:lang w:val="en-US"/>
              </w:rPr>
              <w:t>12</w:t>
            </w:r>
          </w:p>
        </w:tc>
        <w:tc>
          <w:tcPr>
            <w:tcW w:w="3276" w:type="dxa"/>
            <w:tcBorders>
              <w:top w:val="nil"/>
              <w:left w:val="nil"/>
              <w:bottom w:val="single" w:sz="4" w:space="0" w:color="auto"/>
              <w:right w:val="single" w:sz="8" w:space="0" w:color="auto"/>
            </w:tcBorders>
            <w:shd w:val="clear" w:color="auto" w:fill="auto"/>
            <w:vAlign w:val="center"/>
            <w:hideMark/>
          </w:tcPr>
          <w:p w:rsidR="002C2742" w:rsidRPr="00BC34A7" w:rsidRDefault="002C2742" w:rsidP="007262BC">
            <w:pPr>
              <w:suppressAutoHyphens w:val="0"/>
              <w:spacing w:line="276" w:lineRule="auto"/>
              <w:rPr>
                <w:rFonts w:eastAsia="Times New Roman"/>
                <w:snapToGrid/>
                <w:lang w:val="en-US"/>
              </w:rPr>
            </w:pPr>
            <w:r w:rsidRPr="00BC34A7">
              <w:rPr>
                <w:rFonts w:eastAsia="Times New Roman"/>
                <w:snapToGrid/>
                <w:lang w:val="en-US"/>
              </w:rPr>
              <w:t>Erjona Asabella</w:t>
            </w:r>
          </w:p>
        </w:tc>
        <w:tc>
          <w:tcPr>
            <w:tcW w:w="5655" w:type="dxa"/>
            <w:tcBorders>
              <w:top w:val="nil"/>
              <w:left w:val="nil"/>
              <w:bottom w:val="single" w:sz="4" w:space="0" w:color="auto"/>
              <w:right w:val="single" w:sz="8" w:space="0" w:color="auto"/>
            </w:tcBorders>
            <w:shd w:val="clear" w:color="auto" w:fill="auto"/>
            <w:vAlign w:val="center"/>
            <w:hideMark/>
          </w:tcPr>
          <w:p w:rsidR="002C2742" w:rsidRPr="00BC34A7" w:rsidRDefault="002C2742" w:rsidP="007262BC">
            <w:pPr>
              <w:suppressAutoHyphens w:val="0"/>
              <w:spacing w:line="276" w:lineRule="auto"/>
              <w:rPr>
                <w:rFonts w:eastAsia="Times New Roman"/>
                <w:snapToGrid/>
                <w:lang w:val="en-US"/>
              </w:rPr>
            </w:pPr>
            <w:r w:rsidRPr="00BC34A7">
              <w:rPr>
                <w:rFonts w:eastAsia="Times New Roman"/>
                <w:snapToGrid/>
                <w:lang w:val="en-US"/>
              </w:rPr>
              <w:t>Universiteti I Korçës</w:t>
            </w:r>
          </w:p>
        </w:tc>
      </w:tr>
      <w:tr w:rsidR="00BC34A7" w:rsidRPr="00BC34A7" w:rsidTr="002C2742">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E18F0" w:rsidRPr="00BC34A7" w:rsidRDefault="00AE18F0" w:rsidP="007262BC">
            <w:pPr>
              <w:suppressAutoHyphens w:val="0"/>
              <w:spacing w:line="276" w:lineRule="auto"/>
              <w:jc w:val="right"/>
              <w:rPr>
                <w:rFonts w:eastAsia="Times New Roman"/>
                <w:snapToGrid/>
                <w:lang w:val="en-US"/>
              </w:rPr>
            </w:pPr>
            <w:r w:rsidRPr="00BC34A7">
              <w:rPr>
                <w:rFonts w:eastAsia="Times New Roman"/>
                <w:snapToGrid/>
                <w:lang w:val="en-US"/>
              </w:rPr>
              <w:t>13</w:t>
            </w:r>
          </w:p>
        </w:tc>
        <w:tc>
          <w:tcPr>
            <w:tcW w:w="3276" w:type="dxa"/>
            <w:tcBorders>
              <w:top w:val="nil"/>
              <w:left w:val="nil"/>
              <w:bottom w:val="single" w:sz="4" w:space="0" w:color="auto"/>
              <w:right w:val="single" w:sz="8" w:space="0" w:color="auto"/>
            </w:tcBorders>
            <w:shd w:val="clear" w:color="auto" w:fill="auto"/>
            <w:vAlign w:val="center"/>
          </w:tcPr>
          <w:p w:rsidR="00AE18F0" w:rsidRPr="00BC34A7" w:rsidRDefault="00AE18F0" w:rsidP="007262BC">
            <w:pPr>
              <w:suppressAutoHyphens w:val="0"/>
              <w:spacing w:line="276" w:lineRule="auto"/>
              <w:rPr>
                <w:rFonts w:eastAsia="Times New Roman"/>
                <w:snapToGrid/>
                <w:lang w:val="en-US"/>
              </w:rPr>
            </w:pPr>
            <w:r w:rsidRPr="00BC34A7">
              <w:rPr>
                <w:rFonts w:eastAsia="Times New Roman"/>
                <w:snapToGrid/>
                <w:lang w:val="en-US"/>
              </w:rPr>
              <w:t xml:space="preserve">Alban Zusi </w:t>
            </w:r>
          </w:p>
        </w:tc>
        <w:tc>
          <w:tcPr>
            <w:tcW w:w="5655" w:type="dxa"/>
            <w:tcBorders>
              <w:top w:val="nil"/>
              <w:left w:val="nil"/>
              <w:bottom w:val="single" w:sz="4" w:space="0" w:color="auto"/>
              <w:right w:val="single" w:sz="8" w:space="0" w:color="auto"/>
            </w:tcBorders>
            <w:shd w:val="clear" w:color="auto" w:fill="auto"/>
            <w:vAlign w:val="center"/>
          </w:tcPr>
          <w:p w:rsidR="00AE18F0" w:rsidRPr="00BC34A7" w:rsidRDefault="00AE18F0" w:rsidP="007262BC">
            <w:pPr>
              <w:suppressAutoHyphens w:val="0"/>
              <w:spacing w:line="276" w:lineRule="auto"/>
              <w:rPr>
                <w:rFonts w:eastAsia="Times New Roman"/>
                <w:snapToGrid/>
                <w:lang w:val="it-IT"/>
              </w:rPr>
            </w:pPr>
            <w:r w:rsidRPr="00BC34A7">
              <w:rPr>
                <w:rFonts w:eastAsia="Times New Roman"/>
                <w:snapToGrid/>
                <w:lang w:val="it-IT"/>
              </w:rPr>
              <w:t>P</w:t>
            </w:r>
            <w:r w:rsidR="009F197A" w:rsidRPr="00BC34A7">
              <w:rPr>
                <w:rFonts w:eastAsia="Times New Roman"/>
                <w:snapToGrid/>
                <w:lang w:val="it-IT"/>
              </w:rPr>
              <w:t>ë</w:t>
            </w:r>
            <w:r w:rsidRPr="00BC34A7">
              <w:rPr>
                <w:rFonts w:eastAsia="Times New Roman"/>
                <w:snapToGrid/>
                <w:lang w:val="it-IT"/>
              </w:rPr>
              <w:t>rfaq</w:t>
            </w:r>
            <w:r w:rsidR="009F197A" w:rsidRPr="00BC34A7">
              <w:rPr>
                <w:rFonts w:eastAsia="Times New Roman"/>
                <w:snapToGrid/>
                <w:lang w:val="it-IT"/>
              </w:rPr>
              <w:t>ë</w:t>
            </w:r>
            <w:r w:rsidRPr="00BC34A7">
              <w:rPr>
                <w:rFonts w:eastAsia="Times New Roman"/>
                <w:snapToGrid/>
                <w:lang w:val="it-IT"/>
              </w:rPr>
              <w:t>sues i Komunitetit t</w:t>
            </w:r>
            <w:r w:rsidR="009F197A" w:rsidRPr="00BC34A7">
              <w:rPr>
                <w:rFonts w:eastAsia="Times New Roman"/>
                <w:snapToGrid/>
                <w:lang w:val="it-IT"/>
              </w:rPr>
              <w:t>ë</w:t>
            </w:r>
            <w:r w:rsidRPr="00BC34A7">
              <w:rPr>
                <w:rFonts w:eastAsia="Times New Roman"/>
                <w:snapToGrid/>
                <w:lang w:val="it-IT"/>
              </w:rPr>
              <w:t xml:space="preserve"> Biznesit</w:t>
            </w:r>
          </w:p>
        </w:tc>
      </w:tr>
      <w:tr w:rsidR="00BC34A7" w:rsidRPr="00BC34A7" w:rsidTr="00AE18F0">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14</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uppressAutoHyphens w:val="0"/>
              <w:spacing w:line="276" w:lineRule="auto"/>
              <w:rPr>
                <w:rFonts w:eastAsia="Times New Roman"/>
                <w:snapToGrid/>
                <w:lang w:val="en-US"/>
              </w:rPr>
            </w:pPr>
            <w:r w:rsidRPr="00BC34A7">
              <w:rPr>
                <w:rFonts w:eastAsia="Times New Roman"/>
                <w:snapToGrid/>
                <w:lang w:val="en-US"/>
              </w:rPr>
              <w:t xml:space="preserve">Aleksandara Arseni </w:t>
            </w:r>
          </w:p>
        </w:tc>
        <w:tc>
          <w:tcPr>
            <w:tcW w:w="5655"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pacing w:after="200" w:line="276" w:lineRule="auto"/>
              <w:contextualSpacing/>
              <w:jc w:val="left"/>
            </w:pPr>
            <w:r w:rsidRPr="00BC34A7">
              <w:t>Përfaqësues i autorizuar</w:t>
            </w:r>
          </w:p>
        </w:tc>
      </w:tr>
      <w:tr w:rsidR="00BC34A7" w:rsidRPr="00BC34A7" w:rsidTr="00AE18F0">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15</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405347" w:rsidP="00A8637C">
            <w:pPr>
              <w:suppressAutoHyphens w:val="0"/>
              <w:spacing w:line="276" w:lineRule="auto"/>
              <w:rPr>
                <w:rFonts w:eastAsia="Times New Roman"/>
                <w:snapToGrid/>
                <w:lang w:val="en-US"/>
              </w:rPr>
            </w:pPr>
            <w:r w:rsidRPr="00BC34A7">
              <w:rPr>
                <w:rFonts w:eastAsia="Times New Roman"/>
                <w:snapToGrid/>
                <w:lang w:val="en-US"/>
              </w:rPr>
              <w:t>Irma Çami</w:t>
            </w:r>
          </w:p>
        </w:tc>
        <w:tc>
          <w:tcPr>
            <w:tcW w:w="5655"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pacing w:after="200" w:line="276" w:lineRule="auto"/>
              <w:contextualSpacing/>
              <w:jc w:val="left"/>
            </w:pPr>
            <w:r w:rsidRPr="00BC34A7">
              <w:t>Përfaqësues i autorizuar</w:t>
            </w:r>
          </w:p>
        </w:tc>
      </w:tr>
      <w:tr w:rsidR="00BC34A7" w:rsidRPr="00BC34A7" w:rsidTr="00AE18F0">
        <w:trPr>
          <w:trHeight w:val="315"/>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16</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uppressAutoHyphens w:val="0"/>
              <w:spacing w:line="276" w:lineRule="auto"/>
              <w:rPr>
                <w:rFonts w:eastAsia="Times New Roman"/>
                <w:snapToGrid/>
                <w:lang w:val="en-US"/>
              </w:rPr>
            </w:pPr>
            <w:r w:rsidRPr="00BC34A7">
              <w:rPr>
                <w:rFonts w:eastAsia="Times New Roman"/>
                <w:snapToGrid/>
                <w:lang w:val="en-US"/>
              </w:rPr>
              <w:t>Enton Pepo</w:t>
            </w:r>
          </w:p>
        </w:tc>
        <w:tc>
          <w:tcPr>
            <w:tcW w:w="5655"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pacing w:after="200" w:line="276" w:lineRule="auto"/>
              <w:contextualSpacing/>
              <w:jc w:val="left"/>
            </w:pPr>
            <w:r w:rsidRPr="00BC34A7">
              <w:t>Përfaqësues i autorizuar</w:t>
            </w:r>
          </w:p>
        </w:tc>
      </w:tr>
      <w:tr w:rsidR="00BC34A7" w:rsidRPr="00BC34A7" w:rsidTr="00AE18F0">
        <w:trPr>
          <w:trHeight w:val="33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17</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uppressAutoHyphens w:val="0"/>
              <w:spacing w:line="276" w:lineRule="auto"/>
              <w:rPr>
                <w:rFonts w:eastAsia="Times New Roman"/>
                <w:snapToGrid/>
                <w:lang w:val="en-US"/>
              </w:rPr>
            </w:pPr>
            <w:r w:rsidRPr="00BC34A7">
              <w:rPr>
                <w:rFonts w:eastAsia="Times New Roman"/>
                <w:snapToGrid/>
                <w:lang w:val="en-US"/>
              </w:rPr>
              <w:t>Ela Shomo</w:t>
            </w:r>
          </w:p>
        </w:tc>
        <w:tc>
          <w:tcPr>
            <w:tcW w:w="5655"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pacing w:after="200" w:line="276" w:lineRule="auto"/>
              <w:contextualSpacing/>
              <w:jc w:val="left"/>
            </w:pPr>
            <w:r w:rsidRPr="00BC34A7">
              <w:t>Përfaqësues i autorizuar</w:t>
            </w:r>
          </w:p>
        </w:tc>
      </w:tr>
      <w:tr w:rsidR="00BC34A7" w:rsidRPr="00BC34A7" w:rsidTr="00A8637C">
        <w:trPr>
          <w:trHeight w:val="30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18</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uppressAutoHyphens w:val="0"/>
              <w:spacing w:line="276" w:lineRule="auto"/>
              <w:rPr>
                <w:rFonts w:eastAsia="Times New Roman"/>
                <w:snapToGrid/>
                <w:lang w:val="en-US"/>
              </w:rPr>
            </w:pPr>
            <w:r w:rsidRPr="00BC34A7">
              <w:rPr>
                <w:rFonts w:eastAsia="Times New Roman"/>
                <w:snapToGrid/>
                <w:lang w:val="en-US"/>
              </w:rPr>
              <w:t>Vjollca Shomo</w:t>
            </w:r>
          </w:p>
        </w:tc>
        <w:tc>
          <w:tcPr>
            <w:tcW w:w="5655" w:type="dxa"/>
            <w:tcBorders>
              <w:top w:val="nil"/>
              <w:left w:val="nil"/>
              <w:bottom w:val="single" w:sz="4" w:space="0" w:color="auto"/>
              <w:right w:val="single" w:sz="8" w:space="0" w:color="auto"/>
            </w:tcBorders>
            <w:shd w:val="clear" w:color="auto" w:fill="auto"/>
            <w:vAlign w:val="center"/>
          </w:tcPr>
          <w:p w:rsidR="00A8637C" w:rsidRPr="00BC34A7" w:rsidRDefault="00A8637C" w:rsidP="00A8637C">
            <w:pPr>
              <w:spacing w:after="200" w:line="276" w:lineRule="auto"/>
              <w:contextualSpacing/>
              <w:jc w:val="left"/>
            </w:pPr>
            <w:r w:rsidRPr="00BC34A7">
              <w:t>Përfaqësues i autorizuar</w:t>
            </w:r>
          </w:p>
        </w:tc>
      </w:tr>
      <w:tr w:rsidR="00BC34A7" w:rsidRPr="00BC34A7" w:rsidTr="00C204BE">
        <w:trPr>
          <w:trHeight w:val="33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19</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405347" w:rsidP="00A8637C">
            <w:pPr>
              <w:suppressAutoHyphens w:val="0"/>
              <w:spacing w:line="276" w:lineRule="auto"/>
              <w:rPr>
                <w:rFonts w:eastAsia="Times New Roman"/>
                <w:snapToGrid/>
                <w:lang w:val="en-US"/>
              </w:rPr>
            </w:pPr>
            <w:r w:rsidRPr="00BC34A7">
              <w:rPr>
                <w:rFonts w:eastAsia="Times New Roman"/>
                <w:snapToGrid/>
                <w:lang w:val="en-US"/>
              </w:rPr>
              <w:t>Eno Dodbiba</w:t>
            </w:r>
          </w:p>
        </w:tc>
        <w:tc>
          <w:tcPr>
            <w:tcW w:w="5655" w:type="dxa"/>
            <w:tcBorders>
              <w:top w:val="nil"/>
              <w:left w:val="nil"/>
              <w:bottom w:val="single" w:sz="4" w:space="0" w:color="auto"/>
              <w:right w:val="single" w:sz="8" w:space="0" w:color="auto"/>
            </w:tcBorders>
            <w:shd w:val="clear" w:color="auto" w:fill="auto"/>
          </w:tcPr>
          <w:p w:rsidR="00A8637C" w:rsidRPr="00BC34A7" w:rsidRDefault="00A8637C" w:rsidP="00A8637C">
            <w:pPr>
              <w:spacing w:line="276" w:lineRule="auto"/>
            </w:pPr>
            <w:r w:rsidRPr="00BC34A7">
              <w:t>Përfaqësues i autorizuar</w:t>
            </w:r>
          </w:p>
        </w:tc>
      </w:tr>
      <w:tr w:rsidR="00BC34A7" w:rsidRPr="00BC34A7" w:rsidTr="00563E29">
        <w:trPr>
          <w:trHeight w:val="330"/>
        </w:trPr>
        <w:tc>
          <w:tcPr>
            <w:tcW w:w="582" w:type="dxa"/>
            <w:tcBorders>
              <w:top w:val="nil"/>
              <w:left w:val="single" w:sz="8" w:space="0" w:color="auto"/>
              <w:bottom w:val="single" w:sz="4" w:space="0" w:color="auto"/>
              <w:right w:val="single" w:sz="8" w:space="0" w:color="auto"/>
            </w:tcBorders>
            <w:shd w:val="clear" w:color="auto" w:fill="auto"/>
            <w:noWrap/>
            <w:vAlign w:val="bottom"/>
            <w:hideMark/>
          </w:tcPr>
          <w:p w:rsidR="00A8637C" w:rsidRPr="00BC34A7" w:rsidRDefault="00A8637C" w:rsidP="00A8637C">
            <w:pPr>
              <w:suppressAutoHyphens w:val="0"/>
              <w:spacing w:line="276" w:lineRule="auto"/>
              <w:jc w:val="right"/>
              <w:rPr>
                <w:rFonts w:eastAsia="Times New Roman"/>
                <w:snapToGrid/>
                <w:lang w:val="en-US"/>
              </w:rPr>
            </w:pPr>
            <w:r w:rsidRPr="00BC34A7">
              <w:rPr>
                <w:rFonts w:eastAsia="Times New Roman"/>
                <w:snapToGrid/>
                <w:lang w:val="en-US"/>
              </w:rPr>
              <w:t>20</w:t>
            </w:r>
          </w:p>
        </w:tc>
        <w:tc>
          <w:tcPr>
            <w:tcW w:w="3276" w:type="dxa"/>
            <w:tcBorders>
              <w:top w:val="nil"/>
              <w:left w:val="nil"/>
              <w:bottom w:val="single" w:sz="4" w:space="0" w:color="auto"/>
              <w:right w:val="single" w:sz="8" w:space="0" w:color="auto"/>
            </w:tcBorders>
            <w:shd w:val="clear" w:color="auto" w:fill="auto"/>
            <w:vAlign w:val="center"/>
          </w:tcPr>
          <w:p w:rsidR="00A8637C" w:rsidRPr="00BC34A7" w:rsidRDefault="00BC35AE" w:rsidP="00A8637C">
            <w:pPr>
              <w:suppressAutoHyphens w:val="0"/>
              <w:spacing w:line="276" w:lineRule="auto"/>
              <w:rPr>
                <w:rFonts w:eastAsia="Times New Roman"/>
                <w:snapToGrid/>
                <w:lang w:val="en-US"/>
              </w:rPr>
            </w:pPr>
            <w:r w:rsidRPr="00BC34A7">
              <w:rPr>
                <w:rFonts w:eastAsia="Times New Roman"/>
                <w:snapToGrid/>
                <w:lang w:val="en-US"/>
              </w:rPr>
              <w:t>Ines Muçostepa</w:t>
            </w:r>
          </w:p>
        </w:tc>
        <w:tc>
          <w:tcPr>
            <w:tcW w:w="5655" w:type="dxa"/>
            <w:tcBorders>
              <w:top w:val="nil"/>
              <w:left w:val="nil"/>
              <w:bottom w:val="single" w:sz="4" w:space="0" w:color="auto"/>
              <w:right w:val="single" w:sz="8" w:space="0" w:color="auto"/>
            </w:tcBorders>
            <w:shd w:val="clear" w:color="auto" w:fill="auto"/>
          </w:tcPr>
          <w:p w:rsidR="00A8637C" w:rsidRPr="00BC34A7" w:rsidRDefault="00BC35AE" w:rsidP="00A8637C">
            <w:pPr>
              <w:spacing w:line="276" w:lineRule="auto"/>
            </w:pPr>
            <w:r w:rsidRPr="00BC34A7">
              <w:t>Bashkimi i Dhomave t</w:t>
            </w:r>
            <w:r w:rsidR="00966A26" w:rsidRPr="00BC34A7">
              <w:t>ë</w:t>
            </w:r>
            <w:r w:rsidRPr="00BC34A7">
              <w:t xml:space="preserve"> Tregtis</w:t>
            </w:r>
            <w:r w:rsidR="00966A26" w:rsidRPr="00BC34A7">
              <w:t>ë</w:t>
            </w:r>
            <w:r w:rsidRPr="00BC34A7">
              <w:t xml:space="preserve"> dhe Industris</w:t>
            </w:r>
            <w:r w:rsidR="00966A26" w:rsidRPr="00BC34A7">
              <w:t>ë</w:t>
            </w:r>
          </w:p>
        </w:tc>
      </w:tr>
    </w:tbl>
    <w:p w:rsidR="004E42D7" w:rsidRPr="00BC34A7" w:rsidRDefault="004E42D7" w:rsidP="007262BC">
      <w:pPr>
        <w:pStyle w:val="ListParagraph"/>
        <w:spacing w:line="276" w:lineRule="auto"/>
        <w:rPr>
          <w:lang w:val="sq-AL"/>
        </w:rPr>
      </w:pPr>
    </w:p>
    <w:p w:rsidR="004E42D7" w:rsidRPr="00BC34A7" w:rsidRDefault="004E42D7" w:rsidP="007262BC">
      <w:pPr>
        <w:spacing w:line="276" w:lineRule="auto"/>
      </w:pPr>
    </w:p>
    <w:p w:rsidR="00E7376A" w:rsidRPr="00BC34A7" w:rsidRDefault="00E7376A" w:rsidP="007262BC">
      <w:pPr>
        <w:spacing w:line="276" w:lineRule="auto"/>
      </w:pPr>
      <w:r w:rsidRPr="00BC34A7">
        <w:br w:type="page"/>
      </w:r>
    </w:p>
    <w:tbl>
      <w:tblPr>
        <w:tblpPr w:leftFromText="180" w:rightFromText="180" w:vertAnchor="text" w:horzAnchor="margin" w:tblpXSpec="center" w:tblpY="-76"/>
        <w:tblW w:w="5000" w:type="pct"/>
        <w:shd w:val="clear" w:color="auto" w:fill="17365D"/>
        <w:tblLook w:val="04A0" w:firstRow="1" w:lastRow="0" w:firstColumn="1" w:lastColumn="0" w:noHBand="0" w:noVBand="1"/>
      </w:tblPr>
      <w:tblGrid>
        <w:gridCol w:w="5859"/>
        <w:gridCol w:w="4257"/>
      </w:tblGrid>
      <w:tr w:rsidR="00BC34A7" w:rsidRPr="00BC34A7" w:rsidTr="00506401">
        <w:trPr>
          <w:trHeight w:val="416"/>
        </w:trPr>
        <w:tc>
          <w:tcPr>
            <w:tcW w:w="2896" w:type="pct"/>
            <w:tcBorders>
              <w:bottom w:val="thinThickSmallGap" w:sz="24" w:space="0" w:color="FF0000"/>
            </w:tcBorders>
            <w:shd w:val="clear" w:color="auto" w:fill="FFFFFF"/>
          </w:tcPr>
          <w:p w:rsidR="00A04FB8" w:rsidRPr="00BC34A7" w:rsidRDefault="00A04FB8" w:rsidP="007262BC">
            <w:pPr>
              <w:spacing w:line="276" w:lineRule="auto"/>
              <w:rPr>
                <w:b/>
              </w:rPr>
            </w:pPr>
            <w:r w:rsidRPr="00BC34A7">
              <w:rPr>
                <w:b/>
              </w:rPr>
              <w:lastRenderedPageBreak/>
              <w:t>PËRMBAJTJA</w:t>
            </w:r>
          </w:p>
          <w:p w:rsidR="00A04FB8" w:rsidRPr="00BC34A7" w:rsidRDefault="00A04FB8" w:rsidP="007262BC">
            <w:pPr>
              <w:spacing w:line="276" w:lineRule="auto"/>
            </w:pPr>
          </w:p>
        </w:tc>
        <w:tc>
          <w:tcPr>
            <w:tcW w:w="2104" w:type="pct"/>
            <w:shd w:val="clear" w:color="auto" w:fill="FFFFFF"/>
          </w:tcPr>
          <w:p w:rsidR="00A04FB8" w:rsidRPr="00BC34A7" w:rsidRDefault="00A04FB8" w:rsidP="007262BC">
            <w:pPr>
              <w:spacing w:line="276" w:lineRule="auto"/>
              <w:rPr>
                <w:rFonts w:eastAsia="Times New Roman"/>
                <w:bCs/>
              </w:rPr>
            </w:pPr>
          </w:p>
        </w:tc>
      </w:tr>
      <w:tr w:rsidR="00BC34A7" w:rsidRPr="00BC34A7" w:rsidTr="00506401">
        <w:tc>
          <w:tcPr>
            <w:tcW w:w="5000" w:type="pct"/>
            <w:gridSpan w:val="2"/>
            <w:shd w:val="clear" w:color="auto" w:fill="17365D"/>
          </w:tcPr>
          <w:p w:rsidR="00A04FB8" w:rsidRPr="00BC34A7" w:rsidRDefault="00A04FB8" w:rsidP="007262BC">
            <w:pPr>
              <w:spacing w:line="276" w:lineRule="auto"/>
              <w:rPr>
                <w:b/>
              </w:rPr>
            </w:pPr>
            <w:r w:rsidRPr="00BC34A7">
              <w:rPr>
                <w:b/>
              </w:rPr>
              <w:t xml:space="preserve">STRATEGJIA KOMBËTARE E </w:t>
            </w:r>
            <w:r w:rsidR="002D04BF" w:rsidRPr="00BC34A7">
              <w:rPr>
                <w:b/>
              </w:rPr>
              <w:t>PRONËSISË INTELEKTUALE</w:t>
            </w:r>
            <w:r w:rsidR="009B11B8" w:rsidRPr="00BC34A7">
              <w:rPr>
                <w:b/>
              </w:rPr>
              <w:t xml:space="preserve"> (2021-2025</w:t>
            </w:r>
            <w:r w:rsidRPr="00BC34A7">
              <w:rPr>
                <w:b/>
              </w:rPr>
              <w:t>)</w:t>
            </w:r>
          </w:p>
        </w:tc>
      </w:tr>
    </w:tbl>
    <w:tbl>
      <w:tblPr>
        <w:tblW w:w="0" w:type="auto"/>
        <w:tblBorders>
          <w:insideH w:val="thinThickSmallGap" w:sz="24" w:space="0" w:color="FF0000"/>
        </w:tblBorders>
        <w:tblLook w:val="04A0" w:firstRow="1" w:lastRow="0" w:firstColumn="1" w:lastColumn="0" w:noHBand="0" w:noVBand="1"/>
      </w:tblPr>
      <w:tblGrid>
        <w:gridCol w:w="1951"/>
        <w:gridCol w:w="3908"/>
        <w:gridCol w:w="2393"/>
        <w:gridCol w:w="912"/>
        <w:gridCol w:w="952"/>
      </w:tblGrid>
      <w:tr w:rsidR="00BC34A7" w:rsidRPr="00BC34A7" w:rsidTr="00306EDF">
        <w:trPr>
          <w:gridAfter w:val="1"/>
          <w:wAfter w:w="952" w:type="dxa"/>
        </w:trPr>
        <w:tc>
          <w:tcPr>
            <w:tcW w:w="1951" w:type="dxa"/>
            <w:tcBorders>
              <w:top w:val="nil"/>
              <w:bottom w:val="dotted" w:sz="4" w:space="0" w:color="auto"/>
            </w:tcBorders>
          </w:tcPr>
          <w:p w:rsidR="001638CC" w:rsidRPr="00BC34A7" w:rsidRDefault="001638CC" w:rsidP="007262BC">
            <w:pPr>
              <w:spacing w:line="276" w:lineRule="auto"/>
            </w:pPr>
          </w:p>
        </w:tc>
        <w:tc>
          <w:tcPr>
            <w:tcW w:w="6301" w:type="dxa"/>
            <w:gridSpan w:val="2"/>
            <w:tcBorders>
              <w:top w:val="nil"/>
              <w:bottom w:val="dotted" w:sz="4" w:space="0" w:color="auto"/>
            </w:tcBorders>
          </w:tcPr>
          <w:p w:rsidR="001638CC" w:rsidRPr="00BC34A7" w:rsidRDefault="00BF7F10" w:rsidP="007262BC">
            <w:pPr>
              <w:spacing w:line="276" w:lineRule="auto"/>
            </w:pPr>
            <w:r w:rsidRPr="00BC34A7">
              <w:t>PËRMBAJTJA</w:t>
            </w:r>
          </w:p>
        </w:tc>
        <w:tc>
          <w:tcPr>
            <w:tcW w:w="912" w:type="dxa"/>
            <w:tcBorders>
              <w:top w:val="nil"/>
              <w:bottom w:val="dotted" w:sz="4" w:space="0" w:color="auto"/>
            </w:tcBorders>
          </w:tcPr>
          <w:p w:rsidR="007C3F9E" w:rsidRPr="00BC34A7" w:rsidRDefault="00352C1B" w:rsidP="007262BC">
            <w:pPr>
              <w:spacing w:line="276" w:lineRule="auto"/>
            </w:pPr>
            <w:r w:rsidRPr="00BC34A7">
              <w:t>5</w:t>
            </w:r>
          </w:p>
        </w:tc>
      </w:tr>
      <w:tr w:rsidR="00BC34A7" w:rsidRPr="00BC34A7" w:rsidTr="00306EDF">
        <w:trPr>
          <w:gridAfter w:val="1"/>
          <w:wAfter w:w="952" w:type="dxa"/>
        </w:trPr>
        <w:tc>
          <w:tcPr>
            <w:tcW w:w="1951" w:type="dxa"/>
            <w:tcBorders>
              <w:top w:val="nil"/>
              <w:bottom w:val="dotted" w:sz="4" w:space="0" w:color="auto"/>
            </w:tcBorders>
          </w:tcPr>
          <w:p w:rsidR="00D76839" w:rsidRPr="00BC34A7" w:rsidRDefault="00D76839" w:rsidP="007262BC">
            <w:pPr>
              <w:spacing w:line="276" w:lineRule="auto"/>
            </w:pPr>
          </w:p>
        </w:tc>
        <w:tc>
          <w:tcPr>
            <w:tcW w:w="6301" w:type="dxa"/>
            <w:gridSpan w:val="2"/>
            <w:tcBorders>
              <w:top w:val="nil"/>
              <w:bottom w:val="dotted" w:sz="4" w:space="0" w:color="auto"/>
            </w:tcBorders>
          </w:tcPr>
          <w:p w:rsidR="001638CC" w:rsidRPr="00BC34A7" w:rsidRDefault="00BF7F10" w:rsidP="007262BC">
            <w:pPr>
              <w:spacing w:line="276" w:lineRule="auto"/>
            </w:pPr>
            <w:r w:rsidRPr="00BC34A7">
              <w:t>AKRONIMET</w:t>
            </w:r>
          </w:p>
        </w:tc>
        <w:tc>
          <w:tcPr>
            <w:tcW w:w="912" w:type="dxa"/>
            <w:tcBorders>
              <w:top w:val="nil"/>
              <w:bottom w:val="dotted" w:sz="4" w:space="0" w:color="auto"/>
            </w:tcBorders>
          </w:tcPr>
          <w:p w:rsidR="00067AD4" w:rsidRPr="00BC34A7" w:rsidRDefault="00352C1B" w:rsidP="007262BC">
            <w:pPr>
              <w:spacing w:line="276" w:lineRule="auto"/>
            </w:pPr>
            <w:r w:rsidRPr="00BC34A7">
              <w:t>6</w:t>
            </w:r>
          </w:p>
        </w:tc>
      </w:tr>
      <w:tr w:rsidR="00BC34A7" w:rsidRPr="00BC34A7" w:rsidTr="00306EDF">
        <w:trPr>
          <w:gridAfter w:val="1"/>
          <w:wAfter w:w="952" w:type="dxa"/>
        </w:trPr>
        <w:tc>
          <w:tcPr>
            <w:tcW w:w="1951" w:type="dxa"/>
            <w:tcBorders>
              <w:top w:val="nil"/>
              <w:bottom w:val="dotted" w:sz="4" w:space="0" w:color="auto"/>
            </w:tcBorders>
          </w:tcPr>
          <w:p w:rsidR="00BF7F10" w:rsidRPr="00BC34A7" w:rsidRDefault="00BF7F10" w:rsidP="007262BC">
            <w:pPr>
              <w:spacing w:line="276" w:lineRule="auto"/>
            </w:pPr>
          </w:p>
        </w:tc>
        <w:tc>
          <w:tcPr>
            <w:tcW w:w="6301" w:type="dxa"/>
            <w:gridSpan w:val="2"/>
            <w:tcBorders>
              <w:top w:val="nil"/>
              <w:bottom w:val="dotted" w:sz="4" w:space="0" w:color="auto"/>
            </w:tcBorders>
          </w:tcPr>
          <w:p w:rsidR="00BF7F10" w:rsidRPr="00BC34A7" w:rsidRDefault="00BF7F10" w:rsidP="007262BC">
            <w:pPr>
              <w:spacing w:line="276" w:lineRule="auto"/>
            </w:pPr>
            <w:r w:rsidRPr="00BC34A7">
              <w:t>HYRJE</w:t>
            </w:r>
          </w:p>
        </w:tc>
        <w:tc>
          <w:tcPr>
            <w:tcW w:w="912" w:type="dxa"/>
            <w:tcBorders>
              <w:top w:val="nil"/>
              <w:bottom w:val="dotted" w:sz="4" w:space="0" w:color="auto"/>
            </w:tcBorders>
          </w:tcPr>
          <w:p w:rsidR="00BF7F10" w:rsidRPr="00BC34A7" w:rsidRDefault="001F5187" w:rsidP="007262BC">
            <w:pPr>
              <w:spacing w:line="276" w:lineRule="auto"/>
            </w:pPr>
            <w:r w:rsidRPr="00BC34A7">
              <w:t>7</w:t>
            </w:r>
          </w:p>
        </w:tc>
      </w:tr>
      <w:tr w:rsidR="00BC34A7" w:rsidRPr="00BC34A7" w:rsidTr="00306EDF">
        <w:trPr>
          <w:gridAfter w:val="1"/>
          <w:wAfter w:w="952" w:type="dxa"/>
        </w:trPr>
        <w:tc>
          <w:tcPr>
            <w:tcW w:w="1951" w:type="dxa"/>
            <w:tcBorders>
              <w:top w:val="nil"/>
              <w:bottom w:val="dotted" w:sz="4" w:space="0" w:color="auto"/>
            </w:tcBorders>
          </w:tcPr>
          <w:p w:rsidR="00D76839" w:rsidRPr="00BC34A7" w:rsidRDefault="00D76839" w:rsidP="007262BC">
            <w:pPr>
              <w:spacing w:line="276" w:lineRule="auto"/>
            </w:pPr>
          </w:p>
        </w:tc>
        <w:tc>
          <w:tcPr>
            <w:tcW w:w="6301" w:type="dxa"/>
            <w:gridSpan w:val="2"/>
            <w:tcBorders>
              <w:top w:val="nil"/>
              <w:bottom w:val="dotted" w:sz="4" w:space="0" w:color="auto"/>
            </w:tcBorders>
          </w:tcPr>
          <w:p w:rsidR="001638CC" w:rsidRPr="00BC34A7" w:rsidRDefault="001638CC" w:rsidP="007262BC">
            <w:pPr>
              <w:spacing w:line="276" w:lineRule="auto"/>
            </w:pPr>
          </w:p>
        </w:tc>
        <w:tc>
          <w:tcPr>
            <w:tcW w:w="912" w:type="dxa"/>
            <w:tcBorders>
              <w:top w:val="nil"/>
              <w:bottom w:val="dotted" w:sz="4" w:space="0" w:color="auto"/>
            </w:tcBorders>
          </w:tcPr>
          <w:p w:rsidR="00067AD4" w:rsidRPr="00BC34A7" w:rsidRDefault="00067AD4" w:rsidP="007262BC">
            <w:pPr>
              <w:spacing w:line="276" w:lineRule="auto"/>
            </w:pPr>
          </w:p>
        </w:tc>
      </w:tr>
      <w:tr w:rsidR="00BC34A7" w:rsidRPr="00BC34A7" w:rsidTr="00306EDF">
        <w:trPr>
          <w:gridAfter w:val="1"/>
          <w:wAfter w:w="952" w:type="dxa"/>
        </w:trPr>
        <w:tc>
          <w:tcPr>
            <w:tcW w:w="1951" w:type="dxa"/>
            <w:tcBorders>
              <w:top w:val="nil"/>
              <w:bottom w:val="dotted" w:sz="4" w:space="0" w:color="auto"/>
            </w:tcBorders>
            <w:shd w:val="clear" w:color="auto" w:fill="002060"/>
          </w:tcPr>
          <w:p w:rsidR="00D76839" w:rsidRPr="00BC34A7" w:rsidRDefault="00D76839" w:rsidP="007262BC">
            <w:pPr>
              <w:spacing w:line="276" w:lineRule="auto"/>
              <w:rPr>
                <w:b/>
              </w:rPr>
            </w:pPr>
            <w:r w:rsidRPr="00BC34A7">
              <w:rPr>
                <w:b/>
              </w:rPr>
              <w:t>KAPITULLI I</w:t>
            </w:r>
          </w:p>
        </w:tc>
        <w:tc>
          <w:tcPr>
            <w:tcW w:w="6301" w:type="dxa"/>
            <w:gridSpan w:val="2"/>
            <w:tcBorders>
              <w:top w:val="nil"/>
              <w:bottom w:val="dotted" w:sz="4" w:space="0" w:color="auto"/>
            </w:tcBorders>
          </w:tcPr>
          <w:p w:rsidR="001638CC" w:rsidRPr="00BC34A7" w:rsidRDefault="00E55A8F" w:rsidP="007262BC">
            <w:pPr>
              <w:spacing w:line="276" w:lineRule="auto"/>
            </w:pPr>
            <w:r w:rsidRPr="00BC34A7">
              <w:t>SITUATA</w:t>
            </w:r>
            <w:r w:rsidR="00D76839" w:rsidRPr="00BC34A7">
              <w:t xml:space="preserve"> AKTUALE</w:t>
            </w:r>
          </w:p>
        </w:tc>
        <w:tc>
          <w:tcPr>
            <w:tcW w:w="912" w:type="dxa"/>
            <w:tcBorders>
              <w:top w:val="nil"/>
              <w:bottom w:val="dotted" w:sz="4" w:space="0" w:color="auto"/>
            </w:tcBorders>
          </w:tcPr>
          <w:p w:rsidR="00067AD4" w:rsidRPr="00BC34A7" w:rsidRDefault="001F5187" w:rsidP="007262BC">
            <w:pPr>
              <w:spacing w:line="276" w:lineRule="auto"/>
            </w:pPr>
            <w:r w:rsidRPr="00BC34A7">
              <w:t>9</w:t>
            </w:r>
          </w:p>
        </w:tc>
      </w:tr>
      <w:tr w:rsidR="00BC34A7" w:rsidRPr="00BC34A7" w:rsidTr="00306EDF">
        <w:trPr>
          <w:gridAfter w:val="1"/>
          <w:wAfter w:w="952" w:type="dxa"/>
        </w:trPr>
        <w:tc>
          <w:tcPr>
            <w:tcW w:w="1951" w:type="dxa"/>
            <w:tcBorders>
              <w:top w:val="nil"/>
              <w:bottom w:val="dotted" w:sz="4" w:space="0" w:color="auto"/>
            </w:tcBorders>
          </w:tcPr>
          <w:p w:rsidR="00067AD4" w:rsidRPr="00BC34A7" w:rsidRDefault="00067AD4" w:rsidP="007262BC">
            <w:pPr>
              <w:spacing w:line="276" w:lineRule="auto"/>
            </w:pPr>
          </w:p>
        </w:tc>
        <w:tc>
          <w:tcPr>
            <w:tcW w:w="6301" w:type="dxa"/>
            <w:gridSpan w:val="2"/>
            <w:tcBorders>
              <w:top w:val="nil"/>
              <w:bottom w:val="dotted" w:sz="4" w:space="0" w:color="auto"/>
            </w:tcBorders>
          </w:tcPr>
          <w:p w:rsidR="00D76839" w:rsidRPr="00BC34A7" w:rsidRDefault="00D76839" w:rsidP="007262BC">
            <w:pPr>
              <w:spacing w:line="276" w:lineRule="auto"/>
              <w:rPr>
                <w:i/>
              </w:rPr>
            </w:pPr>
            <w:r w:rsidRPr="00BC34A7">
              <w:rPr>
                <w:i/>
              </w:rPr>
              <w:t>Rolet dhe Përgjegjësitë e Institucioneve</w:t>
            </w:r>
          </w:p>
        </w:tc>
        <w:tc>
          <w:tcPr>
            <w:tcW w:w="912" w:type="dxa"/>
            <w:tcBorders>
              <w:top w:val="nil"/>
              <w:bottom w:val="dotted" w:sz="4" w:space="0" w:color="auto"/>
            </w:tcBorders>
          </w:tcPr>
          <w:p w:rsidR="00067AD4" w:rsidRPr="00BC34A7" w:rsidRDefault="00F80FB5" w:rsidP="007262BC">
            <w:pPr>
              <w:spacing w:line="276" w:lineRule="auto"/>
            </w:pPr>
            <w:r w:rsidRPr="00BC34A7">
              <w:t>10</w:t>
            </w:r>
          </w:p>
        </w:tc>
      </w:tr>
      <w:tr w:rsidR="00BC34A7" w:rsidRPr="00BC34A7" w:rsidTr="00306EDF">
        <w:trPr>
          <w:gridAfter w:val="1"/>
          <w:wAfter w:w="952" w:type="dxa"/>
        </w:trPr>
        <w:tc>
          <w:tcPr>
            <w:tcW w:w="1951" w:type="dxa"/>
            <w:tcBorders>
              <w:top w:val="nil"/>
              <w:bottom w:val="dotted" w:sz="4" w:space="0" w:color="auto"/>
            </w:tcBorders>
          </w:tcPr>
          <w:p w:rsidR="00067AD4" w:rsidRPr="00BC34A7" w:rsidRDefault="00E55A8F" w:rsidP="007262BC">
            <w:pPr>
              <w:spacing w:line="276" w:lineRule="auto"/>
            </w:pPr>
            <w:r w:rsidRPr="00BC34A7">
              <w:t>1.1</w:t>
            </w:r>
          </w:p>
        </w:tc>
        <w:tc>
          <w:tcPr>
            <w:tcW w:w="6301" w:type="dxa"/>
            <w:gridSpan w:val="2"/>
            <w:tcBorders>
              <w:top w:val="nil"/>
              <w:bottom w:val="dotted" w:sz="4" w:space="0" w:color="auto"/>
            </w:tcBorders>
          </w:tcPr>
          <w:p w:rsidR="00D76839" w:rsidRPr="00BC34A7" w:rsidRDefault="00AA1112" w:rsidP="007262BC">
            <w:pPr>
              <w:spacing w:line="276" w:lineRule="auto"/>
            </w:pPr>
            <w:r w:rsidRPr="00BC34A7">
              <w:rPr>
                <w:i/>
              </w:rPr>
              <w:t>Pronësia Industriale</w:t>
            </w:r>
            <w:r w:rsidRPr="00BC34A7">
              <w:t xml:space="preserve"> - </w:t>
            </w:r>
            <w:r w:rsidR="00D76839" w:rsidRPr="00BC34A7">
              <w:t>D</w:t>
            </w:r>
            <w:r w:rsidR="002D7EE9" w:rsidRPr="00BC34A7">
              <w:t xml:space="preserve">rejtoria e </w:t>
            </w:r>
            <w:r w:rsidR="00D76839" w:rsidRPr="00BC34A7">
              <w:t>P</w:t>
            </w:r>
            <w:r w:rsidR="002D7EE9" w:rsidRPr="00BC34A7">
              <w:t xml:space="preserve">ërgjithshme e </w:t>
            </w:r>
            <w:r w:rsidR="009B11B8" w:rsidRPr="00BC34A7">
              <w:t>Pronwsisw Industriale</w:t>
            </w:r>
          </w:p>
        </w:tc>
        <w:tc>
          <w:tcPr>
            <w:tcW w:w="912" w:type="dxa"/>
            <w:tcBorders>
              <w:top w:val="nil"/>
              <w:bottom w:val="dotted" w:sz="4" w:space="0" w:color="auto"/>
            </w:tcBorders>
          </w:tcPr>
          <w:p w:rsidR="00067AD4" w:rsidRPr="00BC34A7" w:rsidRDefault="00F80FB5" w:rsidP="007262BC">
            <w:pPr>
              <w:spacing w:line="276" w:lineRule="auto"/>
            </w:pPr>
            <w:r w:rsidRPr="00BC34A7">
              <w:t>10</w:t>
            </w:r>
          </w:p>
        </w:tc>
      </w:tr>
      <w:tr w:rsidR="00BC34A7" w:rsidRPr="00BC34A7" w:rsidTr="00306EDF">
        <w:trPr>
          <w:gridAfter w:val="1"/>
          <w:wAfter w:w="952" w:type="dxa"/>
        </w:trPr>
        <w:tc>
          <w:tcPr>
            <w:tcW w:w="1951" w:type="dxa"/>
            <w:tcBorders>
              <w:top w:val="nil"/>
              <w:bottom w:val="dotted" w:sz="4" w:space="0" w:color="auto"/>
            </w:tcBorders>
          </w:tcPr>
          <w:p w:rsidR="00067AD4" w:rsidRPr="00BC34A7" w:rsidRDefault="00E55A8F" w:rsidP="007262BC">
            <w:pPr>
              <w:spacing w:line="276" w:lineRule="auto"/>
            </w:pPr>
            <w:r w:rsidRPr="00BC34A7">
              <w:t>1.2</w:t>
            </w:r>
          </w:p>
        </w:tc>
        <w:tc>
          <w:tcPr>
            <w:tcW w:w="6301" w:type="dxa"/>
            <w:gridSpan w:val="2"/>
            <w:tcBorders>
              <w:top w:val="nil"/>
              <w:bottom w:val="dotted" w:sz="4" w:space="0" w:color="auto"/>
            </w:tcBorders>
          </w:tcPr>
          <w:p w:rsidR="00D76839" w:rsidRPr="00BC34A7" w:rsidRDefault="00EA0BF2" w:rsidP="007262BC">
            <w:pPr>
              <w:spacing w:line="276" w:lineRule="auto"/>
            </w:pPr>
            <w:r w:rsidRPr="00BC34A7">
              <w:rPr>
                <w:i/>
              </w:rPr>
              <w:t>E drejta e Autorit</w:t>
            </w:r>
            <w:r w:rsidR="00D24F46" w:rsidRPr="00BC34A7">
              <w:t>–Drejtoria për të Drejtën e Autorit</w:t>
            </w:r>
          </w:p>
        </w:tc>
        <w:tc>
          <w:tcPr>
            <w:tcW w:w="912" w:type="dxa"/>
            <w:tcBorders>
              <w:top w:val="nil"/>
              <w:bottom w:val="dotted" w:sz="4" w:space="0" w:color="auto"/>
            </w:tcBorders>
          </w:tcPr>
          <w:p w:rsidR="00067AD4" w:rsidRPr="00BC34A7" w:rsidRDefault="00F80FB5" w:rsidP="007262BC">
            <w:pPr>
              <w:spacing w:line="276" w:lineRule="auto"/>
            </w:pPr>
            <w:r w:rsidRPr="00BC34A7">
              <w:t>22</w:t>
            </w:r>
          </w:p>
        </w:tc>
      </w:tr>
      <w:tr w:rsidR="00BC34A7" w:rsidRPr="00BC34A7" w:rsidTr="00306EDF">
        <w:trPr>
          <w:gridAfter w:val="1"/>
          <w:wAfter w:w="952" w:type="dxa"/>
        </w:trPr>
        <w:tc>
          <w:tcPr>
            <w:tcW w:w="1951" w:type="dxa"/>
            <w:tcBorders>
              <w:top w:val="nil"/>
              <w:bottom w:val="dotted" w:sz="4" w:space="0" w:color="auto"/>
            </w:tcBorders>
          </w:tcPr>
          <w:p w:rsidR="00067AD4" w:rsidRPr="00BC34A7" w:rsidRDefault="00E55A8F" w:rsidP="007262BC">
            <w:pPr>
              <w:spacing w:line="276" w:lineRule="auto"/>
            </w:pPr>
            <w:r w:rsidRPr="00BC34A7">
              <w:t>1.3</w:t>
            </w:r>
          </w:p>
        </w:tc>
        <w:tc>
          <w:tcPr>
            <w:tcW w:w="6301" w:type="dxa"/>
            <w:gridSpan w:val="2"/>
            <w:tcBorders>
              <w:top w:val="nil"/>
              <w:bottom w:val="dotted" w:sz="4" w:space="0" w:color="auto"/>
            </w:tcBorders>
          </w:tcPr>
          <w:p w:rsidR="00D76839" w:rsidRPr="00BC34A7" w:rsidRDefault="003F4820" w:rsidP="007262BC">
            <w:pPr>
              <w:spacing w:line="276" w:lineRule="auto"/>
            </w:pPr>
            <w:r w:rsidRPr="00BC34A7">
              <w:t>Sistemi i Administri</w:t>
            </w:r>
            <w:r w:rsidR="005A5B22" w:rsidRPr="00BC34A7">
              <w:t xml:space="preserve">mit </w:t>
            </w:r>
            <w:r w:rsidR="00BC416F" w:rsidRPr="00BC34A7">
              <w:t>K</w:t>
            </w:r>
            <w:r w:rsidR="005A5B22" w:rsidRPr="00BC34A7">
              <w:t>olektiv</w:t>
            </w:r>
          </w:p>
        </w:tc>
        <w:tc>
          <w:tcPr>
            <w:tcW w:w="912" w:type="dxa"/>
            <w:tcBorders>
              <w:top w:val="nil"/>
              <w:bottom w:val="dotted" w:sz="4" w:space="0" w:color="auto"/>
            </w:tcBorders>
          </w:tcPr>
          <w:p w:rsidR="00067AD4" w:rsidRPr="00BC34A7" w:rsidRDefault="00F80FB5" w:rsidP="007262BC">
            <w:pPr>
              <w:spacing w:line="276" w:lineRule="auto"/>
            </w:pPr>
            <w:r w:rsidRPr="00BC34A7">
              <w:t>28</w:t>
            </w:r>
          </w:p>
        </w:tc>
      </w:tr>
      <w:tr w:rsidR="00BC34A7" w:rsidRPr="00BC34A7" w:rsidTr="00306EDF">
        <w:trPr>
          <w:gridAfter w:val="1"/>
          <w:wAfter w:w="952" w:type="dxa"/>
        </w:trPr>
        <w:tc>
          <w:tcPr>
            <w:tcW w:w="1951" w:type="dxa"/>
            <w:tcBorders>
              <w:top w:val="nil"/>
              <w:bottom w:val="dotted" w:sz="4" w:space="0" w:color="auto"/>
            </w:tcBorders>
          </w:tcPr>
          <w:p w:rsidR="003F4820" w:rsidRPr="00BC34A7" w:rsidRDefault="003F4820" w:rsidP="007262BC">
            <w:pPr>
              <w:spacing w:line="276" w:lineRule="auto"/>
            </w:pPr>
            <w:r w:rsidRPr="00BC34A7">
              <w:t>1.4</w:t>
            </w:r>
          </w:p>
        </w:tc>
        <w:tc>
          <w:tcPr>
            <w:tcW w:w="6301" w:type="dxa"/>
            <w:gridSpan w:val="2"/>
            <w:tcBorders>
              <w:top w:val="nil"/>
              <w:bottom w:val="dotted" w:sz="4" w:space="0" w:color="auto"/>
            </w:tcBorders>
          </w:tcPr>
          <w:p w:rsidR="003F4820" w:rsidRPr="00BC34A7" w:rsidRDefault="003F4820" w:rsidP="007262BC">
            <w:pPr>
              <w:spacing w:line="276" w:lineRule="auto"/>
              <w:rPr>
                <w:i/>
              </w:rPr>
            </w:pPr>
            <w:r w:rsidRPr="00BC34A7">
              <w:rPr>
                <w:i/>
              </w:rPr>
              <w:t>Institucionet Mbështetëse</w:t>
            </w:r>
          </w:p>
        </w:tc>
        <w:tc>
          <w:tcPr>
            <w:tcW w:w="912" w:type="dxa"/>
            <w:tcBorders>
              <w:top w:val="nil"/>
              <w:bottom w:val="dotted" w:sz="4" w:space="0" w:color="auto"/>
            </w:tcBorders>
          </w:tcPr>
          <w:p w:rsidR="003F4820" w:rsidRPr="00BC34A7" w:rsidRDefault="00F80FB5" w:rsidP="007262BC">
            <w:pPr>
              <w:spacing w:line="276" w:lineRule="auto"/>
            </w:pPr>
            <w:r w:rsidRPr="00BC34A7">
              <w:t>32</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1.</w:t>
            </w:r>
            <w:r w:rsidR="00E55A8F" w:rsidRPr="00BC34A7">
              <w:t>4</w:t>
            </w:r>
            <w:r w:rsidR="003F4820" w:rsidRPr="00BC34A7">
              <w:t>.1</w:t>
            </w:r>
          </w:p>
        </w:tc>
        <w:tc>
          <w:tcPr>
            <w:tcW w:w="6301" w:type="dxa"/>
            <w:gridSpan w:val="2"/>
            <w:tcBorders>
              <w:top w:val="nil"/>
              <w:bottom w:val="dotted" w:sz="4" w:space="0" w:color="auto"/>
            </w:tcBorders>
          </w:tcPr>
          <w:p w:rsidR="005A5B22" w:rsidRPr="00BC34A7" w:rsidRDefault="005A5B22" w:rsidP="007262BC">
            <w:pPr>
              <w:spacing w:line="276" w:lineRule="auto"/>
            </w:pPr>
            <w:r w:rsidRPr="00BC34A7">
              <w:t>Drejtoria e Policisë së Shtetit</w:t>
            </w:r>
          </w:p>
        </w:tc>
        <w:tc>
          <w:tcPr>
            <w:tcW w:w="912" w:type="dxa"/>
            <w:tcBorders>
              <w:top w:val="nil"/>
              <w:bottom w:val="dotted" w:sz="4" w:space="0" w:color="auto"/>
            </w:tcBorders>
          </w:tcPr>
          <w:p w:rsidR="005A5B22" w:rsidRPr="00BC34A7" w:rsidRDefault="00F80FB5" w:rsidP="007262BC">
            <w:pPr>
              <w:spacing w:line="276" w:lineRule="auto"/>
            </w:pPr>
            <w:r w:rsidRPr="00BC34A7">
              <w:t>32</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1.</w:t>
            </w:r>
            <w:r w:rsidR="003C49E5" w:rsidRPr="00BC34A7">
              <w:t>4.2</w:t>
            </w:r>
          </w:p>
        </w:tc>
        <w:tc>
          <w:tcPr>
            <w:tcW w:w="6301" w:type="dxa"/>
            <w:gridSpan w:val="2"/>
            <w:tcBorders>
              <w:top w:val="nil"/>
              <w:bottom w:val="dotted" w:sz="4" w:space="0" w:color="auto"/>
            </w:tcBorders>
          </w:tcPr>
          <w:p w:rsidR="005A5B22" w:rsidRPr="00BC34A7" w:rsidRDefault="005A5B22" w:rsidP="007262BC">
            <w:pPr>
              <w:spacing w:line="276" w:lineRule="auto"/>
            </w:pPr>
            <w:r w:rsidRPr="00BC34A7">
              <w:t xml:space="preserve">Drejtoria e </w:t>
            </w:r>
            <w:r w:rsidR="00DF2321" w:rsidRPr="00BC34A7">
              <w:t>Përgjithshme</w:t>
            </w:r>
            <w:r w:rsidRPr="00BC34A7">
              <w:t xml:space="preserve"> e Doganave</w:t>
            </w:r>
          </w:p>
        </w:tc>
        <w:tc>
          <w:tcPr>
            <w:tcW w:w="912" w:type="dxa"/>
            <w:tcBorders>
              <w:top w:val="nil"/>
              <w:bottom w:val="dotted" w:sz="4" w:space="0" w:color="auto"/>
            </w:tcBorders>
          </w:tcPr>
          <w:p w:rsidR="005A5B22" w:rsidRPr="00BC34A7" w:rsidRDefault="00F80FB5" w:rsidP="007262BC">
            <w:pPr>
              <w:spacing w:line="276" w:lineRule="auto"/>
            </w:pPr>
            <w:r w:rsidRPr="00BC34A7">
              <w:t>3</w:t>
            </w:r>
            <w:r w:rsidR="00A27491" w:rsidRPr="00BC34A7">
              <w:t>6</w:t>
            </w:r>
          </w:p>
        </w:tc>
      </w:tr>
      <w:tr w:rsidR="00BC34A7" w:rsidRPr="00BC34A7" w:rsidTr="00306EDF">
        <w:trPr>
          <w:gridAfter w:val="1"/>
          <w:wAfter w:w="952" w:type="dxa"/>
        </w:trPr>
        <w:tc>
          <w:tcPr>
            <w:tcW w:w="1951" w:type="dxa"/>
            <w:tcBorders>
              <w:top w:val="nil"/>
              <w:bottom w:val="dotted" w:sz="4" w:space="0" w:color="auto"/>
            </w:tcBorders>
          </w:tcPr>
          <w:p w:rsidR="003C49E5" w:rsidRPr="00BC34A7" w:rsidRDefault="003C49E5" w:rsidP="007262BC">
            <w:pPr>
              <w:spacing w:line="276" w:lineRule="auto"/>
            </w:pPr>
            <w:r w:rsidRPr="00BC34A7">
              <w:t>1.4.3</w:t>
            </w:r>
          </w:p>
        </w:tc>
        <w:tc>
          <w:tcPr>
            <w:tcW w:w="6301" w:type="dxa"/>
            <w:gridSpan w:val="2"/>
            <w:tcBorders>
              <w:top w:val="nil"/>
              <w:bottom w:val="dotted" w:sz="4" w:space="0" w:color="auto"/>
            </w:tcBorders>
          </w:tcPr>
          <w:p w:rsidR="003C49E5" w:rsidRPr="00BC34A7" w:rsidRDefault="00DF2321" w:rsidP="007262BC">
            <w:pPr>
              <w:spacing w:line="276" w:lineRule="auto"/>
            </w:pPr>
            <w:r w:rsidRPr="00BC34A7">
              <w:t>Inspektorati</w:t>
            </w:r>
            <w:r w:rsidR="003C49E5" w:rsidRPr="00BC34A7">
              <w:t xml:space="preserve"> Shtetëror i </w:t>
            </w:r>
            <w:r w:rsidRPr="00BC34A7">
              <w:t>Mbikëqyrjes</w:t>
            </w:r>
            <w:r w:rsidR="003C49E5" w:rsidRPr="00BC34A7">
              <w:t xml:space="preserve"> së Tregut</w:t>
            </w:r>
          </w:p>
        </w:tc>
        <w:tc>
          <w:tcPr>
            <w:tcW w:w="912" w:type="dxa"/>
            <w:tcBorders>
              <w:top w:val="nil"/>
              <w:bottom w:val="dotted" w:sz="4" w:space="0" w:color="auto"/>
            </w:tcBorders>
          </w:tcPr>
          <w:p w:rsidR="003C49E5" w:rsidRPr="00BC34A7" w:rsidRDefault="00F80FB5" w:rsidP="007262BC">
            <w:pPr>
              <w:spacing w:line="276" w:lineRule="auto"/>
            </w:pPr>
            <w:r w:rsidRPr="00BC34A7">
              <w:t>39</w:t>
            </w:r>
          </w:p>
        </w:tc>
      </w:tr>
      <w:tr w:rsidR="00BC34A7" w:rsidRPr="00BC34A7" w:rsidTr="00306EDF">
        <w:trPr>
          <w:gridAfter w:val="1"/>
          <w:wAfter w:w="952" w:type="dxa"/>
        </w:trPr>
        <w:tc>
          <w:tcPr>
            <w:tcW w:w="1951" w:type="dxa"/>
            <w:tcBorders>
              <w:top w:val="nil"/>
              <w:bottom w:val="dotted" w:sz="4" w:space="0" w:color="auto"/>
            </w:tcBorders>
          </w:tcPr>
          <w:p w:rsidR="003C49E5" w:rsidRPr="00BC34A7" w:rsidRDefault="003C49E5" w:rsidP="007262BC">
            <w:pPr>
              <w:spacing w:line="276" w:lineRule="auto"/>
            </w:pPr>
            <w:r w:rsidRPr="00BC34A7">
              <w:t>1.4.4</w:t>
            </w:r>
          </w:p>
        </w:tc>
        <w:tc>
          <w:tcPr>
            <w:tcW w:w="6301" w:type="dxa"/>
            <w:gridSpan w:val="2"/>
            <w:tcBorders>
              <w:top w:val="nil"/>
              <w:bottom w:val="dotted" w:sz="4" w:space="0" w:color="auto"/>
            </w:tcBorders>
          </w:tcPr>
          <w:p w:rsidR="003C49E5" w:rsidRPr="00BC34A7" w:rsidRDefault="003C49E5" w:rsidP="007262BC">
            <w:pPr>
              <w:spacing w:line="276" w:lineRule="auto"/>
            </w:pPr>
            <w:r w:rsidRPr="00BC34A7">
              <w:t>Shkolla e Magjistraturës</w:t>
            </w:r>
          </w:p>
        </w:tc>
        <w:tc>
          <w:tcPr>
            <w:tcW w:w="912" w:type="dxa"/>
            <w:tcBorders>
              <w:top w:val="nil"/>
              <w:bottom w:val="dotted" w:sz="4" w:space="0" w:color="auto"/>
            </w:tcBorders>
          </w:tcPr>
          <w:p w:rsidR="003C49E5" w:rsidRPr="00BC34A7" w:rsidRDefault="00A27491" w:rsidP="007262BC">
            <w:pPr>
              <w:spacing w:line="276" w:lineRule="auto"/>
            </w:pPr>
            <w:r w:rsidRPr="00BC34A7">
              <w:t>41</w:t>
            </w:r>
          </w:p>
        </w:tc>
      </w:tr>
      <w:tr w:rsidR="00BC34A7" w:rsidRPr="00BC34A7" w:rsidTr="00306EDF">
        <w:trPr>
          <w:gridAfter w:val="1"/>
          <w:wAfter w:w="952" w:type="dxa"/>
        </w:trPr>
        <w:tc>
          <w:tcPr>
            <w:tcW w:w="1951" w:type="dxa"/>
            <w:tcBorders>
              <w:top w:val="nil"/>
              <w:bottom w:val="dotted" w:sz="4" w:space="0" w:color="auto"/>
            </w:tcBorders>
          </w:tcPr>
          <w:p w:rsidR="003C49E5" w:rsidRPr="00BC34A7" w:rsidRDefault="003C49E5" w:rsidP="007262BC">
            <w:pPr>
              <w:spacing w:line="276" w:lineRule="auto"/>
            </w:pPr>
            <w:r w:rsidRPr="00BC34A7">
              <w:t>1.4.5</w:t>
            </w:r>
          </w:p>
        </w:tc>
        <w:tc>
          <w:tcPr>
            <w:tcW w:w="6301" w:type="dxa"/>
            <w:gridSpan w:val="2"/>
            <w:tcBorders>
              <w:top w:val="nil"/>
              <w:bottom w:val="dotted" w:sz="4" w:space="0" w:color="auto"/>
            </w:tcBorders>
          </w:tcPr>
          <w:p w:rsidR="003C49E5" w:rsidRPr="00BC34A7" w:rsidRDefault="003C49E5" w:rsidP="007262BC">
            <w:pPr>
              <w:spacing w:line="276" w:lineRule="auto"/>
            </w:pPr>
            <w:r w:rsidRPr="00BC34A7">
              <w:t>Autoriteti i Mediave Audiovizive</w:t>
            </w:r>
          </w:p>
        </w:tc>
        <w:tc>
          <w:tcPr>
            <w:tcW w:w="912" w:type="dxa"/>
            <w:tcBorders>
              <w:top w:val="nil"/>
              <w:bottom w:val="dotted" w:sz="4" w:space="0" w:color="auto"/>
            </w:tcBorders>
          </w:tcPr>
          <w:p w:rsidR="003C49E5" w:rsidRPr="00BC34A7" w:rsidRDefault="00F80FB5" w:rsidP="007262BC">
            <w:pPr>
              <w:spacing w:line="276" w:lineRule="auto"/>
            </w:pPr>
            <w:r w:rsidRPr="00BC34A7">
              <w:t>42</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1.</w:t>
            </w:r>
            <w:r w:rsidR="001C15FC" w:rsidRPr="00BC34A7">
              <w:t>4.6</w:t>
            </w:r>
          </w:p>
        </w:tc>
        <w:tc>
          <w:tcPr>
            <w:tcW w:w="6301" w:type="dxa"/>
            <w:gridSpan w:val="2"/>
            <w:tcBorders>
              <w:top w:val="nil"/>
              <w:bottom w:val="dotted" w:sz="4" w:space="0" w:color="auto"/>
            </w:tcBorders>
          </w:tcPr>
          <w:p w:rsidR="005A5B22" w:rsidRPr="00BC34A7" w:rsidRDefault="00EA0A71" w:rsidP="007262BC">
            <w:pPr>
              <w:spacing w:line="276" w:lineRule="auto"/>
            </w:pPr>
            <w:r w:rsidRPr="00BC34A7">
              <w:t>Ministria e Arsimit dhe Sportit</w:t>
            </w:r>
            <w:r w:rsidR="001C15FC" w:rsidRPr="00BC34A7">
              <w:t xml:space="preserve"> dhe In</w:t>
            </w:r>
            <w:r w:rsidR="00F80FB5" w:rsidRPr="00BC34A7">
              <w:t>stituti i Zhvillimit të Arsimit</w:t>
            </w:r>
          </w:p>
        </w:tc>
        <w:tc>
          <w:tcPr>
            <w:tcW w:w="912" w:type="dxa"/>
            <w:tcBorders>
              <w:top w:val="nil"/>
              <w:bottom w:val="dotted" w:sz="4" w:space="0" w:color="auto"/>
            </w:tcBorders>
          </w:tcPr>
          <w:p w:rsidR="005A5B22" w:rsidRPr="00BC34A7" w:rsidRDefault="00F80FB5" w:rsidP="007262BC">
            <w:pPr>
              <w:spacing w:line="276" w:lineRule="auto"/>
            </w:pPr>
            <w:r w:rsidRPr="00BC34A7">
              <w:t>43</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1C15FC" w:rsidP="007262BC">
            <w:pPr>
              <w:spacing w:line="276" w:lineRule="auto"/>
            </w:pPr>
            <w:r w:rsidRPr="00BC34A7">
              <w:t>1.4.7</w:t>
            </w:r>
          </w:p>
        </w:tc>
        <w:tc>
          <w:tcPr>
            <w:tcW w:w="6301" w:type="dxa"/>
            <w:gridSpan w:val="2"/>
            <w:tcBorders>
              <w:top w:val="nil"/>
              <w:bottom w:val="dotted" w:sz="4" w:space="0" w:color="auto"/>
            </w:tcBorders>
          </w:tcPr>
          <w:p w:rsidR="005A5B22" w:rsidRPr="00BC34A7" w:rsidRDefault="001C15FC" w:rsidP="007262BC">
            <w:pPr>
              <w:spacing w:line="276" w:lineRule="auto"/>
            </w:pPr>
            <w:r w:rsidRPr="00BC34A7">
              <w:t>Ministria e Drejtësisë</w:t>
            </w:r>
          </w:p>
        </w:tc>
        <w:tc>
          <w:tcPr>
            <w:tcW w:w="912" w:type="dxa"/>
            <w:tcBorders>
              <w:top w:val="nil"/>
              <w:bottom w:val="dotted" w:sz="4" w:space="0" w:color="auto"/>
            </w:tcBorders>
          </w:tcPr>
          <w:p w:rsidR="005A5B22" w:rsidRPr="00BC34A7" w:rsidRDefault="00F80FB5" w:rsidP="007262BC">
            <w:pPr>
              <w:spacing w:line="276" w:lineRule="auto"/>
            </w:pPr>
            <w:r w:rsidRPr="00BC34A7">
              <w:t>44</w:t>
            </w:r>
          </w:p>
        </w:tc>
      </w:tr>
      <w:tr w:rsidR="00BC34A7" w:rsidRPr="00BC34A7" w:rsidTr="00306EDF">
        <w:trPr>
          <w:gridAfter w:val="1"/>
          <w:wAfter w:w="952" w:type="dxa"/>
        </w:trPr>
        <w:tc>
          <w:tcPr>
            <w:tcW w:w="1951" w:type="dxa"/>
            <w:tcBorders>
              <w:top w:val="nil"/>
              <w:bottom w:val="dotted" w:sz="4" w:space="0" w:color="auto"/>
            </w:tcBorders>
          </w:tcPr>
          <w:p w:rsidR="001C15FC" w:rsidRPr="00BC34A7" w:rsidRDefault="001C15FC" w:rsidP="007262BC">
            <w:pPr>
              <w:spacing w:line="276" w:lineRule="auto"/>
            </w:pPr>
            <w:r w:rsidRPr="00BC34A7">
              <w:t>1.4.8</w:t>
            </w:r>
          </w:p>
        </w:tc>
        <w:tc>
          <w:tcPr>
            <w:tcW w:w="6301" w:type="dxa"/>
            <w:gridSpan w:val="2"/>
            <w:tcBorders>
              <w:top w:val="nil"/>
              <w:bottom w:val="dotted" w:sz="4" w:space="0" w:color="auto"/>
            </w:tcBorders>
          </w:tcPr>
          <w:p w:rsidR="001C15FC" w:rsidRPr="00BC34A7" w:rsidRDefault="001C15FC" w:rsidP="007262BC">
            <w:pPr>
              <w:spacing w:line="276" w:lineRule="auto"/>
            </w:pPr>
            <w:r w:rsidRPr="00BC34A7">
              <w:t>Universiteti</w:t>
            </w:r>
            <w:r w:rsidR="00BF7F10" w:rsidRPr="00BC34A7">
              <w:t xml:space="preserve"> Politeknik</w:t>
            </w:r>
          </w:p>
        </w:tc>
        <w:tc>
          <w:tcPr>
            <w:tcW w:w="912" w:type="dxa"/>
            <w:tcBorders>
              <w:top w:val="nil"/>
              <w:bottom w:val="dotted" w:sz="4" w:space="0" w:color="auto"/>
            </w:tcBorders>
          </w:tcPr>
          <w:p w:rsidR="001C15FC" w:rsidRPr="00BC34A7" w:rsidRDefault="00F80FB5" w:rsidP="007262BC">
            <w:pPr>
              <w:spacing w:line="276" w:lineRule="auto"/>
            </w:pPr>
            <w:r w:rsidRPr="00BC34A7">
              <w:t>44</w:t>
            </w:r>
          </w:p>
        </w:tc>
      </w:tr>
      <w:tr w:rsidR="00BC34A7" w:rsidRPr="00BC34A7" w:rsidTr="00306EDF">
        <w:trPr>
          <w:gridAfter w:val="1"/>
          <w:wAfter w:w="952" w:type="dxa"/>
          <w:trHeight w:val="342"/>
        </w:trPr>
        <w:tc>
          <w:tcPr>
            <w:tcW w:w="1951" w:type="dxa"/>
            <w:tcBorders>
              <w:top w:val="nil"/>
              <w:bottom w:val="dotted" w:sz="4" w:space="0" w:color="auto"/>
            </w:tcBorders>
          </w:tcPr>
          <w:p w:rsidR="001C15FC" w:rsidRPr="00BC34A7" w:rsidRDefault="001C15FC" w:rsidP="007262BC">
            <w:pPr>
              <w:spacing w:line="276" w:lineRule="auto"/>
            </w:pPr>
            <w:r w:rsidRPr="00BC34A7">
              <w:t>1.4.9</w:t>
            </w:r>
          </w:p>
        </w:tc>
        <w:tc>
          <w:tcPr>
            <w:tcW w:w="6301" w:type="dxa"/>
            <w:gridSpan w:val="2"/>
            <w:tcBorders>
              <w:top w:val="nil"/>
              <w:bottom w:val="dotted" w:sz="4" w:space="0" w:color="auto"/>
            </w:tcBorders>
          </w:tcPr>
          <w:p w:rsidR="001C15FC" w:rsidRPr="00BC34A7" w:rsidRDefault="001C15FC" w:rsidP="007262BC">
            <w:pPr>
              <w:spacing w:line="276" w:lineRule="auto"/>
            </w:pPr>
            <w:r w:rsidRPr="00BC34A7">
              <w:t>Prokuroria</w:t>
            </w:r>
          </w:p>
        </w:tc>
        <w:tc>
          <w:tcPr>
            <w:tcW w:w="912" w:type="dxa"/>
            <w:tcBorders>
              <w:top w:val="nil"/>
              <w:bottom w:val="dotted" w:sz="4" w:space="0" w:color="auto"/>
            </w:tcBorders>
          </w:tcPr>
          <w:p w:rsidR="001C15FC" w:rsidRPr="00BC34A7" w:rsidRDefault="00A27491" w:rsidP="007262BC">
            <w:pPr>
              <w:spacing w:line="276" w:lineRule="auto"/>
            </w:pPr>
            <w:r w:rsidRPr="00BC34A7">
              <w:t>45</w:t>
            </w:r>
          </w:p>
        </w:tc>
      </w:tr>
      <w:tr w:rsidR="00BC34A7" w:rsidRPr="00BC34A7" w:rsidTr="00306EDF">
        <w:trPr>
          <w:gridAfter w:val="1"/>
          <w:wAfter w:w="952" w:type="dxa"/>
        </w:trPr>
        <w:tc>
          <w:tcPr>
            <w:tcW w:w="1951" w:type="dxa"/>
            <w:tcBorders>
              <w:top w:val="nil"/>
              <w:bottom w:val="dotted" w:sz="4" w:space="0" w:color="auto"/>
            </w:tcBorders>
          </w:tcPr>
          <w:p w:rsidR="001C15FC" w:rsidRPr="00BC34A7" w:rsidRDefault="001C15FC" w:rsidP="007262BC">
            <w:pPr>
              <w:spacing w:line="276" w:lineRule="auto"/>
            </w:pPr>
            <w:r w:rsidRPr="00BC34A7">
              <w:t>1.4.10</w:t>
            </w:r>
          </w:p>
        </w:tc>
        <w:tc>
          <w:tcPr>
            <w:tcW w:w="6301" w:type="dxa"/>
            <w:gridSpan w:val="2"/>
            <w:tcBorders>
              <w:top w:val="nil"/>
              <w:bottom w:val="dotted" w:sz="4" w:space="0" w:color="auto"/>
            </w:tcBorders>
          </w:tcPr>
          <w:p w:rsidR="001C15FC" w:rsidRPr="00BC34A7" w:rsidRDefault="001C15FC" w:rsidP="007262BC">
            <w:pPr>
              <w:spacing w:line="276" w:lineRule="auto"/>
            </w:pPr>
            <w:r w:rsidRPr="00BC34A7">
              <w:t>Drejtoria e Përgjithshme e Tatimeve</w:t>
            </w:r>
          </w:p>
        </w:tc>
        <w:tc>
          <w:tcPr>
            <w:tcW w:w="912" w:type="dxa"/>
            <w:tcBorders>
              <w:top w:val="nil"/>
              <w:bottom w:val="dotted" w:sz="4" w:space="0" w:color="auto"/>
            </w:tcBorders>
          </w:tcPr>
          <w:p w:rsidR="001C15FC" w:rsidRPr="00BC34A7" w:rsidRDefault="00F80FB5" w:rsidP="007262BC">
            <w:pPr>
              <w:spacing w:line="276" w:lineRule="auto"/>
            </w:pPr>
            <w:r w:rsidRPr="00BC34A7">
              <w:t>45</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1C15FC" w:rsidP="007262BC">
            <w:pPr>
              <w:spacing w:line="276" w:lineRule="auto"/>
            </w:pPr>
            <w:r w:rsidRPr="00BC34A7">
              <w:t>1.4.11</w:t>
            </w:r>
          </w:p>
        </w:tc>
        <w:tc>
          <w:tcPr>
            <w:tcW w:w="6301" w:type="dxa"/>
            <w:gridSpan w:val="2"/>
            <w:tcBorders>
              <w:top w:val="nil"/>
              <w:bottom w:val="dotted" w:sz="4" w:space="0" w:color="auto"/>
            </w:tcBorders>
          </w:tcPr>
          <w:p w:rsidR="005A5B22" w:rsidRPr="00BC34A7" w:rsidRDefault="005A5B22" w:rsidP="007262BC">
            <w:pPr>
              <w:spacing w:line="276" w:lineRule="auto"/>
            </w:pPr>
            <w:r w:rsidRPr="00BC34A7">
              <w:t xml:space="preserve">Autoriteti i </w:t>
            </w:r>
            <w:r w:rsidR="00DF2321" w:rsidRPr="00BC34A7">
              <w:t>Konkurrencës</w:t>
            </w:r>
          </w:p>
        </w:tc>
        <w:tc>
          <w:tcPr>
            <w:tcW w:w="912" w:type="dxa"/>
            <w:tcBorders>
              <w:top w:val="nil"/>
              <w:bottom w:val="dotted" w:sz="4" w:space="0" w:color="auto"/>
            </w:tcBorders>
          </w:tcPr>
          <w:p w:rsidR="005A5B22" w:rsidRPr="00BC34A7" w:rsidRDefault="00F80FB5" w:rsidP="007262BC">
            <w:pPr>
              <w:spacing w:line="276" w:lineRule="auto"/>
            </w:pPr>
            <w:r w:rsidRPr="00BC34A7">
              <w:t>45</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657FE1" w:rsidP="007262BC">
            <w:pPr>
              <w:spacing w:line="276" w:lineRule="auto"/>
            </w:pPr>
            <w:r w:rsidRPr="00BC34A7">
              <w:t>1.4.12</w:t>
            </w:r>
          </w:p>
        </w:tc>
        <w:tc>
          <w:tcPr>
            <w:tcW w:w="6301" w:type="dxa"/>
            <w:gridSpan w:val="2"/>
            <w:tcBorders>
              <w:top w:val="nil"/>
              <w:bottom w:val="dotted" w:sz="4" w:space="0" w:color="auto"/>
            </w:tcBorders>
          </w:tcPr>
          <w:p w:rsidR="005A5B22" w:rsidRPr="00BC34A7" w:rsidRDefault="00657FE1" w:rsidP="007262BC">
            <w:pPr>
              <w:spacing w:line="276" w:lineRule="auto"/>
            </w:pPr>
            <w:r w:rsidRPr="00BC34A7">
              <w:t>Dhomat e Tregtisë / Unioni i Dhomave të Tregtisë/ Dhoma Amerikane e Tregtisë</w:t>
            </w:r>
          </w:p>
        </w:tc>
        <w:tc>
          <w:tcPr>
            <w:tcW w:w="912" w:type="dxa"/>
            <w:tcBorders>
              <w:top w:val="nil"/>
              <w:bottom w:val="dotted" w:sz="4" w:space="0" w:color="auto"/>
            </w:tcBorders>
          </w:tcPr>
          <w:p w:rsidR="005A5B22" w:rsidRPr="00BC34A7" w:rsidRDefault="00F80FB5" w:rsidP="007262BC">
            <w:pPr>
              <w:spacing w:line="276" w:lineRule="auto"/>
            </w:pPr>
            <w:r w:rsidRPr="00BC34A7">
              <w:t>4</w:t>
            </w:r>
            <w:r w:rsidR="00A27491" w:rsidRPr="00BC34A7">
              <w:t>7</w:t>
            </w:r>
          </w:p>
        </w:tc>
      </w:tr>
      <w:tr w:rsidR="00BC34A7" w:rsidRPr="00BC34A7" w:rsidTr="00306EDF">
        <w:trPr>
          <w:gridAfter w:val="1"/>
          <w:wAfter w:w="952" w:type="dxa"/>
        </w:trPr>
        <w:tc>
          <w:tcPr>
            <w:tcW w:w="1951" w:type="dxa"/>
            <w:tcBorders>
              <w:top w:val="nil"/>
              <w:bottom w:val="dotted" w:sz="4" w:space="0" w:color="auto"/>
            </w:tcBorders>
          </w:tcPr>
          <w:p w:rsidR="00EF6DA2" w:rsidRPr="00BC34A7" w:rsidRDefault="00EF6DA2" w:rsidP="007262BC">
            <w:pPr>
              <w:spacing w:line="276" w:lineRule="auto"/>
            </w:pPr>
            <w:r w:rsidRPr="00BC34A7">
              <w:t>1.4.13</w:t>
            </w:r>
          </w:p>
        </w:tc>
        <w:tc>
          <w:tcPr>
            <w:tcW w:w="6301" w:type="dxa"/>
            <w:gridSpan w:val="2"/>
            <w:tcBorders>
              <w:top w:val="nil"/>
              <w:bottom w:val="dotted" w:sz="4" w:space="0" w:color="auto"/>
            </w:tcBorders>
          </w:tcPr>
          <w:p w:rsidR="00EF6DA2" w:rsidRPr="00BC34A7" w:rsidRDefault="00DF2321" w:rsidP="007262BC">
            <w:pPr>
              <w:spacing w:line="276" w:lineRule="auto"/>
            </w:pPr>
            <w:r w:rsidRPr="00BC34A7">
              <w:t>Agjencia</w:t>
            </w:r>
            <w:r w:rsidR="00EF6DA2" w:rsidRPr="00BC34A7">
              <w:t xml:space="preserve"> e Kërkimit Teknologjisë së Inovacionit</w:t>
            </w:r>
          </w:p>
        </w:tc>
        <w:tc>
          <w:tcPr>
            <w:tcW w:w="912" w:type="dxa"/>
            <w:tcBorders>
              <w:top w:val="nil"/>
              <w:bottom w:val="dotted" w:sz="4" w:space="0" w:color="auto"/>
            </w:tcBorders>
          </w:tcPr>
          <w:p w:rsidR="00EF6DA2" w:rsidRPr="00BC34A7" w:rsidRDefault="00A27491" w:rsidP="007262BC">
            <w:pPr>
              <w:spacing w:line="276" w:lineRule="auto"/>
            </w:pPr>
            <w:r w:rsidRPr="00BC34A7">
              <w:t>47</w:t>
            </w:r>
          </w:p>
        </w:tc>
      </w:tr>
      <w:tr w:rsidR="00BC34A7" w:rsidRPr="00BC34A7" w:rsidTr="00306EDF">
        <w:trPr>
          <w:gridAfter w:val="1"/>
          <w:wAfter w:w="952" w:type="dxa"/>
        </w:trPr>
        <w:tc>
          <w:tcPr>
            <w:tcW w:w="1951" w:type="dxa"/>
            <w:tcBorders>
              <w:top w:val="nil"/>
              <w:bottom w:val="dotted" w:sz="4" w:space="0" w:color="auto"/>
            </w:tcBorders>
          </w:tcPr>
          <w:p w:rsidR="00657FE1" w:rsidRPr="00BC34A7" w:rsidRDefault="00EF6DA2" w:rsidP="007262BC">
            <w:pPr>
              <w:spacing w:line="276" w:lineRule="auto"/>
            </w:pPr>
            <w:r w:rsidRPr="00BC34A7">
              <w:t>1.4.14</w:t>
            </w:r>
          </w:p>
        </w:tc>
        <w:tc>
          <w:tcPr>
            <w:tcW w:w="6301" w:type="dxa"/>
            <w:gridSpan w:val="2"/>
            <w:tcBorders>
              <w:top w:val="nil"/>
              <w:bottom w:val="dotted" w:sz="4" w:space="0" w:color="auto"/>
            </w:tcBorders>
          </w:tcPr>
          <w:p w:rsidR="00657FE1" w:rsidRPr="00BC34A7" w:rsidRDefault="00657FE1" w:rsidP="007262BC">
            <w:pPr>
              <w:spacing w:line="276" w:lineRule="auto"/>
            </w:pPr>
            <w:r w:rsidRPr="00BC34A7">
              <w:t>Avokatët dhe Përfaqësuesit e Autorizuar</w:t>
            </w:r>
          </w:p>
        </w:tc>
        <w:tc>
          <w:tcPr>
            <w:tcW w:w="912" w:type="dxa"/>
            <w:tcBorders>
              <w:top w:val="nil"/>
              <w:bottom w:val="dotted" w:sz="4" w:space="0" w:color="auto"/>
            </w:tcBorders>
          </w:tcPr>
          <w:p w:rsidR="00657FE1" w:rsidRPr="00BC34A7" w:rsidRDefault="00F80FB5" w:rsidP="007262BC">
            <w:pPr>
              <w:spacing w:line="276" w:lineRule="auto"/>
            </w:pPr>
            <w:r w:rsidRPr="00BC34A7">
              <w:t>47</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p>
        </w:tc>
        <w:tc>
          <w:tcPr>
            <w:tcW w:w="6301" w:type="dxa"/>
            <w:gridSpan w:val="2"/>
            <w:tcBorders>
              <w:top w:val="nil"/>
              <w:bottom w:val="dotted" w:sz="4" w:space="0" w:color="auto"/>
            </w:tcBorders>
          </w:tcPr>
          <w:p w:rsidR="005A5B22" w:rsidRPr="00BC34A7" w:rsidRDefault="005A5B22" w:rsidP="007262BC">
            <w:pPr>
              <w:spacing w:line="276" w:lineRule="auto"/>
            </w:pPr>
          </w:p>
        </w:tc>
        <w:tc>
          <w:tcPr>
            <w:tcW w:w="912" w:type="dxa"/>
            <w:tcBorders>
              <w:top w:val="nil"/>
              <w:bottom w:val="dotted" w:sz="4" w:space="0" w:color="auto"/>
            </w:tcBorders>
          </w:tcPr>
          <w:p w:rsidR="005A5B22" w:rsidRPr="00BC34A7" w:rsidRDefault="005A5B22" w:rsidP="007262BC">
            <w:pPr>
              <w:spacing w:line="276" w:lineRule="auto"/>
            </w:pPr>
          </w:p>
        </w:tc>
      </w:tr>
      <w:tr w:rsidR="00BC34A7" w:rsidRPr="00BC34A7" w:rsidTr="00306EDF">
        <w:trPr>
          <w:gridAfter w:val="1"/>
          <w:wAfter w:w="952" w:type="dxa"/>
        </w:trPr>
        <w:tc>
          <w:tcPr>
            <w:tcW w:w="1951" w:type="dxa"/>
            <w:tcBorders>
              <w:top w:val="nil"/>
              <w:bottom w:val="dotted" w:sz="4" w:space="0" w:color="auto"/>
            </w:tcBorders>
            <w:shd w:val="clear" w:color="auto" w:fill="002060"/>
          </w:tcPr>
          <w:p w:rsidR="005A5B22" w:rsidRPr="00BC34A7" w:rsidRDefault="005A5B22" w:rsidP="007262BC">
            <w:pPr>
              <w:spacing w:line="276" w:lineRule="auto"/>
              <w:rPr>
                <w:b/>
              </w:rPr>
            </w:pPr>
            <w:r w:rsidRPr="00BC34A7">
              <w:rPr>
                <w:b/>
              </w:rPr>
              <w:t>KAPITULLI II</w:t>
            </w:r>
          </w:p>
        </w:tc>
        <w:tc>
          <w:tcPr>
            <w:tcW w:w="6301" w:type="dxa"/>
            <w:gridSpan w:val="2"/>
            <w:tcBorders>
              <w:top w:val="nil"/>
              <w:bottom w:val="dotted" w:sz="4" w:space="0" w:color="auto"/>
            </w:tcBorders>
          </w:tcPr>
          <w:p w:rsidR="005A5B22" w:rsidRPr="00BC34A7" w:rsidRDefault="005A5B22" w:rsidP="007262BC">
            <w:pPr>
              <w:spacing w:line="276" w:lineRule="auto"/>
            </w:pPr>
            <w:r w:rsidRPr="00BC34A7">
              <w:t>VIZIONI, POLITIKATDHE QËLLIMET STRATEGJIKE</w:t>
            </w:r>
          </w:p>
        </w:tc>
        <w:tc>
          <w:tcPr>
            <w:tcW w:w="912" w:type="dxa"/>
            <w:tcBorders>
              <w:top w:val="nil"/>
              <w:bottom w:val="dotted" w:sz="4" w:space="0" w:color="auto"/>
            </w:tcBorders>
          </w:tcPr>
          <w:p w:rsidR="005A5B22" w:rsidRPr="00BC34A7" w:rsidRDefault="00A27491" w:rsidP="007262BC">
            <w:pPr>
              <w:spacing w:line="276" w:lineRule="auto"/>
            </w:pPr>
            <w:r w:rsidRPr="00BC34A7">
              <w:t>48</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2.1</w:t>
            </w:r>
          </w:p>
        </w:tc>
        <w:tc>
          <w:tcPr>
            <w:tcW w:w="6301" w:type="dxa"/>
            <w:gridSpan w:val="2"/>
            <w:tcBorders>
              <w:top w:val="nil"/>
              <w:bottom w:val="dotted" w:sz="4" w:space="0" w:color="auto"/>
            </w:tcBorders>
          </w:tcPr>
          <w:p w:rsidR="005A5B22" w:rsidRPr="00BC34A7" w:rsidRDefault="005A5B22" w:rsidP="007262BC">
            <w:pPr>
              <w:spacing w:line="276" w:lineRule="auto"/>
            </w:pPr>
            <w:r w:rsidRPr="00BC34A7">
              <w:t>Vizioni i Strategjisë</w:t>
            </w:r>
          </w:p>
        </w:tc>
        <w:tc>
          <w:tcPr>
            <w:tcW w:w="912" w:type="dxa"/>
            <w:tcBorders>
              <w:top w:val="nil"/>
              <w:bottom w:val="dotted" w:sz="4" w:space="0" w:color="auto"/>
            </w:tcBorders>
          </w:tcPr>
          <w:p w:rsidR="005A5B22" w:rsidRPr="00BC34A7" w:rsidRDefault="00A27491" w:rsidP="007262BC">
            <w:pPr>
              <w:spacing w:line="276" w:lineRule="auto"/>
            </w:pPr>
            <w:r w:rsidRPr="00BC34A7">
              <w:t>48</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2.2</w:t>
            </w:r>
          </w:p>
        </w:tc>
        <w:tc>
          <w:tcPr>
            <w:tcW w:w="6301" w:type="dxa"/>
            <w:gridSpan w:val="2"/>
            <w:tcBorders>
              <w:top w:val="nil"/>
              <w:bottom w:val="dotted" w:sz="4" w:space="0" w:color="auto"/>
            </w:tcBorders>
          </w:tcPr>
          <w:p w:rsidR="005A5B22" w:rsidRPr="00BC34A7" w:rsidRDefault="00F80FB5" w:rsidP="007262BC">
            <w:pPr>
              <w:spacing w:line="276" w:lineRule="auto"/>
            </w:pPr>
            <w:r w:rsidRPr="00BC34A7">
              <w:t>Politikat</w:t>
            </w:r>
          </w:p>
        </w:tc>
        <w:tc>
          <w:tcPr>
            <w:tcW w:w="912" w:type="dxa"/>
            <w:tcBorders>
              <w:top w:val="nil"/>
              <w:bottom w:val="dotted" w:sz="4" w:space="0" w:color="auto"/>
            </w:tcBorders>
          </w:tcPr>
          <w:p w:rsidR="005A5B22" w:rsidRPr="00BC34A7" w:rsidRDefault="00F80FB5" w:rsidP="007262BC">
            <w:pPr>
              <w:spacing w:line="276" w:lineRule="auto"/>
            </w:pPr>
            <w:r w:rsidRPr="00BC34A7">
              <w:t>48</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r w:rsidRPr="00BC34A7">
              <w:t>2.3</w:t>
            </w:r>
          </w:p>
        </w:tc>
        <w:tc>
          <w:tcPr>
            <w:tcW w:w="6301" w:type="dxa"/>
            <w:gridSpan w:val="2"/>
            <w:tcBorders>
              <w:top w:val="nil"/>
              <w:bottom w:val="dotted" w:sz="4" w:space="0" w:color="auto"/>
            </w:tcBorders>
          </w:tcPr>
          <w:p w:rsidR="005A5B22" w:rsidRPr="00BC34A7" w:rsidRDefault="00F80FB5" w:rsidP="007262BC">
            <w:pPr>
              <w:spacing w:line="276" w:lineRule="auto"/>
            </w:pPr>
            <w:r w:rsidRPr="00BC34A7">
              <w:t>Qëllimet Strategjike</w:t>
            </w:r>
          </w:p>
        </w:tc>
        <w:tc>
          <w:tcPr>
            <w:tcW w:w="912" w:type="dxa"/>
            <w:tcBorders>
              <w:top w:val="nil"/>
              <w:bottom w:val="dotted" w:sz="4" w:space="0" w:color="auto"/>
            </w:tcBorders>
          </w:tcPr>
          <w:p w:rsidR="005A5B22" w:rsidRPr="00BC34A7" w:rsidRDefault="00F80FB5" w:rsidP="007262BC">
            <w:pPr>
              <w:spacing w:line="276" w:lineRule="auto"/>
            </w:pPr>
            <w:r w:rsidRPr="00BC34A7">
              <w:t>48</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p>
        </w:tc>
        <w:tc>
          <w:tcPr>
            <w:tcW w:w="6301" w:type="dxa"/>
            <w:gridSpan w:val="2"/>
            <w:tcBorders>
              <w:top w:val="nil"/>
              <w:bottom w:val="dotted" w:sz="4" w:space="0" w:color="auto"/>
            </w:tcBorders>
          </w:tcPr>
          <w:p w:rsidR="005A5B22" w:rsidRPr="00BC34A7" w:rsidRDefault="005A5B22" w:rsidP="007262BC">
            <w:pPr>
              <w:spacing w:line="276" w:lineRule="auto"/>
            </w:pPr>
          </w:p>
        </w:tc>
        <w:tc>
          <w:tcPr>
            <w:tcW w:w="912" w:type="dxa"/>
            <w:tcBorders>
              <w:top w:val="nil"/>
              <w:bottom w:val="dotted" w:sz="4" w:space="0" w:color="auto"/>
            </w:tcBorders>
          </w:tcPr>
          <w:p w:rsidR="005A5B22" w:rsidRPr="00BC34A7" w:rsidRDefault="005A5B22" w:rsidP="007262BC">
            <w:pPr>
              <w:spacing w:line="276" w:lineRule="auto"/>
            </w:pPr>
          </w:p>
        </w:tc>
      </w:tr>
      <w:tr w:rsidR="00BC34A7" w:rsidRPr="00BC34A7" w:rsidTr="00306EDF">
        <w:trPr>
          <w:gridAfter w:val="1"/>
          <w:wAfter w:w="952" w:type="dxa"/>
        </w:trPr>
        <w:tc>
          <w:tcPr>
            <w:tcW w:w="1951" w:type="dxa"/>
            <w:tcBorders>
              <w:top w:val="nil"/>
              <w:bottom w:val="dotted" w:sz="4" w:space="0" w:color="auto"/>
            </w:tcBorders>
            <w:shd w:val="clear" w:color="auto" w:fill="002060"/>
          </w:tcPr>
          <w:p w:rsidR="005A5B22" w:rsidRPr="00BC34A7" w:rsidRDefault="005A5B22" w:rsidP="007262BC">
            <w:pPr>
              <w:spacing w:line="276" w:lineRule="auto"/>
              <w:rPr>
                <w:b/>
              </w:rPr>
            </w:pPr>
            <w:r w:rsidRPr="00BC34A7">
              <w:rPr>
                <w:b/>
              </w:rPr>
              <w:t>KAPITULLI III</w:t>
            </w:r>
          </w:p>
        </w:tc>
        <w:tc>
          <w:tcPr>
            <w:tcW w:w="6301" w:type="dxa"/>
            <w:gridSpan w:val="2"/>
            <w:tcBorders>
              <w:top w:val="nil"/>
              <w:bottom w:val="dotted" w:sz="4" w:space="0" w:color="auto"/>
            </w:tcBorders>
          </w:tcPr>
          <w:p w:rsidR="005A5B22" w:rsidRPr="00BC34A7" w:rsidRDefault="00022338" w:rsidP="007262BC">
            <w:pPr>
              <w:spacing w:line="276" w:lineRule="auto"/>
            </w:pPr>
            <w:r w:rsidRPr="00BC34A7">
              <w:t>OBJEKTIVAT E POLITIKËS DHE PRODUKTET MADHORE</w:t>
            </w:r>
          </w:p>
        </w:tc>
        <w:tc>
          <w:tcPr>
            <w:tcW w:w="912" w:type="dxa"/>
            <w:tcBorders>
              <w:top w:val="nil"/>
              <w:bottom w:val="dotted" w:sz="4" w:space="0" w:color="auto"/>
            </w:tcBorders>
          </w:tcPr>
          <w:p w:rsidR="005A5B22" w:rsidRPr="00BC34A7" w:rsidRDefault="00CA1A8B" w:rsidP="007262BC">
            <w:pPr>
              <w:spacing w:line="276" w:lineRule="auto"/>
            </w:pPr>
            <w:r w:rsidRPr="00BC34A7">
              <w:t>49</w:t>
            </w:r>
          </w:p>
        </w:tc>
      </w:tr>
      <w:tr w:rsidR="00BC34A7" w:rsidRPr="00BC34A7" w:rsidTr="00306EDF">
        <w:trPr>
          <w:gridAfter w:val="1"/>
          <w:wAfter w:w="952" w:type="dxa"/>
        </w:trPr>
        <w:tc>
          <w:tcPr>
            <w:tcW w:w="1951" w:type="dxa"/>
            <w:tcBorders>
              <w:top w:val="nil"/>
              <w:bottom w:val="dotted" w:sz="4" w:space="0" w:color="auto"/>
            </w:tcBorders>
          </w:tcPr>
          <w:p w:rsidR="00BE5FA9" w:rsidRPr="00BC34A7" w:rsidRDefault="00F5520E" w:rsidP="007262BC">
            <w:pPr>
              <w:spacing w:line="276" w:lineRule="auto"/>
            </w:pPr>
            <w:r w:rsidRPr="00BC34A7">
              <w:t>3</w:t>
            </w:r>
          </w:p>
        </w:tc>
        <w:tc>
          <w:tcPr>
            <w:tcW w:w="6301" w:type="dxa"/>
            <w:gridSpan w:val="2"/>
            <w:tcBorders>
              <w:top w:val="nil"/>
              <w:bottom w:val="dotted" w:sz="4" w:space="0" w:color="auto"/>
            </w:tcBorders>
          </w:tcPr>
          <w:p w:rsidR="00BE5FA9" w:rsidRPr="00BC34A7" w:rsidRDefault="00BE5FA9" w:rsidP="007262BC">
            <w:pPr>
              <w:spacing w:line="276" w:lineRule="auto"/>
            </w:pPr>
            <w:r w:rsidRPr="00BC34A7">
              <w:t>Obj</w:t>
            </w:r>
            <w:r w:rsidR="009F197A" w:rsidRPr="00BC34A7">
              <w:t>ektivat(2021-2025</w:t>
            </w:r>
            <w:r w:rsidRPr="00BC34A7">
              <w:t>)</w:t>
            </w:r>
          </w:p>
        </w:tc>
        <w:tc>
          <w:tcPr>
            <w:tcW w:w="912" w:type="dxa"/>
            <w:tcBorders>
              <w:top w:val="nil"/>
              <w:bottom w:val="dotted" w:sz="4" w:space="0" w:color="auto"/>
            </w:tcBorders>
          </w:tcPr>
          <w:p w:rsidR="00BE5FA9" w:rsidRPr="00BC34A7" w:rsidRDefault="00CA1A8B" w:rsidP="007262BC">
            <w:pPr>
              <w:spacing w:line="276" w:lineRule="auto"/>
            </w:pPr>
            <w:r w:rsidRPr="00BC34A7">
              <w:t>49</w:t>
            </w:r>
          </w:p>
        </w:tc>
      </w:tr>
      <w:tr w:rsidR="00BC34A7" w:rsidRPr="00BC34A7" w:rsidTr="00306EDF">
        <w:trPr>
          <w:gridAfter w:val="1"/>
          <w:wAfter w:w="952" w:type="dxa"/>
        </w:trPr>
        <w:tc>
          <w:tcPr>
            <w:tcW w:w="1951" w:type="dxa"/>
            <w:tcBorders>
              <w:top w:val="nil"/>
              <w:bottom w:val="dotted" w:sz="4" w:space="0" w:color="auto"/>
            </w:tcBorders>
          </w:tcPr>
          <w:p w:rsidR="005A5B22" w:rsidRPr="00BC34A7" w:rsidRDefault="005A5B22" w:rsidP="007262BC">
            <w:pPr>
              <w:spacing w:line="276" w:lineRule="auto"/>
            </w:pPr>
          </w:p>
        </w:tc>
        <w:tc>
          <w:tcPr>
            <w:tcW w:w="6301" w:type="dxa"/>
            <w:gridSpan w:val="2"/>
            <w:tcBorders>
              <w:top w:val="nil"/>
              <w:bottom w:val="dotted" w:sz="4" w:space="0" w:color="auto"/>
            </w:tcBorders>
          </w:tcPr>
          <w:p w:rsidR="005A5B22" w:rsidRPr="00BC34A7" w:rsidRDefault="005A5B22" w:rsidP="007262BC">
            <w:pPr>
              <w:spacing w:line="276" w:lineRule="auto"/>
            </w:pPr>
          </w:p>
        </w:tc>
        <w:tc>
          <w:tcPr>
            <w:tcW w:w="912" w:type="dxa"/>
            <w:tcBorders>
              <w:top w:val="nil"/>
              <w:bottom w:val="dotted" w:sz="4" w:space="0" w:color="auto"/>
            </w:tcBorders>
          </w:tcPr>
          <w:p w:rsidR="005A5B22" w:rsidRPr="00BC34A7" w:rsidRDefault="005A5B22" w:rsidP="007262BC">
            <w:pPr>
              <w:spacing w:line="276" w:lineRule="auto"/>
            </w:pPr>
          </w:p>
        </w:tc>
      </w:tr>
      <w:tr w:rsidR="00BC34A7" w:rsidRPr="00BC34A7" w:rsidTr="00306EDF">
        <w:trPr>
          <w:gridAfter w:val="1"/>
          <w:wAfter w:w="952" w:type="dxa"/>
        </w:trPr>
        <w:tc>
          <w:tcPr>
            <w:tcW w:w="1951" w:type="dxa"/>
            <w:tcBorders>
              <w:top w:val="nil"/>
              <w:bottom w:val="dotted" w:sz="4" w:space="0" w:color="auto"/>
            </w:tcBorders>
            <w:shd w:val="clear" w:color="auto" w:fill="002060"/>
          </w:tcPr>
          <w:p w:rsidR="005A5B22" w:rsidRPr="00BC34A7" w:rsidRDefault="005A5B22" w:rsidP="007262BC">
            <w:pPr>
              <w:spacing w:line="276" w:lineRule="auto"/>
              <w:rPr>
                <w:b/>
              </w:rPr>
            </w:pPr>
            <w:r w:rsidRPr="00BC34A7">
              <w:rPr>
                <w:b/>
              </w:rPr>
              <w:t>KAPITULLIIV</w:t>
            </w:r>
          </w:p>
        </w:tc>
        <w:tc>
          <w:tcPr>
            <w:tcW w:w="6301" w:type="dxa"/>
            <w:gridSpan w:val="2"/>
            <w:tcBorders>
              <w:top w:val="nil"/>
              <w:bottom w:val="dotted" w:sz="4" w:space="0" w:color="auto"/>
            </w:tcBorders>
          </w:tcPr>
          <w:p w:rsidR="005A5B22" w:rsidRPr="00BC34A7" w:rsidRDefault="00EC3E00" w:rsidP="007262BC">
            <w:pPr>
              <w:spacing w:line="276" w:lineRule="auto"/>
            </w:pPr>
            <w:r w:rsidRPr="00BC34A7">
              <w:t>BURIMET FINANCIARE</w:t>
            </w:r>
          </w:p>
        </w:tc>
        <w:tc>
          <w:tcPr>
            <w:tcW w:w="912" w:type="dxa"/>
            <w:tcBorders>
              <w:top w:val="nil"/>
              <w:bottom w:val="dotted" w:sz="4" w:space="0" w:color="auto"/>
            </w:tcBorders>
          </w:tcPr>
          <w:p w:rsidR="005A5B22" w:rsidRPr="00BC34A7" w:rsidRDefault="00A27491" w:rsidP="007262BC">
            <w:pPr>
              <w:spacing w:line="276" w:lineRule="auto"/>
            </w:pPr>
            <w:r w:rsidRPr="00BC34A7">
              <w:t>57</w:t>
            </w:r>
          </w:p>
        </w:tc>
      </w:tr>
      <w:tr w:rsidR="00BC34A7" w:rsidRPr="00BC34A7" w:rsidTr="00306EDF">
        <w:trPr>
          <w:gridAfter w:val="1"/>
          <w:wAfter w:w="952" w:type="dxa"/>
        </w:trPr>
        <w:tc>
          <w:tcPr>
            <w:tcW w:w="1951" w:type="dxa"/>
            <w:tcBorders>
              <w:top w:val="nil"/>
              <w:bottom w:val="dotted" w:sz="4" w:space="0" w:color="auto"/>
            </w:tcBorders>
            <w:shd w:val="clear" w:color="auto" w:fill="002060"/>
          </w:tcPr>
          <w:p w:rsidR="00EC3E00" w:rsidRPr="00BC34A7" w:rsidRDefault="00EC3E00" w:rsidP="007262BC">
            <w:pPr>
              <w:spacing w:line="276" w:lineRule="auto"/>
              <w:rPr>
                <w:b/>
              </w:rPr>
            </w:pPr>
            <w:r w:rsidRPr="00BC34A7">
              <w:rPr>
                <w:b/>
              </w:rPr>
              <w:t>KAPITULLIV</w:t>
            </w:r>
          </w:p>
        </w:tc>
        <w:tc>
          <w:tcPr>
            <w:tcW w:w="6301" w:type="dxa"/>
            <w:gridSpan w:val="2"/>
            <w:tcBorders>
              <w:top w:val="nil"/>
              <w:bottom w:val="dotted" w:sz="4" w:space="0" w:color="auto"/>
            </w:tcBorders>
          </w:tcPr>
          <w:p w:rsidR="00EC3E00" w:rsidRPr="00BC34A7" w:rsidRDefault="00EC3E00" w:rsidP="007262BC">
            <w:pPr>
              <w:spacing w:line="276" w:lineRule="auto"/>
            </w:pPr>
            <w:r w:rsidRPr="00BC34A7">
              <w:t>LLOGADHËNIA, MONITORIMI DHE ANALIZA VLERËSUESE</w:t>
            </w:r>
          </w:p>
        </w:tc>
        <w:tc>
          <w:tcPr>
            <w:tcW w:w="912" w:type="dxa"/>
            <w:tcBorders>
              <w:top w:val="nil"/>
              <w:bottom w:val="dotted" w:sz="4" w:space="0" w:color="auto"/>
            </w:tcBorders>
          </w:tcPr>
          <w:p w:rsidR="00EC3E00" w:rsidRPr="00BC34A7" w:rsidRDefault="00A27491" w:rsidP="007262BC">
            <w:pPr>
              <w:spacing w:line="276" w:lineRule="auto"/>
            </w:pPr>
            <w:r w:rsidRPr="00BC34A7">
              <w:t>58</w:t>
            </w:r>
          </w:p>
        </w:tc>
      </w:tr>
      <w:tr w:rsidR="00BC34A7" w:rsidRPr="00BC34A7" w:rsidTr="00306EDF">
        <w:trPr>
          <w:gridAfter w:val="1"/>
          <w:wAfter w:w="952" w:type="dxa"/>
        </w:trPr>
        <w:tc>
          <w:tcPr>
            <w:tcW w:w="1951" w:type="dxa"/>
            <w:tcBorders>
              <w:top w:val="nil"/>
              <w:bottom w:val="dotted" w:sz="4" w:space="0" w:color="auto"/>
            </w:tcBorders>
            <w:shd w:val="clear" w:color="auto" w:fill="auto"/>
          </w:tcPr>
          <w:p w:rsidR="00EC3E00" w:rsidRPr="00BC34A7" w:rsidRDefault="00EC3E00" w:rsidP="007262BC">
            <w:pPr>
              <w:spacing w:line="276" w:lineRule="auto"/>
            </w:pPr>
          </w:p>
        </w:tc>
        <w:tc>
          <w:tcPr>
            <w:tcW w:w="6301" w:type="dxa"/>
            <w:gridSpan w:val="2"/>
            <w:tcBorders>
              <w:top w:val="nil"/>
              <w:bottom w:val="dotted" w:sz="4" w:space="0" w:color="auto"/>
            </w:tcBorders>
          </w:tcPr>
          <w:p w:rsidR="00EC3E00" w:rsidRPr="00BC34A7" w:rsidRDefault="00DF2321" w:rsidP="007262BC">
            <w:pPr>
              <w:spacing w:line="276" w:lineRule="auto"/>
            </w:pPr>
            <w:r w:rsidRPr="00BC34A7">
              <w:t>Monitorimi</w:t>
            </w:r>
            <w:r w:rsidR="00EC3E00" w:rsidRPr="00BC34A7">
              <w:t xml:space="preserve"> i Strategjisë. Strukturat përkatëse</w:t>
            </w:r>
          </w:p>
        </w:tc>
        <w:tc>
          <w:tcPr>
            <w:tcW w:w="912" w:type="dxa"/>
            <w:tcBorders>
              <w:top w:val="nil"/>
              <w:bottom w:val="dotted" w:sz="4" w:space="0" w:color="auto"/>
            </w:tcBorders>
          </w:tcPr>
          <w:p w:rsidR="00EC3E00" w:rsidRPr="00BC34A7" w:rsidRDefault="00A27491" w:rsidP="007262BC">
            <w:pPr>
              <w:spacing w:line="276" w:lineRule="auto"/>
            </w:pPr>
            <w:r w:rsidRPr="00BC34A7">
              <w:t>58</w:t>
            </w:r>
          </w:p>
        </w:tc>
      </w:tr>
      <w:tr w:rsidR="00BC34A7" w:rsidRPr="00BC34A7" w:rsidTr="00306EDF">
        <w:trPr>
          <w:gridAfter w:val="1"/>
          <w:wAfter w:w="952" w:type="dxa"/>
        </w:trPr>
        <w:tc>
          <w:tcPr>
            <w:tcW w:w="1951" w:type="dxa"/>
            <w:tcBorders>
              <w:top w:val="nil"/>
              <w:bottom w:val="dotted" w:sz="4" w:space="0" w:color="auto"/>
            </w:tcBorders>
            <w:shd w:val="clear" w:color="auto" w:fill="auto"/>
          </w:tcPr>
          <w:p w:rsidR="00EC3E00" w:rsidRPr="00BC34A7" w:rsidRDefault="00EC3E00" w:rsidP="007262BC">
            <w:pPr>
              <w:spacing w:line="276" w:lineRule="auto"/>
            </w:pPr>
          </w:p>
        </w:tc>
        <w:tc>
          <w:tcPr>
            <w:tcW w:w="6301" w:type="dxa"/>
            <w:gridSpan w:val="2"/>
            <w:tcBorders>
              <w:top w:val="nil"/>
              <w:bottom w:val="dotted" w:sz="4" w:space="0" w:color="auto"/>
            </w:tcBorders>
          </w:tcPr>
          <w:p w:rsidR="00EC3E00" w:rsidRPr="00BC34A7" w:rsidRDefault="00EC3E00" w:rsidP="009F197A">
            <w:pPr>
              <w:spacing w:line="276" w:lineRule="auto"/>
            </w:pPr>
            <w:r w:rsidRPr="00BC34A7">
              <w:t>Treguesit</w:t>
            </w:r>
            <w:r w:rsidR="009F197A" w:rsidRPr="00BC34A7">
              <w:t xml:space="preserve"> e parashikuar në SKPI (2021-2025</w:t>
            </w:r>
          </w:p>
        </w:tc>
        <w:tc>
          <w:tcPr>
            <w:tcW w:w="912" w:type="dxa"/>
            <w:tcBorders>
              <w:top w:val="nil"/>
              <w:bottom w:val="dotted" w:sz="4" w:space="0" w:color="auto"/>
            </w:tcBorders>
          </w:tcPr>
          <w:p w:rsidR="00EC3E00" w:rsidRPr="00BC34A7" w:rsidRDefault="00A27491" w:rsidP="007262BC">
            <w:pPr>
              <w:spacing w:line="276" w:lineRule="auto"/>
            </w:pPr>
            <w:r w:rsidRPr="00BC34A7">
              <w:t>59</w:t>
            </w:r>
          </w:p>
        </w:tc>
      </w:tr>
      <w:tr w:rsidR="00BC34A7" w:rsidRPr="00BC34A7" w:rsidTr="00306EDF">
        <w:trPr>
          <w:gridAfter w:val="1"/>
          <w:wAfter w:w="952" w:type="dxa"/>
        </w:trPr>
        <w:tc>
          <w:tcPr>
            <w:tcW w:w="1951" w:type="dxa"/>
            <w:tcBorders>
              <w:top w:val="nil"/>
              <w:bottom w:val="dotted" w:sz="4" w:space="0" w:color="auto"/>
            </w:tcBorders>
            <w:shd w:val="clear" w:color="auto" w:fill="auto"/>
          </w:tcPr>
          <w:p w:rsidR="00EC3E00" w:rsidRPr="00BC34A7" w:rsidRDefault="00EC3E00" w:rsidP="007262BC">
            <w:pPr>
              <w:spacing w:line="276" w:lineRule="auto"/>
            </w:pPr>
            <w:r w:rsidRPr="00BC34A7">
              <w:t xml:space="preserve">ANEKS: </w:t>
            </w:r>
          </w:p>
        </w:tc>
        <w:tc>
          <w:tcPr>
            <w:tcW w:w="6301" w:type="dxa"/>
            <w:gridSpan w:val="2"/>
            <w:tcBorders>
              <w:top w:val="nil"/>
              <w:bottom w:val="dotted" w:sz="4" w:space="0" w:color="auto"/>
            </w:tcBorders>
          </w:tcPr>
          <w:p w:rsidR="00EC3E00" w:rsidRPr="00BC34A7" w:rsidRDefault="00EC3E00" w:rsidP="007262BC">
            <w:pPr>
              <w:spacing w:line="276" w:lineRule="auto"/>
            </w:pPr>
            <w:r w:rsidRPr="00BC34A7">
              <w:t>ANEKS PLANI I VEPRIMIT I STRATEGJISË SË PRONËSISË INTELEKTUALE</w:t>
            </w:r>
          </w:p>
        </w:tc>
        <w:tc>
          <w:tcPr>
            <w:tcW w:w="912" w:type="dxa"/>
            <w:tcBorders>
              <w:top w:val="nil"/>
              <w:bottom w:val="dotted" w:sz="4" w:space="0" w:color="auto"/>
            </w:tcBorders>
          </w:tcPr>
          <w:p w:rsidR="00EC3E00" w:rsidRPr="00BC34A7" w:rsidRDefault="00A27491" w:rsidP="007262BC">
            <w:pPr>
              <w:spacing w:line="276" w:lineRule="auto"/>
            </w:pPr>
            <w:r w:rsidRPr="00BC34A7">
              <w:t>66</w:t>
            </w:r>
          </w:p>
        </w:tc>
      </w:tr>
      <w:tr w:rsidR="00BC34A7" w:rsidRPr="00BC34A7" w:rsidTr="00306EDF">
        <w:trPr>
          <w:gridAfter w:val="1"/>
          <w:wAfter w:w="952" w:type="dxa"/>
        </w:trPr>
        <w:tc>
          <w:tcPr>
            <w:tcW w:w="1951" w:type="dxa"/>
            <w:tcBorders>
              <w:top w:val="nil"/>
              <w:bottom w:val="dotted" w:sz="4" w:space="0" w:color="auto"/>
            </w:tcBorders>
            <w:shd w:val="clear" w:color="auto" w:fill="auto"/>
          </w:tcPr>
          <w:p w:rsidR="00EC3E00" w:rsidRPr="00BC34A7" w:rsidRDefault="00EC3E00" w:rsidP="007262BC">
            <w:pPr>
              <w:spacing w:line="276" w:lineRule="auto"/>
            </w:pPr>
          </w:p>
        </w:tc>
        <w:tc>
          <w:tcPr>
            <w:tcW w:w="6301" w:type="dxa"/>
            <w:gridSpan w:val="2"/>
            <w:tcBorders>
              <w:top w:val="nil"/>
              <w:bottom w:val="dotted" w:sz="4" w:space="0" w:color="auto"/>
            </w:tcBorders>
          </w:tcPr>
          <w:p w:rsidR="00EC3E00" w:rsidRPr="00BC34A7" w:rsidRDefault="00EC3E00" w:rsidP="007262BC">
            <w:pPr>
              <w:spacing w:line="276" w:lineRule="auto"/>
            </w:pPr>
          </w:p>
        </w:tc>
        <w:tc>
          <w:tcPr>
            <w:tcW w:w="912" w:type="dxa"/>
            <w:tcBorders>
              <w:top w:val="nil"/>
              <w:bottom w:val="dotted" w:sz="4" w:space="0" w:color="auto"/>
            </w:tcBorders>
          </w:tcPr>
          <w:p w:rsidR="00EC3E00" w:rsidRPr="00BC34A7" w:rsidRDefault="00EC3E00" w:rsidP="007262BC">
            <w:pPr>
              <w:spacing w:line="276" w:lineRule="auto"/>
            </w:pPr>
          </w:p>
        </w:tc>
      </w:tr>
      <w:tr w:rsidR="00BC34A7" w:rsidRPr="00BC34A7" w:rsidTr="00306EDF">
        <w:trPr>
          <w:gridAfter w:val="1"/>
          <w:wAfter w:w="952" w:type="dxa"/>
        </w:trPr>
        <w:tc>
          <w:tcPr>
            <w:tcW w:w="1951" w:type="dxa"/>
            <w:tcBorders>
              <w:top w:val="dotted" w:sz="4" w:space="0" w:color="auto"/>
            </w:tcBorders>
          </w:tcPr>
          <w:p w:rsidR="00EC3E00" w:rsidRPr="00BC34A7" w:rsidRDefault="00EC3E00" w:rsidP="007262BC">
            <w:pPr>
              <w:spacing w:line="276" w:lineRule="auto"/>
            </w:pPr>
          </w:p>
        </w:tc>
        <w:tc>
          <w:tcPr>
            <w:tcW w:w="6301" w:type="dxa"/>
            <w:gridSpan w:val="2"/>
            <w:tcBorders>
              <w:top w:val="dotted" w:sz="4" w:space="0" w:color="auto"/>
            </w:tcBorders>
          </w:tcPr>
          <w:p w:rsidR="00EC3E00" w:rsidRPr="00BC34A7" w:rsidRDefault="00EC3E00" w:rsidP="007262BC">
            <w:pPr>
              <w:spacing w:line="276" w:lineRule="auto"/>
            </w:pPr>
          </w:p>
        </w:tc>
        <w:tc>
          <w:tcPr>
            <w:tcW w:w="912" w:type="dxa"/>
            <w:tcBorders>
              <w:top w:val="dotted" w:sz="4" w:space="0" w:color="auto"/>
            </w:tcBorders>
          </w:tcPr>
          <w:p w:rsidR="00EC3E00" w:rsidRPr="00BC34A7" w:rsidRDefault="00EC3E00" w:rsidP="007262BC">
            <w:pPr>
              <w:spacing w:line="276" w:lineRule="auto"/>
            </w:pPr>
          </w:p>
        </w:tc>
      </w:tr>
      <w:tr w:rsidR="00BC34A7" w:rsidRPr="00BC34A7" w:rsidTr="00306EDF">
        <w:tblPrEx>
          <w:tblBorders>
            <w:insideH w:val="none" w:sz="0" w:space="0" w:color="auto"/>
          </w:tblBorders>
          <w:shd w:val="clear" w:color="auto" w:fill="17365D"/>
        </w:tblPrEx>
        <w:trPr>
          <w:trHeight w:val="416"/>
        </w:trPr>
        <w:tc>
          <w:tcPr>
            <w:tcW w:w="5859" w:type="dxa"/>
            <w:gridSpan w:val="2"/>
            <w:tcBorders>
              <w:bottom w:val="thinThickSmallGap" w:sz="24" w:space="0" w:color="FF0000"/>
            </w:tcBorders>
            <w:shd w:val="clear" w:color="auto" w:fill="FFFFFF"/>
          </w:tcPr>
          <w:p w:rsidR="00067AD4" w:rsidRPr="00BC34A7" w:rsidRDefault="00752F4E" w:rsidP="007262BC">
            <w:pPr>
              <w:pStyle w:val="Heading1"/>
              <w:spacing w:before="0" w:after="0" w:line="276" w:lineRule="auto"/>
              <w:rPr>
                <w:sz w:val="24"/>
                <w:szCs w:val="24"/>
              </w:rPr>
            </w:pPr>
            <w:r w:rsidRPr="00BC34A7">
              <w:rPr>
                <w:sz w:val="24"/>
                <w:szCs w:val="24"/>
              </w:rPr>
              <w:t>AKRONIMET</w:t>
            </w:r>
          </w:p>
        </w:tc>
        <w:tc>
          <w:tcPr>
            <w:tcW w:w="4257" w:type="dxa"/>
            <w:gridSpan w:val="3"/>
            <w:shd w:val="clear" w:color="auto" w:fill="FFFFFF"/>
          </w:tcPr>
          <w:p w:rsidR="00752F4E" w:rsidRPr="00BC34A7" w:rsidRDefault="00752F4E" w:rsidP="007262BC">
            <w:pPr>
              <w:spacing w:line="276" w:lineRule="auto"/>
              <w:rPr>
                <w:rFonts w:eastAsia="Times New Roman"/>
                <w:bCs/>
              </w:rPr>
            </w:pPr>
          </w:p>
        </w:tc>
      </w:tr>
      <w:tr w:rsidR="00BC34A7" w:rsidRPr="00BC34A7" w:rsidTr="00306EDF">
        <w:tblPrEx>
          <w:tblBorders>
            <w:insideH w:val="none" w:sz="0" w:space="0" w:color="auto"/>
          </w:tblBorders>
          <w:shd w:val="clear" w:color="auto" w:fill="17365D"/>
        </w:tblPrEx>
        <w:tc>
          <w:tcPr>
            <w:tcW w:w="10116" w:type="dxa"/>
            <w:gridSpan w:val="5"/>
            <w:shd w:val="clear" w:color="auto" w:fill="17365D"/>
          </w:tcPr>
          <w:p w:rsidR="00752F4E" w:rsidRPr="00BC34A7" w:rsidRDefault="00E76F0D" w:rsidP="007262BC">
            <w:pPr>
              <w:spacing w:line="276" w:lineRule="auto"/>
              <w:rPr>
                <w:b/>
              </w:rPr>
            </w:pPr>
            <w:r w:rsidRPr="00BC34A7">
              <w:rPr>
                <w:b/>
              </w:rPr>
              <w:t xml:space="preserve">STRATEGJIA KOMBËTARE E </w:t>
            </w:r>
            <w:r w:rsidR="002D04BF" w:rsidRPr="00BC34A7">
              <w:rPr>
                <w:b/>
              </w:rPr>
              <w:t>PRONËSISË INTELEKTUALE</w:t>
            </w:r>
            <w:r w:rsidR="00B06ADB" w:rsidRPr="00BC34A7">
              <w:rPr>
                <w:b/>
              </w:rPr>
              <w:t xml:space="preserve"> (2021-2025</w:t>
            </w:r>
            <w:r w:rsidRPr="00BC34A7">
              <w:rPr>
                <w:b/>
              </w:rPr>
              <w:t>)</w:t>
            </w:r>
          </w:p>
        </w:tc>
      </w:tr>
    </w:tbl>
    <w:p w:rsidR="00067AD4" w:rsidRPr="00BC34A7" w:rsidRDefault="00067AD4" w:rsidP="007262BC">
      <w:pPr>
        <w:pStyle w:val="Title"/>
        <w:spacing w:before="0" w:after="0"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563"/>
      </w:tblGrid>
      <w:tr w:rsidR="00BC34A7" w:rsidRPr="00BC34A7" w:rsidTr="00A85425">
        <w:tc>
          <w:tcPr>
            <w:tcW w:w="1262" w:type="pct"/>
          </w:tcPr>
          <w:p w:rsidR="00752F4E" w:rsidRPr="00BC34A7" w:rsidRDefault="005967B6" w:rsidP="007262BC">
            <w:pPr>
              <w:spacing w:line="276" w:lineRule="auto"/>
            </w:pPr>
            <w:r w:rsidRPr="00BC34A7">
              <w:t>AAK</w:t>
            </w:r>
          </w:p>
        </w:tc>
        <w:tc>
          <w:tcPr>
            <w:tcW w:w="3738" w:type="pct"/>
          </w:tcPr>
          <w:p w:rsidR="001638CC" w:rsidRPr="00BC34A7" w:rsidRDefault="005967B6" w:rsidP="007262BC">
            <w:pPr>
              <w:spacing w:line="276" w:lineRule="auto"/>
            </w:pPr>
            <w:r w:rsidRPr="00BC34A7">
              <w:t>Agjencit</w:t>
            </w:r>
            <w:r w:rsidR="00B277F6" w:rsidRPr="00BC34A7">
              <w:t>ë</w:t>
            </w:r>
            <w:r w:rsidRPr="00BC34A7">
              <w:t xml:space="preserve"> e Administrimit Kolektiv</w:t>
            </w:r>
          </w:p>
        </w:tc>
      </w:tr>
      <w:tr w:rsidR="00BC34A7" w:rsidRPr="00BC34A7" w:rsidTr="00A85425">
        <w:tc>
          <w:tcPr>
            <w:tcW w:w="1262" w:type="pct"/>
          </w:tcPr>
          <w:p w:rsidR="00752F4E" w:rsidRPr="00BC34A7" w:rsidRDefault="00344370" w:rsidP="007262BC">
            <w:pPr>
              <w:spacing w:line="276" w:lineRule="auto"/>
            </w:pPr>
            <w:r w:rsidRPr="00BC34A7">
              <w:t>AKTI</w:t>
            </w:r>
          </w:p>
        </w:tc>
        <w:tc>
          <w:tcPr>
            <w:tcW w:w="3738" w:type="pct"/>
          </w:tcPr>
          <w:p w:rsidR="001638CC" w:rsidRPr="00BC34A7" w:rsidRDefault="00344370" w:rsidP="007262BC">
            <w:pPr>
              <w:spacing w:line="276" w:lineRule="auto"/>
            </w:pPr>
            <w:r w:rsidRPr="00BC34A7">
              <w:t xml:space="preserve">Agjencia </w:t>
            </w:r>
            <w:r w:rsidR="00EF6DA2" w:rsidRPr="00BC34A7">
              <w:t xml:space="preserve">e </w:t>
            </w:r>
            <w:r w:rsidR="00DF2321" w:rsidRPr="00BC34A7">
              <w:t>Kërkimit, Teknologjisë</w:t>
            </w:r>
            <w:r w:rsidR="00EF6DA2" w:rsidRPr="00BC34A7">
              <w:t xml:space="preserve"> dhe</w:t>
            </w:r>
            <w:r w:rsidRPr="00BC34A7">
              <w:t>In</w:t>
            </w:r>
            <w:r w:rsidR="00EF6DA2" w:rsidRPr="00BC34A7">
              <w:t>ovacionit</w:t>
            </w:r>
          </w:p>
        </w:tc>
      </w:tr>
      <w:tr w:rsidR="00BC34A7" w:rsidRPr="00BC34A7" w:rsidTr="00A85425">
        <w:tc>
          <w:tcPr>
            <w:tcW w:w="1262" w:type="pct"/>
          </w:tcPr>
          <w:p w:rsidR="00752F4E" w:rsidRPr="00BC34A7" w:rsidRDefault="00344370" w:rsidP="007262BC">
            <w:pPr>
              <w:spacing w:line="276" w:lineRule="auto"/>
            </w:pPr>
            <w:r w:rsidRPr="00BC34A7">
              <w:t>BE</w:t>
            </w:r>
          </w:p>
        </w:tc>
        <w:tc>
          <w:tcPr>
            <w:tcW w:w="3738" w:type="pct"/>
          </w:tcPr>
          <w:p w:rsidR="001638CC" w:rsidRPr="00BC34A7" w:rsidRDefault="00344370" w:rsidP="007262BC">
            <w:pPr>
              <w:spacing w:line="276" w:lineRule="auto"/>
            </w:pPr>
            <w:r w:rsidRPr="00BC34A7">
              <w:t>Bashkimi Evropian</w:t>
            </w:r>
          </w:p>
        </w:tc>
      </w:tr>
      <w:tr w:rsidR="00BC34A7" w:rsidRPr="00BC34A7" w:rsidTr="00A85425">
        <w:tc>
          <w:tcPr>
            <w:tcW w:w="1262" w:type="pct"/>
          </w:tcPr>
          <w:p w:rsidR="00EC09B1" w:rsidRPr="00BC34A7" w:rsidRDefault="00EC09B1" w:rsidP="007262BC">
            <w:pPr>
              <w:spacing w:line="276" w:lineRule="auto"/>
            </w:pPr>
            <w:r w:rsidRPr="00BC34A7">
              <w:t>DPD</w:t>
            </w:r>
          </w:p>
        </w:tc>
        <w:tc>
          <w:tcPr>
            <w:tcW w:w="3738" w:type="pct"/>
          </w:tcPr>
          <w:p w:rsidR="001638CC" w:rsidRPr="00BC34A7" w:rsidRDefault="00EC09B1" w:rsidP="007262BC">
            <w:pPr>
              <w:spacing w:line="276" w:lineRule="auto"/>
            </w:pPr>
            <w:r w:rsidRPr="00BC34A7">
              <w:t>Drejtoria e Përgjithshme e Doganave</w:t>
            </w:r>
          </w:p>
        </w:tc>
      </w:tr>
      <w:tr w:rsidR="00BC34A7" w:rsidRPr="00BC34A7" w:rsidTr="00A85425">
        <w:tc>
          <w:tcPr>
            <w:tcW w:w="1262" w:type="pct"/>
          </w:tcPr>
          <w:p w:rsidR="009465DC" w:rsidRPr="00BC34A7" w:rsidRDefault="009465DC" w:rsidP="007262BC">
            <w:pPr>
              <w:spacing w:line="276" w:lineRule="auto"/>
            </w:pPr>
            <w:r w:rsidRPr="00BC34A7">
              <w:t>DMPI</w:t>
            </w:r>
          </w:p>
        </w:tc>
        <w:tc>
          <w:tcPr>
            <w:tcW w:w="3738" w:type="pct"/>
          </w:tcPr>
          <w:p w:rsidR="009465DC" w:rsidRPr="00BC34A7" w:rsidRDefault="009465DC" w:rsidP="007262BC">
            <w:pPr>
              <w:spacing w:line="276" w:lineRule="auto"/>
            </w:pPr>
            <w:r w:rsidRPr="00BC34A7">
              <w:t xml:space="preserve">Drejtoria e Mbrojtjes së Pronësisë Intelektuale </w:t>
            </w:r>
          </w:p>
        </w:tc>
      </w:tr>
      <w:tr w:rsidR="00BC34A7" w:rsidRPr="00BC34A7" w:rsidTr="00C23A09">
        <w:tc>
          <w:tcPr>
            <w:tcW w:w="1262" w:type="pct"/>
          </w:tcPr>
          <w:p w:rsidR="00173F07" w:rsidRPr="00BC34A7" w:rsidRDefault="00173F07" w:rsidP="00732872">
            <w:pPr>
              <w:spacing w:line="276" w:lineRule="auto"/>
            </w:pPr>
            <w:r w:rsidRPr="00BC34A7">
              <w:t>DPPI</w:t>
            </w:r>
          </w:p>
        </w:tc>
        <w:tc>
          <w:tcPr>
            <w:tcW w:w="3738" w:type="pct"/>
          </w:tcPr>
          <w:p w:rsidR="00173F07" w:rsidRPr="00BC34A7" w:rsidRDefault="00173F07" w:rsidP="007262BC">
            <w:pPr>
              <w:spacing w:line="276" w:lineRule="auto"/>
            </w:pPr>
            <w:r w:rsidRPr="00BC34A7">
              <w:t>Drejtoria e Përgjithshm</w:t>
            </w:r>
            <w:r w:rsidR="003D3CBC" w:rsidRPr="00BC34A7">
              <w:t>e</w:t>
            </w:r>
            <w:r w:rsidRPr="00BC34A7">
              <w:t xml:space="preserve"> e Pronësisë Industriale</w:t>
            </w:r>
          </w:p>
        </w:tc>
      </w:tr>
      <w:tr w:rsidR="00BC34A7" w:rsidRPr="00BC34A7" w:rsidTr="00A85425">
        <w:tc>
          <w:tcPr>
            <w:tcW w:w="1262" w:type="pct"/>
          </w:tcPr>
          <w:p w:rsidR="00EC09B1" w:rsidRPr="00BC34A7" w:rsidRDefault="00EC09B1" w:rsidP="007262BC">
            <w:pPr>
              <w:spacing w:line="276" w:lineRule="auto"/>
            </w:pPr>
            <w:r w:rsidRPr="00BC34A7">
              <w:t>DPSH</w:t>
            </w:r>
          </w:p>
        </w:tc>
        <w:tc>
          <w:tcPr>
            <w:tcW w:w="3738" w:type="pct"/>
          </w:tcPr>
          <w:p w:rsidR="001638CC" w:rsidRPr="00BC34A7" w:rsidRDefault="00EC09B1" w:rsidP="007262BC">
            <w:pPr>
              <w:spacing w:line="276" w:lineRule="auto"/>
            </w:pPr>
            <w:r w:rsidRPr="00BC34A7">
              <w:t>Drejtoria e Policisë së Shtetit</w:t>
            </w:r>
          </w:p>
        </w:tc>
      </w:tr>
      <w:tr w:rsidR="00BC34A7" w:rsidRPr="00BC34A7" w:rsidTr="00EF6DA2">
        <w:trPr>
          <w:trHeight w:val="360"/>
        </w:trPr>
        <w:tc>
          <w:tcPr>
            <w:tcW w:w="1262" w:type="pct"/>
          </w:tcPr>
          <w:p w:rsidR="004E42D7" w:rsidRPr="00BC34A7" w:rsidRDefault="004E42D7" w:rsidP="007262BC">
            <w:pPr>
              <w:spacing w:line="276" w:lineRule="auto"/>
            </w:pPr>
            <w:r w:rsidRPr="00BC34A7">
              <w:t>DDA</w:t>
            </w:r>
          </w:p>
        </w:tc>
        <w:tc>
          <w:tcPr>
            <w:tcW w:w="3738" w:type="pct"/>
          </w:tcPr>
          <w:p w:rsidR="004E42D7" w:rsidRPr="00BC34A7" w:rsidRDefault="004E42D7" w:rsidP="007262BC">
            <w:pPr>
              <w:spacing w:line="276" w:lineRule="auto"/>
            </w:pPr>
            <w:r w:rsidRPr="00BC34A7">
              <w:t>Drejtoria për të Drejtën e Autorit</w:t>
            </w:r>
          </w:p>
        </w:tc>
      </w:tr>
      <w:tr w:rsidR="00BC34A7" w:rsidRPr="00BC34A7" w:rsidTr="00EF6DA2">
        <w:trPr>
          <w:trHeight w:val="360"/>
        </w:trPr>
        <w:tc>
          <w:tcPr>
            <w:tcW w:w="1262" w:type="pct"/>
          </w:tcPr>
          <w:p w:rsidR="004E42D7" w:rsidRPr="00BC34A7" w:rsidRDefault="004E42D7" w:rsidP="007262BC">
            <w:pPr>
              <w:spacing w:line="276" w:lineRule="auto"/>
            </w:pPr>
            <w:r w:rsidRPr="00BC34A7">
              <w:t>ECJ</w:t>
            </w:r>
          </w:p>
        </w:tc>
        <w:tc>
          <w:tcPr>
            <w:tcW w:w="3738" w:type="pct"/>
          </w:tcPr>
          <w:p w:rsidR="004E42D7" w:rsidRPr="00BC34A7" w:rsidRDefault="004E42D7" w:rsidP="007262BC">
            <w:pPr>
              <w:spacing w:line="276" w:lineRule="auto"/>
            </w:pPr>
            <w:r w:rsidRPr="00BC34A7">
              <w:t xml:space="preserve">Gjykata </w:t>
            </w:r>
            <w:r w:rsidR="00DF2321" w:rsidRPr="00BC34A7">
              <w:t>Evropiane</w:t>
            </w:r>
            <w:r w:rsidRPr="00BC34A7">
              <w:t xml:space="preserve"> e Drejtësisë</w:t>
            </w:r>
          </w:p>
        </w:tc>
      </w:tr>
      <w:tr w:rsidR="00BC34A7" w:rsidRPr="00BC34A7" w:rsidTr="00A85425">
        <w:tc>
          <w:tcPr>
            <w:tcW w:w="1262" w:type="pct"/>
          </w:tcPr>
          <w:p w:rsidR="004E42D7" w:rsidRPr="00BC34A7" w:rsidRDefault="004E42D7" w:rsidP="007262BC">
            <w:pPr>
              <w:spacing w:line="276" w:lineRule="auto"/>
            </w:pPr>
            <w:r w:rsidRPr="00BC34A7">
              <w:t>EPD</w:t>
            </w:r>
          </w:p>
        </w:tc>
        <w:tc>
          <w:tcPr>
            <w:tcW w:w="3738" w:type="pct"/>
          </w:tcPr>
          <w:p w:rsidR="004E42D7" w:rsidRPr="00BC34A7" w:rsidRDefault="004E42D7" w:rsidP="007262BC">
            <w:pPr>
              <w:spacing w:line="276" w:lineRule="auto"/>
            </w:pPr>
            <w:r w:rsidRPr="00BC34A7">
              <w:t>Dokumenti i Partneritetit Evropian</w:t>
            </w:r>
          </w:p>
        </w:tc>
      </w:tr>
      <w:tr w:rsidR="00BC34A7" w:rsidRPr="00BC34A7" w:rsidTr="00A85425">
        <w:tc>
          <w:tcPr>
            <w:tcW w:w="1262" w:type="pct"/>
          </w:tcPr>
          <w:p w:rsidR="004E42D7" w:rsidRPr="00BC34A7" w:rsidRDefault="004E42D7" w:rsidP="007262BC">
            <w:pPr>
              <w:spacing w:line="276" w:lineRule="auto"/>
            </w:pPr>
            <w:r w:rsidRPr="00BC34A7">
              <w:t>FZ</w:t>
            </w:r>
          </w:p>
        </w:tc>
        <w:tc>
          <w:tcPr>
            <w:tcW w:w="3738" w:type="pct"/>
          </w:tcPr>
          <w:p w:rsidR="004E42D7" w:rsidRPr="00BC34A7" w:rsidRDefault="004E42D7" w:rsidP="007262BC">
            <w:pPr>
              <w:spacing w:line="276" w:lineRule="auto"/>
            </w:pPr>
            <w:r w:rsidRPr="00BC34A7">
              <w:t>Fletorja Zyrtare</w:t>
            </w:r>
          </w:p>
        </w:tc>
      </w:tr>
      <w:tr w:rsidR="00BC34A7" w:rsidRPr="00BC34A7" w:rsidTr="00A85425">
        <w:tc>
          <w:tcPr>
            <w:tcW w:w="1262" w:type="pct"/>
          </w:tcPr>
          <w:p w:rsidR="004E42D7" w:rsidRPr="00BC34A7" w:rsidRDefault="004E42D7" w:rsidP="007262BC">
            <w:pPr>
              <w:spacing w:line="276" w:lineRule="auto"/>
            </w:pPr>
            <w:r w:rsidRPr="00BC34A7">
              <w:t>IZHA</w:t>
            </w:r>
          </w:p>
        </w:tc>
        <w:tc>
          <w:tcPr>
            <w:tcW w:w="3738" w:type="pct"/>
          </w:tcPr>
          <w:p w:rsidR="004E42D7" w:rsidRPr="00BC34A7" w:rsidRDefault="003C43D5" w:rsidP="007262BC">
            <w:pPr>
              <w:spacing w:line="276" w:lineRule="auto"/>
            </w:pPr>
            <w:r w:rsidRPr="00BC34A7">
              <w:t>Agjencia e Sigurimit të Cilësisë së Arsimit Parauniversitar</w:t>
            </w:r>
          </w:p>
        </w:tc>
      </w:tr>
      <w:tr w:rsidR="00BC34A7" w:rsidRPr="00BC34A7" w:rsidTr="002F531D">
        <w:trPr>
          <w:trHeight w:val="73"/>
        </w:trPr>
        <w:tc>
          <w:tcPr>
            <w:tcW w:w="1262" w:type="pct"/>
          </w:tcPr>
          <w:p w:rsidR="004E42D7" w:rsidRPr="00BC34A7" w:rsidRDefault="004E42D7" w:rsidP="007262BC">
            <w:pPr>
              <w:spacing w:line="276" w:lineRule="auto"/>
            </w:pPr>
            <w:r w:rsidRPr="00BC34A7">
              <w:t>KE</w:t>
            </w:r>
          </w:p>
        </w:tc>
        <w:tc>
          <w:tcPr>
            <w:tcW w:w="3738" w:type="pct"/>
          </w:tcPr>
          <w:p w:rsidR="004E42D7" w:rsidRPr="00BC34A7" w:rsidRDefault="003423A2" w:rsidP="007262BC">
            <w:pPr>
              <w:spacing w:line="276" w:lineRule="auto"/>
            </w:pPr>
            <w:r w:rsidRPr="00BC34A7">
              <w:t>Komisioni Ev</w:t>
            </w:r>
            <w:r w:rsidR="004E42D7" w:rsidRPr="00BC34A7">
              <w:t>ropian</w:t>
            </w:r>
          </w:p>
        </w:tc>
      </w:tr>
      <w:tr w:rsidR="00BC34A7" w:rsidRPr="00BC34A7" w:rsidTr="003423A2">
        <w:tc>
          <w:tcPr>
            <w:tcW w:w="1262" w:type="pct"/>
          </w:tcPr>
          <w:p w:rsidR="003423A2" w:rsidRPr="00BC34A7" w:rsidRDefault="003423A2" w:rsidP="007262BC">
            <w:pPr>
              <w:spacing w:line="276" w:lineRule="auto"/>
            </w:pPr>
            <w:r w:rsidRPr="00BC34A7">
              <w:t>KEP</w:t>
            </w:r>
          </w:p>
        </w:tc>
        <w:tc>
          <w:tcPr>
            <w:tcW w:w="3738" w:type="pct"/>
          </w:tcPr>
          <w:p w:rsidR="003423A2" w:rsidRPr="00BC34A7" w:rsidRDefault="003423A2" w:rsidP="007262BC">
            <w:pPr>
              <w:spacing w:line="276" w:lineRule="auto"/>
            </w:pPr>
            <w:r w:rsidRPr="00BC34A7">
              <w:t>Konventa Evropiane e Patentave</w:t>
            </w:r>
          </w:p>
        </w:tc>
      </w:tr>
      <w:tr w:rsidR="00BC34A7" w:rsidRPr="00BC34A7" w:rsidTr="00A85425">
        <w:tc>
          <w:tcPr>
            <w:tcW w:w="1262" w:type="pct"/>
          </w:tcPr>
          <w:p w:rsidR="004E42D7" w:rsidRPr="00BC34A7" w:rsidRDefault="004E42D7" w:rsidP="007262BC">
            <w:pPr>
              <w:spacing w:line="276" w:lineRule="auto"/>
            </w:pPr>
            <w:r w:rsidRPr="00BC34A7">
              <w:t>AMA</w:t>
            </w:r>
          </w:p>
        </w:tc>
        <w:tc>
          <w:tcPr>
            <w:tcW w:w="3738" w:type="pct"/>
          </w:tcPr>
          <w:p w:rsidR="004E42D7" w:rsidRPr="00BC34A7" w:rsidRDefault="004E42D7" w:rsidP="007262BC">
            <w:pPr>
              <w:spacing w:line="276" w:lineRule="auto"/>
            </w:pPr>
            <w:r w:rsidRPr="00BC34A7">
              <w:t>Autoriteti i Mediave Audiovizive</w:t>
            </w:r>
          </w:p>
        </w:tc>
      </w:tr>
      <w:tr w:rsidR="00BC34A7" w:rsidRPr="00BC34A7" w:rsidTr="00A85425">
        <w:tc>
          <w:tcPr>
            <w:tcW w:w="1262" w:type="pct"/>
          </w:tcPr>
          <w:p w:rsidR="004E42D7" w:rsidRPr="00BC34A7" w:rsidRDefault="004E42D7" w:rsidP="007262BC">
            <w:pPr>
              <w:spacing w:line="276" w:lineRule="auto"/>
            </w:pPr>
            <w:r w:rsidRPr="00BC34A7">
              <w:t>LAN</w:t>
            </w:r>
          </w:p>
        </w:tc>
        <w:tc>
          <w:tcPr>
            <w:tcW w:w="3738" w:type="pct"/>
          </w:tcPr>
          <w:p w:rsidR="004E42D7" w:rsidRPr="00BC34A7" w:rsidRDefault="004E42D7" w:rsidP="007262BC">
            <w:pPr>
              <w:spacing w:line="276" w:lineRule="auto"/>
            </w:pPr>
            <w:r w:rsidRPr="00BC34A7">
              <w:t>Rrjet lokal</w:t>
            </w:r>
          </w:p>
        </w:tc>
      </w:tr>
      <w:tr w:rsidR="00BC34A7" w:rsidRPr="00BC34A7" w:rsidTr="00A85425">
        <w:tc>
          <w:tcPr>
            <w:tcW w:w="1262" w:type="pct"/>
          </w:tcPr>
          <w:p w:rsidR="00EA0A71" w:rsidRPr="00BC34A7" w:rsidRDefault="00EA0A71" w:rsidP="007262BC">
            <w:pPr>
              <w:spacing w:line="276" w:lineRule="auto"/>
            </w:pPr>
            <w:r w:rsidRPr="00BC34A7">
              <w:t>MAS</w:t>
            </w:r>
          </w:p>
        </w:tc>
        <w:tc>
          <w:tcPr>
            <w:tcW w:w="3738" w:type="pct"/>
          </w:tcPr>
          <w:p w:rsidR="00EA0A71" w:rsidRPr="00BC34A7" w:rsidRDefault="00EA0A71" w:rsidP="00E7115B">
            <w:pPr>
              <w:spacing w:line="276" w:lineRule="auto"/>
            </w:pPr>
            <w:r w:rsidRPr="00BC34A7">
              <w:t>Ministria e Arsimit Sportit</w:t>
            </w:r>
            <w:r w:rsidR="00E7115B" w:rsidRPr="00BC34A7">
              <w:t xml:space="preserve"> dhe Riniswë</w:t>
            </w:r>
          </w:p>
        </w:tc>
      </w:tr>
      <w:tr w:rsidR="00BC34A7" w:rsidRPr="00BC34A7" w:rsidTr="00A85425">
        <w:tc>
          <w:tcPr>
            <w:tcW w:w="1262" w:type="pct"/>
          </w:tcPr>
          <w:p w:rsidR="004E42D7" w:rsidRPr="00BC34A7" w:rsidRDefault="004E42D7" w:rsidP="007262BC">
            <w:pPr>
              <w:spacing w:line="276" w:lineRule="auto"/>
            </w:pPr>
            <w:r w:rsidRPr="00BC34A7">
              <w:t>MK</w:t>
            </w:r>
          </w:p>
        </w:tc>
        <w:tc>
          <w:tcPr>
            <w:tcW w:w="3738" w:type="pct"/>
          </w:tcPr>
          <w:p w:rsidR="004E42D7" w:rsidRPr="00BC34A7" w:rsidRDefault="004E42D7" w:rsidP="007262BC">
            <w:pPr>
              <w:spacing w:line="276" w:lineRule="auto"/>
            </w:pPr>
            <w:r w:rsidRPr="00BC34A7">
              <w:t>Markë Komunitare</w:t>
            </w:r>
          </w:p>
        </w:tc>
      </w:tr>
      <w:tr w:rsidR="00BC34A7" w:rsidRPr="00BC34A7" w:rsidTr="00A85425">
        <w:tc>
          <w:tcPr>
            <w:tcW w:w="1262" w:type="pct"/>
          </w:tcPr>
          <w:p w:rsidR="004E42D7" w:rsidRPr="00BC34A7" w:rsidRDefault="004E42D7" w:rsidP="007262BC">
            <w:pPr>
              <w:spacing w:line="276" w:lineRule="auto"/>
            </w:pPr>
            <w:r w:rsidRPr="00BC34A7">
              <w:t>MSA</w:t>
            </w:r>
          </w:p>
        </w:tc>
        <w:tc>
          <w:tcPr>
            <w:tcW w:w="3738" w:type="pct"/>
          </w:tcPr>
          <w:p w:rsidR="004E42D7" w:rsidRPr="00BC34A7" w:rsidRDefault="004E42D7" w:rsidP="007262BC">
            <w:pPr>
              <w:spacing w:line="276" w:lineRule="auto"/>
            </w:pPr>
            <w:r w:rsidRPr="00BC34A7">
              <w:t>Marrëveshja e Stabilizim-Asociimit</w:t>
            </w:r>
          </w:p>
        </w:tc>
      </w:tr>
      <w:tr w:rsidR="00BC34A7" w:rsidRPr="00BC34A7" w:rsidTr="00A85425">
        <w:tc>
          <w:tcPr>
            <w:tcW w:w="1262" w:type="pct"/>
          </w:tcPr>
          <w:p w:rsidR="004E42D7" w:rsidRPr="00BC34A7" w:rsidRDefault="004E42D7" w:rsidP="007262BC">
            <w:pPr>
              <w:spacing w:line="276" w:lineRule="auto"/>
            </w:pPr>
            <w:r w:rsidRPr="00BC34A7">
              <w:t>MIE</w:t>
            </w:r>
          </w:p>
        </w:tc>
        <w:tc>
          <w:tcPr>
            <w:tcW w:w="3738" w:type="pct"/>
          </w:tcPr>
          <w:p w:rsidR="004E42D7" w:rsidRPr="00BC34A7" w:rsidRDefault="004E42D7" w:rsidP="007262BC">
            <w:pPr>
              <w:spacing w:line="276" w:lineRule="auto"/>
            </w:pPr>
            <w:r w:rsidRPr="00BC34A7">
              <w:t>Ministria e Integrimit Evropian</w:t>
            </w:r>
          </w:p>
        </w:tc>
      </w:tr>
      <w:tr w:rsidR="00BC34A7" w:rsidRPr="00BC34A7" w:rsidTr="00A85425">
        <w:tc>
          <w:tcPr>
            <w:tcW w:w="1262" w:type="pct"/>
          </w:tcPr>
          <w:p w:rsidR="004E42D7" w:rsidRPr="00BC34A7" w:rsidRDefault="004E42D7" w:rsidP="007262BC">
            <w:pPr>
              <w:spacing w:line="276" w:lineRule="auto"/>
            </w:pPr>
            <w:r w:rsidRPr="00BC34A7">
              <w:t>NVM</w:t>
            </w:r>
          </w:p>
        </w:tc>
        <w:tc>
          <w:tcPr>
            <w:tcW w:w="3738" w:type="pct"/>
          </w:tcPr>
          <w:p w:rsidR="004E42D7" w:rsidRPr="00BC34A7" w:rsidRDefault="004E42D7" w:rsidP="007262BC">
            <w:pPr>
              <w:spacing w:line="276" w:lineRule="auto"/>
            </w:pPr>
            <w:r w:rsidRPr="00BC34A7">
              <w:t>Ndërmarrje të Vogla dhe të Mesme</w:t>
            </w:r>
          </w:p>
        </w:tc>
      </w:tr>
      <w:tr w:rsidR="00BC34A7" w:rsidRPr="00BC34A7" w:rsidTr="00A85425">
        <w:tc>
          <w:tcPr>
            <w:tcW w:w="1262" w:type="pct"/>
          </w:tcPr>
          <w:p w:rsidR="00A92831" w:rsidRPr="00BC34A7" w:rsidRDefault="00A92831" w:rsidP="007262BC">
            <w:pPr>
              <w:spacing w:line="276" w:lineRule="auto"/>
            </w:pPr>
            <w:r w:rsidRPr="00BC34A7">
              <w:t>OEP</w:t>
            </w:r>
          </w:p>
        </w:tc>
        <w:tc>
          <w:tcPr>
            <w:tcW w:w="3738" w:type="pct"/>
          </w:tcPr>
          <w:p w:rsidR="00A92831" w:rsidRPr="00BC34A7" w:rsidRDefault="00A92831" w:rsidP="007262BC">
            <w:pPr>
              <w:spacing w:line="276" w:lineRule="auto"/>
            </w:pPr>
            <w:r w:rsidRPr="00BC34A7">
              <w:t>Organizata Evropiane e Patentave</w:t>
            </w:r>
          </w:p>
        </w:tc>
      </w:tr>
      <w:tr w:rsidR="00BC34A7" w:rsidRPr="00BC34A7" w:rsidTr="00A85425">
        <w:tc>
          <w:tcPr>
            <w:tcW w:w="1262" w:type="pct"/>
          </w:tcPr>
          <w:p w:rsidR="004E42D7" w:rsidRPr="00BC34A7" w:rsidRDefault="004E42D7" w:rsidP="007262BC">
            <w:pPr>
              <w:spacing w:line="276" w:lineRule="auto"/>
            </w:pPr>
            <w:r w:rsidRPr="00BC34A7">
              <w:t>PATLIB</w:t>
            </w:r>
          </w:p>
        </w:tc>
        <w:tc>
          <w:tcPr>
            <w:tcW w:w="3738" w:type="pct"/>
          </w:tcPr>
          <w:p w:rsidR="004E42D7" w:rsidRPr="00BC34A7" w:rsidRDefault="004E42D7" w:rsidP="007262BC">
            <w:pPr>
              <w:spacing w:line="276" w:lineRule="auto"/>
            </w:pPr>
            <w:r w:rsidRPr="00BC34A7">
              <w:t>Qendrat e Informacionit p</w:t>
            </w:r>
            <w:r w:rsidR="00A92831" w:rsidRPr="00BC34A7">
              <w:t>ë</w:t>
            </w:r>
            <w:r w:rsidRPr="00BC34A7">
              <w:t>r Patentat</w:t>
            </w:r>
          </w:p>
        </w:tc>
      </w:tr>
      <w:tr w:rsidR="00BC34A7" w:rsidRPr="00BC34A7" w:rsidTr="00A85425">
        <w:tc>
          <w:tcPr>
            <w:tcW w:w="1262" w:type="pct"/>
          </w:tcPr>
          <w:p w:rsidR="004E42D7" w:rsidRPr="00BC34A7" w:rsidRDefault="004E42D7" w:rsidP="007262BC">
            <w:pPr>
              <w:spacing w:line="276" w:lineRule="auto"/>
            </w:pPr>
            <w:r w:rsidRPr="00BC34A7">
              <w:t>PI</w:t>
            </w:r>
          </w:p>
        </w:tc>
        <w:tc>
          <w:tcPr>
            <w:tcW w:w="3738" w:type="pct"/>
          </w:tcPr>
          <w:p w:rsidR="004E42D7" w:rsidRPr="00BC34A7" w:rsidRDefault="004E42D7" w:rsidP="007262BC">
            <w:pPr>
              <w:spacing w:line="276" w:lineRule="auto"/>
            </w:pPr>
            <w:r w:rsidRPr="00BC34A7">
              <w:t>Pronësia Intelektuale</w:t>
            </w:r>
          </w:p>
        </w:tc>
      </w:tr>
      <w:tr w:rsidR="00BC34A7" w:rsidRPr="00BC34A7" w:rsidTr="00A85425">
        <w:tc>
          <w:tcPr>
            <w:tcW w:w="1262" w:type="pct"/>
          </w:tcPr>
          <w:p w:rsidR="004E42D7" w:rsidRPr="00BC34A7" w:rsidRDefault="004E42D7" w:rsidP="007262BC">
            <w:pPr>
              <w:spacing w:line="276" w:lineRule="auto"/>
            </w:pPr>
            <w:r w:rsidRPr="00BC34A7">
              <w:t>PKIE</w:t>
            </w:r>
          </w:p>
        </w:tc>
        <w:tc>
          <w:tcPr>
            <w:tcW w:w="3738" w:type="pct"/>
          </w:tcPr>
          <w:p w:rsidR="004E42D7" w:rsidRPr="00BC34A7" w:rsidRDefault="004E42D7" w:rsidP="007262BC">
            <w:pPr>
              <w:spacing w:line="276" w:lineRule="auto"/>
            </w:pPr>
            <w:r w:rsidRPr="00BC34A7">
              <w:t>Plani Kombëtar për Integrimin Evropian</w:t>
            </w:r>
          </w:p>
        </w:tc>
      </w:tr>
      <w:tr w:rsidR="00BC34A7" w:rsidRPr="00BC34A7" w:rsidTr="00A85425">
        <w:tc>
          <w:tcPr>
            <w:tcW w:w="1262" w:type="pct"/>
          </w:tcPr>
          <w:p w:rsidR="004E42D7" w:rsidRPr="00BC34A7" w:rsidRDefault="004E42D7" w:rsidP="007262BC">
            <w:pPr>
              <w:spacing w:line="276" w:lineRule="auto"/>
            </w:pPr>
            <w:r w:rsidRPr="00BC34A7">
              <w:t>RSH</w:t>
            </w:r>
          </w:p>
        </w:tc>
        <w:tc>
          <w:tcPr>
            <w:tcW w:w="3738" w:type="pct"/>
          </w:tcPr>
          <w:p w:rsidR="004E42D7" w:rsidRPr="00BC34A7" w:rsidRDefault="004E42D7" w:rsidP="007262BC">
            <w:pPr>
              <w:spacing w:line="276" w:lineRule="auto"/>
            </w:pPr>
            <w:r w:rsidRPr="00BC34A7">
              <w:t>Republika e Shqipërisë</w:t>
            </w:r>
          </w:p>
        </w:tc>
      </w:tr>
      <w:tr w:rsidR="00BC34A7" w:rsidRPr="00BC34A7" w:rsidTr="003423A2">
        <w:tc>
          <w:tcPr>
            <w:tcW w:w="1262" w:type="pct"/>
          </w:tcPr>
          <w:p w:rsidR="00A92831" w:rsidRPr="00BC34A7" w:rsidRDefault="00A92831" w:rsidP="007262BC">
            <w:pPr>
              <w:spacing w:line="276" w:lineRule="auto"/>
            </w:pPr>
            <w:r w:rsidRPr="00BC34A7">
              <w:t>TIK</w:t>
            </w:r>
          </w:p>
        </w:tc>
        <w:tc>
          <w:tcPr>
            <w:tcW w:w="3738" w:type="pct"/>
          </w:tcPr>
          <w:p w:rsidR="00A92831" w:rsidRPr="00BC34A7" w:rsidRDefault="00A92831" w:rsidP="007262BC">
            <w:pPr>
              <w:spacing w:line="276" w:lineRule="auto"/>
            </w:pPr>
            <w:r w:rsidRPr="00BC34A7">
              <w:t>Teknologjia e informacionit dhe e komunikimit</w:t>
            </w:r>
          </w:p>
        </w:tc>
      </w:tr>
      <w:tr w:rsidR="00BC34A7" w:rsidRPr="00BC34A7" w:rsidTr="003423A2">
        <w:tc>
          <w:tcPr>
            <w:tcW w:w="1262" w:type="pct"/>
          </w:tcPr>
          <w:p w:rsidR="00EF4985" w:rsidRPr="00BC34A7" w:rsidRDefault="00EF4985" w:rsidP="007262BC">
            <w:pPr>
              <w:spacing w:line="276" w:lineRule="auto"/>
            </w:pPr>
            <w:r w:rsidRPr="00BC34A7">
              <w:t>TGJ</w:t>
            </w:r>
          </w:p>
        </w:tc>
        <w:tc>
          <w:tcPr>
            <w:tcW w:w="3738" w:type="pct"/>
          </w:tcPr>
          <w:p w:rsidR="00EF4985" w:rsidRPr="00BC34A7" w:rsidRDefault="00EF4985" w:rsidP="007262BC">
            <w:pPr>
              <w:spacing w:line="276" w:lineRule="auto"/>
            </w:pPr>
            <w:r w:rsidRPr="00BC34A7">
              <w:t>Tregues Gjjeografik</w:t>
            </w:r>
          </w:p>
        </w:tc>
      </w:tr>
      <w:tr w:rsidR="00BC34A7" w:rsidRPr="00BC34A7" w:rsidTr="00A85425">
        <w:tc>
          <w:tcPr>
            <w:tcW w:w="1262" w:type="pct"/>
          </w:tcPr>
          <w:p w:rsidR="004E42D7" w:rsidRPr="00BC34A7" w:rsidRDefault="004E42D7" w:rsidP="007262BC">
            <w:pPr>
              <w:spacing w:line="276" w:lineRule="auto"/>
            </w:pPr>
            <w:r w:rsidRPr="00BC34A7">
              <w:t>TRIPS</w:t>
            </w:r>
          </w:p>
        </w:tc>
        <w:tc>
          <w:tcPr>
            <w:tcW w:w="3738" w:type="pct"/>
          </w:tcPr>
          <w:p w:rsidR="004E42D7" w:rsidRPr="00BC34A7" w:rsidRDefault="004E42D7" w:rsidP="007262BC">
            <w:pPr>
              <w:spacing w:line="276" w:lineRule="auto"/>
            </w:pPr>
            <w:r w:rsidRPr="00BC34A7">
              <w:t>Aspektet Tregtare të të Drejtave të Pronësisë Intelektuale</w:t>
            </w:r>
          </w:p>
        </w:tc>
      </w:tr>
      <w:tr w:rsidR="00BC34A7" w:rsidRPr="00BC34A7" w:rsidTr="00A85425">
        <w:tc>
          <w:tcPr>
            <w:tcW w:w="1262" w:type="pct"/>
          </w:tcPr>
          <w:p w:rsidR="004E42D7" w:rsidRPr="00BC34A7" w:rsidRDefault="00A92831" w:rsidP="007262BC">
            <w:pPr>
              <w:spacing w:line="276" w:lineRule="auto"/>
            </w:pPr>
            <w:r w:rsidRPr="00BC34A7">
              <w:t>OBPI</w:t>
            </w:r>
          </w:p>
        </w:tc>
        <w:tc>
          <w:tcPr>
            <w:tcW w:w="3738" w:type="pct"/>
          </w:tcPr>
          <w:p w:rsidR="004E42D7" w:rsidRPr="00BC34A7" w:rsidRDefault="004E42D7" w:rsidP="007262BC">
            <w:pPr>
              <w:spacing w:line="276" w:lineRule="auto"/>
            </w:pPr>
            <w:r w:rsidRPr="00BC34A7">
              <w:t>Organizata Botërore e Pronësisë Intelektuale</w:t>
            </w:r>
          </w:p>
        </w:tc>
      </w:tr>
      <w:tr w:rsidR="00BC34A7" w:rsidRPr="00BC34A7" w:rsidTr="00C23A09">
        <w:trPr>
          <w:trHeight w:val="306"/>
        </w:trPr>
        <w:tc>
          <w:tcPr>
            <w:tcW w:w="1262" w:type="pct"/>
          </w:tcPr>
          <w:p w:rsidR="00173F07" w:rsidRPr="00BC34A7" w:rsidRDefault="00173F07" w:rsidP="007262BC">
            <w:pPr>
              <w:spacing w:line="276" w:lineRule="auto"/>
            </w:pPr>
            <w:r w:rsidRPr="00BC34A7">
              <w:t>SAPI</w:t>
            </w:r>
          </w:p>
        </w:tc>
        <w:tc>
          <w:tcPr>
            <w:tcW w:w="3738" w:type="pct"/>
          </w:tcPr>
          <w:p w:rsidR="00173F07" w:rsidRPr="00BC34A7" w:rsidRDefault="00173F07" w:rsidP="007262BC">
            <w:pPr>
              <w:spacing w:line="276" w:lineRule="auto"/>
            </w:pPr>
            <w:r w:rsidRPr="00BC34A7">
              <w:t xml:space="preserve">Sistemi i </w:t>
            </w:r>
            <w:r w:rsidR="00DF2321" w:rsidRPr="00BC34A7">
              <w:t>Administrimit</w:t>
            </w:r>
            <w:r w:rsidRPr="00BC34A7">
              <w:t xml:space="preserve"> të Pronësisë Industriale</w:t>
            </w:r>
          </w:p>
        </w:tc>
      </w:tr>
      <w:tr w:rsidR="00BC34A7" w:rsidRPr="00BC34A7" w:rsidTr="00A85425">
        <w:tc>
          <w:tcPr>
            <w:tcW w:w="1262" w:type="pct"/>
          </w:tcPr>
          <w:p w:rsidR="004E42D7" w:rsidRPr="00BC34A7" w:rsidRDefault="004E42D7" w:rsidP="007262BC">
            <w:pPr>
              <w:spacing w:line="276" w:lineRule="auto"/>
            </w:pPr>
            <w:r w:rsidRPr="00BC34A7">
              <w:t>SHM</w:t>
            </w:r>
          </w:p>
        </w:tc>
        <w:tc>
          <w:tcPr>
            <w:tcW w:w="3738" w:type="pct"/>
          </w:tcPr>
          <w:p w:rsidR="004E42D7" w:rsidRPr="00BC34A7" w:rsidRDefault="004E42D7" w:rsidP="007262BC">
            <w:pPr>
              <w:spacing w:line="276" w:lineRule="auto"/>
            </w:pPr>
            <w:r w:rsidRPr="00BC34A7">
              <w:t>Shkolla e Magjistraturës</w:t>
            </w:r>
          </w:p>
        </w:tc>
      </w:tr>
      <w:tr w:rsidR="00BC34A7" w:rsidRPr="00BC34A7" w:rsidTr="003423A2">
        <w:tc>
          <w:tcPr>
            <w:tcW w:w="1262" w:type="pct"/>
          </w:tcPr>
          <w:p w:rsidR="00A92831" w:rsidRPr="00BC34A7" w:rsidRDefault="00A92831" w:rsidP="007262BC">
            <w:pPr>
              <w:spacing w:line="276" w:lineRule="auto"/>
            </w:pPr>
            <w:r w:rsidRPr="00BC34A7">
              <w:t>ZPIBE</w:t>
            </w:r>
          </w:p>
        </w:tc>
        <w:tc>
          <w:tcPr>
            <w:tcW w:w="3738" w:type="pct"/>
          </w:tcPr>
          <w:p w:rsidR="00A92831" w:rsidRPr="00BC34A7" w:rsidRDefault="00A92831" w:rsidP="007262BC">
            <w:pPr>
              <w:spacing w:line="276" w:lineRule="auto"/>
            </w:pPr>
            <w:r w:rsidRPr="00BC34A7">
              <w:t>Zyra e Pronësisë Intelektuale e Bashkimit Evropian</w:t>
            </w:r>
          </w:p>
        </w:tc>
      </w:tr>
      <w:tr w:rsidR="00BC34A7" w:rsidRPr="00BC34A7" w:rsidTr="00A85425">
        <w:tc>
          <w:tcPr>
            <w:tcW w:w="1262" w:type="pct"/>
          </w:tcPr>
          <w:p w:rsidR="004E42D7" w:rsidRPr="00BC34A7" w:rsidRDefault="004E42D7" w:rsidP="007262BC">
            <w:pPr>
              <w:spacing w:line="276" w:lineRule="auto"/>
            </w:pPr>
            <w:r w:rsidRPr="00BC34A7">
              <w:lastRenderedPageBreak/>
              <w:t>ZEP</w:t>
            </w:r>
          </w:p>
        </w:tc>
        <w:tc>
          <w:tcPr>
            <w:tcW w:w="3738" w:type="pct"/>
          </w:tcPr>
          <w:p w:rsidR="004E42D7" w:rsidRPr="00BC34A7" w:rsidRDefault="004E42D7" w:rsidP="007262BC">
            <w:pPr>
              <w:spacing w:line="276" w:lineRule="auto"/>
            </w:pPr>
            <w:r w:rsidRPr="00BC34A7">
              <w:t>Zyra Evropiane e Patentave</w:t>
            </w:r>
          </w:p>
        </w:tc>
      </w:tr>
      <w:tr w:rsidR="00E7115B" w:rsidRPr="00BC34A7" w:rsidTr="00A85425">
        <w:tc>
          <w:tcPr>
            <w:tcW w:w="1262" w:type="pct"/>
          </w:tcPr>
          <w:p w:rsidR="00E7115B" w:rsidRPr="00BC34A7" w:rsidRDefault="00E7115B" w:rsidP="007262BC">
            <w:pPr>
              <w:spacing w:line="276" w:lineRule="auto"/>
            </w:pPr>
            <w:r w:rsidRPr="00BC34A7">
              <w:t xml:space="preserve">ALSIP </w:t>
            </w:r>
          </w:p>
        </w:tc>
        <w:tc>
          <w:tcPr>
            <w:tcW w:w="3738" w:type="pct"/>
          </w:tcPr>
          <w:p w:rsidR="00E7115B" w:rsidRPr="00BC34A7" w:rsidRDefault="00E7115B" w:rsidP="007262BC">
            <w:pPr>
              <w:spacing w:line="276" w:lineRule="auto"/>
            </w:pPr>
            <w:r w:rsidRPr="00BC34A7">
              <w:t>Projekti Shqiptaro-Zvicerian në fushën e pronësisë intelektuale</w:t>
            </w:r>
          </w:p>
        </w:tc>
      </w:tr>
    </w:tbl>
    <w:p w:rsidR="00067AD4" w:rsidRPr="00BC34A7" w:rsidRDefault="00067AD4" w:rsidP="007262BC">
      <w:pPr>
        <w:spacing w:line="276" w:lineRule="auto"/>
      </w:pPr>
    </w:p>
    <w:p w:rsidR="00E61782" w:rsidRPr="00BC34A7" w:rsidRDefault="00E61782" w:rsidP="007262BC">
      <w:pPr>
        <w:spacing w:line="276" w:lineRule="auto"/>
      </w:pPr>
    </w:p>
    <w:p w:rsidR="00455F16" w:rsidRPr="00BC34A7" w:rsidRDefault="00455F16" w:rsidP="007262BC">
      <w:pPr>
        <w:spacing w:line="276" w:lineRule="auto"/>
        <w:rPr>
          <w:b/>
        </w:rPr>
      </w:pPr>
    </w:p>
    <w:p w:rsidR="003E76EC" w:rsidRPr="00BC34A7" w:rsidRDefault="003E76EC" w:rsidP="007262BC">
      <w:pPr>
        <w:spacing w:line="276" w:lineRule="auto"/>
        <w:rPr>
          <w:b/>
        </w:rPr>
      </w:pPr>
    </w:p>
    <w:p w:rsidR="003E76EC" w:rsidRPr="00BC34A7" w:rsidRDefault="003E76EC" w:rsidP="007262BC">
      <w:pPr>
        <w:spacing w:line="276" w:lineRule="auto"/>
        <w:rPr>
          <w:b/>
        </w:rPr>
      </w:pPr>
    </w:p>
    <w:p w:rsidR="003E76EC" w:rsidRPr="00BC34A7" w:rsidRDefault="003E76EC" w:rsidP="007262BC">
      <w:pPr>
        <w:spacing w:line="276" w:lineRule="auto"/>
        <w:rPr>
          <w:b/>
        </w:rPr>
      </w:pPr>
    </w:p>
    <w:p w:rsidR="00B126C2" w:rsidRPr="00BC34A7" w:rsidRDefault="00B126C2" w:rsidP="007262BC">
      <w:pPr>
        <w:suppressAutoHyphens w:val="0"/>
        <w:spacing w:after="200" w:line="276" w:lineRule="auto"/>
        <w:jc w:val="left"/>
        <w:rPr>
          <w:b/>
        </w:rPr>
      </w:pPr>
      <w:r w:rsidRPr="00BC34A7">
        <w:rPr>
          <w:b/>
        </w:rPr>
        <w:br w:type="page"/>
      </w:r>
    </w:p>
    <w:p w:rsidR="00D02FAC" w:rsidRPr="00BC34A7" w:rsidRDefault="00D02FAC" w:rsidP="007262BC">
      <w:pPr>
        <w:spacing w:line="276" w:lineRule="auto"/>
        <w:rPr>
          <w:b/>
        </w:rPr>
      </w:pPr>
      <w:r w:rsidRPr="00BC34A7">
        <w:rPr>
          <w:b/>
        </w:rPr>
        <w:lastRenderedPageBreak/>
        <w:t>HYRJE</w:t>
      </w:r>
    </w:p>
    <w:p w:rsidR="00D02FAC" w:rsidRPr="00BC34A7" w:rsidRDefault="00D02FAC" w:rsidP="007262BC">
      <w:pPr>
        <w:spacing w:line="276" w:lineRule="auto"/>
        <w:ind w:hanging="90"/>
        <w:rPr>
          <w:b/>
        </w:rPr>
      </w:pPr>
    </w:p>
    <w:p w:rsidR="00263877" w:rsidRPr="00BC34A7" w:rsidRDefault="00263877" w:rsidP="007262BC">
      <w:pPr>
        <w:spacing w:line="276" w:lineRule="auto"/>
      </w:pPr>
      <w:r w:rsidRPr="00BC34A7">
        <w:t>Ekonomia inovative bazohet në idenë se dija, inovacioni, teknologjia dhe sipërmarrja janë forcat e zhvillimit ekonomik. Në një ekonomi të bazuar në dije, kapaciteti dhe kreativiteti inovativ janë lëndë djegëse për rritjen ekonomike. Të drejtat e pronësisë intelektuale janë mjeti për mbrojtjen ligjore të atyre forcave lëvizëse. Kjo është arsyeja themelore pse vendet duhet të zhvillojnë një sistem të besueshëm dhe të mirëfunksionuar të pronësisë intelektuale.</w:t>
      </w:r>
    </w:p>
    <w:p w:rsidR="00263877" w:rsidRPr="00BC34A7" w:rsidRDefault="00263877" w:rsidP="007262BC">
      <w:pPr>
        <w:spacing w:line="276" w:lineRule="auto"/>
      </w:pPr>
    </w:p>
    <w:p w:rsidR="00263877" w:rsidRPr="00BC34A7" w:rsidRDefault="00263877" w:rsidP="007262BC">
      <w:pPr>
        <w:spacing w:line="276" w:lineRule="auto"/>
      </w:pPr>
      <w:r w:rsidRPr="00BC34A7">
        <w:t xml:space="preserve">Ky sistem fuqizon bizneset, industritë dhe individët për të mbrojtur krijimet e tyre inovative intelektuale dhe rezultatet e veprimtarive të tyre kulturore dhe krijuese. Kjo u jep atyre mundësinë të gëzojnë të drejtat e tyre morale dhe të komercializojnë të drejtat e tyre materiale që burojnë nga puna dhe investimet e tyre inovative dhe krijuese. Mundësia për të nxjerrë vlera të përshtatshme ekonomike nga puna dhe investimet e tyre inovative dhe krijuese është shumë stimuluese për punën dhe investimet e mëtejshme. </w:t>
      </w:r>
    </w:p>
    <w:p w:rsidR="00A445F0" w:rsidRPr="00BC34A7" w:rsidRDefault="00A445F0" w:rsidP="007262BC">
      <w:pPr>
        <w:spacing w:line="276" w:lineRule="auto"/>
      </w:pPr>
    </w:p>
    <w:p w:rsidR="00A445F0" w:rsidRPr="00BC34A7" w:rsidRDefault="007322B0" w:rsidP="007262BC">
      <w:pPr>
        <w:pStyle w:val="Body"/>
        <w:spacing w:line="276" w:lineRule="auto"/>
        <w:jc w:val="both"/>
        <w:rPr>
          <w:rFonts w:eastAsia="Times New Roman" w:cs="Times New Roman"/>
          <w:color w:val="auto"/>
          <w:lang w:val="it-IT"/>
        </w:rPr>
      </w:pPr>
      <w:r>
        <w:rPr>
          <w:rFonts w:cs="Times New Roman"/>
          <w:color w:val="auto"/>
          <w:lang w:val="it-IT"/>
        </w:rPr>
        <w:t>E</w:t>
      </w:r>
      <w:r w:rsidR="00A445F0" w:rsidRPr="00BC34A7">
        <w:rPr>
          <w:rFonts w:cs="Times New Roman"/>
          <w:color w:val="auto"/>
          <w:lang w:val="it-IT"/>
        </w:rPr>
        <w:t>konomia e Republikës së Shqipërisë bazohet në sektorët e shërbimit (54.1%), bujqësisë (21.7%) dhe industrisë (24.2%). Vendi ka disa burime natyrore. Ekonomia mbështetet kryesisht nga bujqësia, përpunimi i ushqimit, lënda drusore, nafta, çimentoja, kimikatet, minierat, metalet bazë, hidrocentralet, turizmi, industria e tekstilit dhe nxjerrja e naftës. Sektorët më të fortë janë energjia, minierat, metalurgjia, bujqësia dhe turizmi. Eksportet kryesore industriale janë veshja dhe kromi. Këto janë fushat ku është e nevojshme për të kërkuar fillimin dhe pastaj zhvillimin e sektorëve të tjerë.</w:t>
      </w:r>
    </w:p>
    <w:p w:rsidR="00A445F0" w:rsidRPr="00BC34A7" w:rsidRDefault="00A445F0" w:rsidP="007262BC">
      <w:pPr>
        <w:spacing w:line="276" w:lineRule="auto"/>
      </w:pPr>
    </w:p>
    <w:p w:rsidR="00263877" w:rsidRPr="00BC34A7" w:rsidRDefault="00263877" w:rsidP="007262BC">
      <w:pPr>
        <w:spacing w:line="276" w:lineRule="auto"/>
      </w:pPr>
      <w:r w:rsidRPr="00BC34A7">
        <w:t>Mjedisi stimulues në të cilin bizneset, industritë dhe individët mund të presin që puna dhe investimi i tyre inovativ dhe krijues të mbrohen dhe do të bien në tokë pjellore varet shumë nga sistemi kombëtar i pronës intelektuale efikase dhe të prosperuar.</w:t>
      </w:r>
    </w:p>
    <w:p w:rsidR="00263877" w:rsidRPr="00BC34A7" w:rsidRDefault="00263877" w:rsidP="007262BC">
      <w:pPr>
        <w:spacing w:line="276" w:lineRule="auto"/>
      </w:pPr>
    </w:p>
    <w:p w:rsidR="00263877" w:rsidRPr="00BC34A7" w:rsidRDefault="00263877" w:rsidP="007262BC">
      <w:pPr>
        <w:spacing w:line="276" w:lineRule="auto"/>
      </w:pPr>
      <w:r w:rsidRPr="00BC34A7">
        <w:t>Diversiteti i krijimtarisë njerëzore dhe krijimtarisë si dhe konvergjencat e mbrojtjes së tyre ligjore e bëjnë sistemin e pronësisë intelektuale një domosdoshmëri për zbatimin efektiv të rezultateve të veprimtarisë krijuese njerëzore.</w:t>
      </w:r>
    </w:p>
    <w:p w:rsidR="00263877" w:rsidRPr="00BC34A7" w:rsidRDefault="00263877" w:rsidP="007262BC">
      <w:pPr>
        <w:spacing w:line="276" w:lineRule="auto"/>
      </w:pPr>
    </w:p>
    <w:p w:rsidR="00263877" w:rsidRPr="00BC34A7" w:rsidRDefault="00263877" w:rsidP="007262BC">
      <w:pPr>
        <w:spacing w:line="276" w:lineRule="auto"/>
      </w:pPr>
      <w:r w:rsidRPr="00BC34A7">
        <w:t xml:space="preserve">Kjo nënvizon domosdoshmërinë e menaxhimit </w:t>
      </w:r>
      <w:r w:rsidR="00FA3072" w:rsidRPr="00BC34A7">
        <w:t>të përshtatshëm</w:t>
      </w:r>
      <w:r w:rsidRPr="00BC34A7">
        <w:t xml:space="preserve"> të tërësisë së krijimit dhe / ose marrjes së rezultateve intelektuale të punës njerëzore dhe përdorimin efektiv të tyre. Sistemi i pronësisë intelektuale globalisht konsiderohet si një nënsistem i rëndësishëm për optimizimin e raportit midis kostos totale dhe përfitimit të përgjithshëm të inovacionit dhe krijimtarisë në të gjitha nivelet nga një kompani individuale, përmes sektorëve industrialë në ekonominë kombëtare dhe globale.</w:t>
      </w:r>
    </w:p>
    <w:p w:rsidR="00DC2DD6" w:rsidRPr="00BC34A7" w:rsidRDefault="00DC2DD6" w:rsidP="007262BC">
      <w:pPr>
        <w:spacing w:line="276" w:lineRule="auto"/>
        <w:rPr>
          <w:highlight w:val="yellow"/>
        </w:rPr>
      </w:pPr>
    </w:p>
    <w:p w:rsidR="00FA3072" w:rsidRPr="00BC34A7" w:rsidRDefault="00FA3072" w:rsidP="007262BC">
      <w:pPr>
        <w:spacing w:line="276" w:lineRule="auto"/>
      </w:pPr>
      <w:r w:rsidRPr="00BC34A7">
        <w:t xml:space="preserve">Anëtarësimi në Bashkimin Evropian është prioriteti strategjik i Republikës së Shqipërisë. Marrëveshja e Stabilizim-Asociimit ndërmjet Republikës së Shqipërisë dhe Komuniteteve Evropiane dhe shteteve të tyre anëtare hyri në fuqi më datë 1 prill 2009. Më datë 28 prill 2009, Shqipëria aplikoi për anëtarësim në Bashkimin Evropian. Këshilli i Bashkimit Evropian vendosi që t’i japë Shqipërisë statusin e vendit kandidat në qershor 2014 dhe në mars 2020 vendosi hapjen e negociatave të anëtarësimit. Vendimi i Këshillit për hapjen e negociatave të anëtarësimit ishte një rrjedhojë logjike e arritjeve të Shqipërisë në reformat e saj të thella, veçanërisht në lidhje me reformën në drejtësi. </w:t>
      </w:r>
    </w:p>
    <w:p w:rsidR="00DC2DD6" w:rsidRPr="00BC34A7" w:rsidRDefault="00FA3072" w:rsidP="007262BC">
      <w:pPr>
        <w:spacing w:line="276" w:lineRule="auto"/>
      </w:pPr>
      <w:r w:rsidRPr="00BC34A7">
        <w:lastRenderedPageBreak/>
        <w:t>Ky vendim shërbeu për t’i dhënë një shtysë të mëtejshme procesit të reformave të nevojshme për ta përgatitur Shqipërinë për nisjen më pas të negociatave të anëtarësimit. Aktualisht Shqipëria i ka përmbushur të gjitha kushtet për zhvillimin e konferencës së parë ndërqeveritare. Shqipëria ka miratuar, ka ngritur kuadrin e plotë institucional për negociatat e anëtarësimit dhe është duke përgatitur këto struktura për procesin e negociatave të anëtarësimit”.</w:t>
      </w:r>
    </w:p>
    <w:p w:rsidR="00FA3072" w:rsidRPr="00BC34A7" w:rsidRDefault="00FA3072" w:rsidP="007262BC">
      <w:pPr>
        <w:spacing w:line="276" w:lineRule="auto"/>
      </w:pPr>
    </w:p>
    <w:p w:rsidR="0048736D" w:rsidRPr="00BC34A7" w:rsidRDefault="00263877" w:rsidP="007262BC">
      <w:pPr>
        <w:spacing w:line="276" w:lineRule="auto"/>
      </w:pPr>
      <w:r w:rsidRPr="00BC34A7">
        <w:t xml:space="preserve">Me Vendimin e Këshillit të Ministrave nr. 527 </w:t>
      </w:r>
      <w:r w:rsidR="009D0207">
        <w:t>datë 20.07.2016 “Për miratimin e</w:t>
      </w:r>
      <w:r w:rsidRPr="00BC34A7">
        <w:t xml:space="preserve"> Strategjisë Kombëtare për Pronësinë Intelektuale 2016-2020” u konkret</w:t>
      </w:r>
      <w:r w:rsidR="009D0207">
        <w:t>i</w:t>
      </w:r>
      <w:r w:rsidRPr="00BC34A7">
        <w:t>zua dokumenti më i rëndësishëm strategjik në fushën e pronësisë intelektuale duke mbledhur bashkë intsitucionet përgjegjëse për zbatimin e të drejtave të pronësisë intelektuale në RSH. Konsideruar si një strategji e cila ka funksionuar më së miri në mbedhjen e informacionit dhe arritjen e objektiva</w:t>
      </w:r>
      <w:r w:rsidR="001F3DF2" w:rsidRPr="00BC34A7">
        <w:t>ve</w:t>
      </w:r>
      <w:r w:rsidRPr="00BC34A7">
        <w:t xml:space="preserve"> dhe përmbushjen e aktiviteteve sipas planit të veprimit, ku DPPI ka luajtur një rol tejet aktiv duke krijuar në këtë mënyrë një bashkë</w:t>
      </w:r>
      <w:r w:rsidR="00210FCC" w:rsidRPr="00BC34A7">
        <w:t>punim efiç</w:t>
      </w:r>
      <w:r w:rsidRPr="00BC34A7">
        <w:t xml:space="preserve">ent midis institucioneve të përfshira. </w:t>
      </w:r>
    </w:p>
    <w:p w:rsidR="0048736D" w:rsidRPr="00BC34A7" w:rsidRDefault="0048736D" w:rsidP="007262BC">
      <w:pPr>
        <w:spacing w:line="276" w:lineRule="auto"/>
      </w:pPr>
    </w:p>
    <w:p w:rsidR="0048736D" w:rsidRPr="00BC34A7" w:rsidRDefault="00210FCC" w:rsidP="007262BC">
      <w:pPr>
        <w:spacing w:line="276" w:lineRule="auto"/>
      </w:pPr>
      <w:r w:rsidRPr="00BC34A7">
        <w:t>Si nj</w:t>
      </w:r>
      <w:r w:rsidR="00675FA8" w:rsidRPr="00BC34A7">
        <w:t>ë</w:t>
      </w:r>
      <w:r w:rsidRPr="00BC34A7">
        <w:t xml:space="preserve"> dokument</w:t>
      </w:r>
      <w:r w:rsidR="00675FA8" w:rsidRPr="00BC34A7">
        <w:t>,</w:t>
      </w:r>
      <w:r w:rsidRPr="00BC34A7">
        <w:t xml:space="preserve"> i cili n</w:t>
      </w:r>
      <w:r w:rsidR="00675FA8" w:rsidRPr="00BC34A7">
        <w:t>ë</w:t>
      </w:r>
      <w:r w:rsidRPr="00BC34A7">
        <w:t xml:space="preserve"> harkun kohor 4 vje</w:t>
      </w:r>
      <w:r w:rsidR="00675FA8" w:rsidRPr="00BC34A7">
        <w:t>ç</w:t>
      </w:r>
      <w:r w:rsidRPr="00BC34A7">
        <w:t>ar ndodh</w:t>
      </w:r>
      <w:r w:rsidR="00675FA8" w:rsidRPr="00BC34A7">
        <w:t>ë</w:t>
      </w:r>
      <w:r w:rsidRPr="00BC34A7">
        <w:t>n ndryshime t</w:t>
      </w:r>
      <w:r w:rsidR="00675FA8" w:rsidRPr="00BC34A7">
        <w:t>ë rë</w:t>
      </w:r>
      <w:r w:rsidRPr="00BC34A7">
        <w:t>nd</w:t>
      </w:r>
      <w:r w:rsidR="00675FA8" w:rsidRPr="00BC34A7">
        <w:t>ë</w:t>
      </w:r>
      <w:r w:rsidRPr="00BC34A7">
        <w:t>sishme n</w:t>
      </w:r>
      <w:r w:rsidR="00675FA8" w:rsidRPr="00BC34A7">
        <w:t>ë</w:t>
      </w:r>
      <w:r w:rsidRPr="00BC34A7">
        <w:t xml:space="preserve"> fush</w:t>
      </w:r>
      <w:r w:rsidR="00675FA8" w:rsidRPr="00BC34A7">
        <w:t>ë</w:t>
      </w:r>
      <w:r w:rsidRPr="00BC34A7">
        <w:t>n e pron</w:t>
      </w:r>
      <w:r w:rsidR="00675FA8" w:rsidRPr="00BC34A7">
        <w:t>ë</w:t>
      </w:r>
      <w:r w:rsidRPr="00BC34A7">
        <w:t>sis</w:t>
      </w:r>
      <w:r w:rsidR="00675FA8" w:rsidRPr="00BC34A7">
        <w:t>ë</w:t>
      </w:r>
      <w:r w:rsidRPr="00BC34A7">
        <w:t xml:space="preserve"> intelektuale, lindi e nevojshme hartimi i nj</w:t>
      </w:r>
      <w:r w:rsidR="00675FA8" w:rsidRPr="00BC34A7">
        <w:t>ë</w:t>
      </w:r>
      <w:r w:rsidRPr="00BC34A7">
        <w:t xml:space="preserve"> dokumenti t</w:t>
      </w:r>
      <w:r w:rsidR="00675FA8" w:rsidRPr="00BC34A7">
        <w:t>ë</w:t>
      </w:r>
      <w:r w:rsidR="00113EED" w:rsidRPr="00BC34A7">
        <w:t xml:space="preserve"> </w:t>
      </w:r>
      <w:r w:rsidR="00F60981" w:rsidRPr="00BC34A7">
        <w:t>tret</w:t>
      </w:r>
      <w:r w:rsidR="00675FA8" w:rsidRPr="00BC34A7">
        <w:t>ë</w:t>
      </w:r>
      <w:r w:rsidR="00F60981" w:rsidRPr="00BC34A7">
        <w:t xml:space="preserve"> startegjik n</w:t>
      </w:r>
      <w:r w:rsidR="00675FA8" w:rsidRPr="00BC34A7">
        <w:t>ë</w:t>
      </w:r>
      <w:r w:rsidR="00F60981" w:rsidRPr="00BC34A7">
        <w:t xml:space="preserve"> k</w:t>
      </w:r>
      <w:r w:rsidR="00675FA8" w:rsidRPr="00BC34A7">
        <w:t>ë</w:t>
      </w:r>
      <w:r w:rsidR="00F60981" w:rsidRPr="00BC34A7">
        <w:t>t</w:t>
      </w:r>
      <w:r w:rsidR="00675FA8" w:rsidRPr="00BC34A7">
        <w:t>ë</w:t>
      </w:r>
      <w:r w:rsidR="00F60981" w:rsidRPr="00BC34A7">
        <w:t xml:space="preserve"> fush</w:t>
      </w:r>
      <w:r w:rsidR="00675FA8" w:rsidRPr="00BC34A7">
        <w:t>ë</w:t>
      </w:r>
      <w:r w:rsidR="00F60981" w:rsidRPr="00BC34A7">
        <w:t>, p</w:t>
      </w:r>
      <w:r w:rsidR="00675FA8" w:rsidRPr="00BC34A7">
        <w:t>ë</w:t>
      </w:r>
      <w:r w:rsidR="00F60981" w:rsidRPr="00BC34A7">
        <w:t>r t</w:t>
      </w:r>
      <w:r w:rsidR="00675FA8" w:rsidRPr="00BC34A7">
        <w:t>ë</w:t>
      </w:r>
      <w:r w:rsidR="00F60981" w:rsidRPr="00BC34A7">
        <w:t xml:space="preserve"> p</w:t>
      </w:r>
      <w:r w:rsidR="00675FA8" w:rsidRPr="00BC34A7">
        <w:t>ë</w:t>
      </w:r>
      <w:r w:rsidR="00F60981" w:rsidRPr="00BC34A7">
        <w:t xml:space="preserve">rmbushur ato </w:t>
      </w:r>
      <w:r w:rsidR="00675FA8" w:rsidRPr="00BC34A7">
        <w:t>ç</w:t>
      </w:r>
      <w:r w:rsidR="00F60981" w:rsidRPr="00BC34A7">
        <w:t>far</w:t>
      </w:r>
      <w:r w:rsidR="00675FA8" w:rsidRPr="00BC34A7">
        <w:t>ë</w:t>
      </w:r>
      <w:r w:rsidR="00F60981" w:rsidRPr="00BC34A7">
        <w:t xml:space="preserve"> nuk u p</w:t>
      </w:r>
      <w:r w:rsidR="00675FA8" w:rsidRPr="00BC34A7">
        <w:t>ë</w:t>
      </w:r>
      <w:r w:rsidR="00F60981" w:rsidRPr="00BC34A7">
        <w:t>rmbush</w:t>
      </w:r>
      <w:r w:rsidR="00675FA8" w:rsidRPr="00BC34A7">
        <w:t>ën nga s</w:t>
      </w:r>
      <w:r w:rsidR="00F60981" w:rsidRPr="00BC34A7">
        <w:t>trategjia e m</w:t>
      </w:r>
      <w:r w:rsidR="00675FA8" w:rsidRPr="00BC34A7">
        <w:t>ë</w:t>
      </w:r>
      <w:r w:rsidR="00F60981" w:rsidRPr="00BC34A7">
        <w:t>parshme p</w:t>
      </w:r>
      <w:r w:rsidR="00675FA8" w:rsidRPr="00BC34A7">
        <w:t>ë</w:t>
      </w:r>
      <w:r w:rsidR="00F60981" w:rsidRPr="00BC34A7">
        <w:t>r shkak dhe t</w:t>
      </w:r>
      <w:r w:rsidR="00675FA8" w:rsidRPr="00BC34A7">
        <w:t>ë</w:t>
      </w:r>
      <w:r w:rsidR="00F60981" w:rsidRPr="00BC34A7">
        <w:t xml:space="preserve"> situat</w:t>
      </w:r>
      <w:r w:rsidR="00675FA8" w:rsidRPr="00BC34A7">
        <w:t>ë</w:t>
      </w:r>
      <w:r w:rsidR="00F60981" w:rsidRPr="00BC34A7">
        <w:t>s pandemike q</w:t>
      </w:r>
      <w:r w:rsidR="00675FA8" w:rsidRPr="00BC34A7">
        <w:t>ë</w:t>
      </w:r>
      <w:r w:rsidR="00F60981" w:rsidRPr="00BC34A7">
        <w:t xml:space="preserve"> p</w:t>
      </w:r>
      <w:r w:rsidR="00675FA8" w:rsidRPr="00BC34A7">
        <w:t>ë</w:t>
      </w:r>
      <w:r w:rsidR="00F60981" w:rsidRPr="00BC34A7">
        <w:t>rfshiu gjith</w:t>
      </w:r>
      <w:r w:rsidR="00675FA8" w:rsidRPr="00BC34A7">
        <w:t>ë</w:t>
      </w:r>
      <w:r w:rsidR="00F60981" w:rsidRPr="00BC34A7">
        <w:t xml:space="preserve"> globin. </w:t>
      </w:r>
      <w:r w:rsidRPr="00BC34A7">
        <w:t>Strategjia</w:t>
      </w:r>
      <w:r w:rsidR="00D02FAC" w:rsidRPr="00BC34A7">
        <w:t xml:space="preserve"> në mënyrë specifike </w:t>
      </w:r>
      <w:r w:rsidR="00FE1344" w:rsidRPr="00BC34A7">
        <w:t>synon nxitjen e</w:t>
      </w:r>
      <w:r w:rsidR="00D02FAC" w:rsidRPr="00BC34A7">
        <w:t xml:space="preserve"> ekonomisë shqiptare drejt një ekonomie inovative të bazuar në dije. Pjesë përbërëse e kësaj strategjie janë sigurimi i të drejtave të </w:t>
      </w:r>
      <w:r w:rsidR="002D04BF" w:rsidRPr="00BC34A7">
        <w:t>Pronësisë Intelektuale</w:t>
      </w:r>
      <w:r w:rsidR="00D02FAC" w:rsidRPr="00BC34A7">
        <w:t>, mirëfunksionimi i sistemit gjyqësor</w:t>
      </w:r>
      <w:r w:rsidR="00A257C5">
        <w:t xml:space="preserve"> </w:t>
      </w:r>
      <w:r w:rsidR="00A257C5" w:rsidRPr="00A257C5">
        <w:t>sa i takon pjesës së pronësisë intelektuale, trajnimi i vazhdueshëm i gjyqësorit,</w:t>
      </w:r>
      <w:r w:rsidR="00D02FAC" w:rsidRPr="00BC34A7">
        <w:t xml:space="preserve"> si dhe </w:t>
      </w:r>
      <w:r w:rsidR="00365B41" w:rsidRPr="00BC34A7">
        <w:t xml:space="preserve">modernizimi </w:t>
      </w:r>
      <w:r w:rsidR="003F1734" w:rsidRPr="00BC34A7">
        <w:t>i</w:t>
      </w:r>
      <w:r w:rsidR="00365B41" w:rsidRPr="00BC34A7">
        <w:t xml:space="preserve"> institucioneve t</w:t>
      </w:r>
      <w:r w:rsidR="007C49D8" w:rsidRPr="00BC34A7">
        <w:t>ë</w:t>
      </w:r>
      <w:r w:rsidR="00365B41" w:rsidRPr="00BC34A7">
        <w:t xml:space="preserve"> p</w:t>
      </w:r>
      <w:r w:rsidR="007C49D8" w:rsidRPr="00BC34A7">
        <w:t>ë</w:t>
      </w:r>
      <w:r w:rsidR="00365B41" w:rsidRPr="00BC34A7">
        <w:t>rfshira n</w:t>
      </w:r>
      <w:r w:rsidR="007C49D8" w:rsidRPr="00BC34A7">
        <w:t>ë</w:t>
      </w:r>
      <w:r w:rsidR="00365B41" w:rsidRPr="00BC34A7">
        <w:t xml:space="preserve"> sistem</w:t>
      </w:r>
      <w:r w:rsidR="00D02FAC" w:rsidRPr="00BC34A7">
        <w:t xml:space="preserve">. </w:t>
      </w:r>
      <w:r w:rsidR="00904C48" w:rsidRPr="00BC34A7">
        <w:t>S</w:t>
      </w:r>
      <w:r w:rsidR="00D02FAC" w:rsidRPr="00BC34A7">
        <w:t xml:space="preserve">trategjia sugjeron që sistemi </w:t>
      </w:r>
      <w:r w:rsidR="00904C48" w:rsidRPr="00BC34A7">
        <w:t>i PI</w:t>
      </w:r>
      <w:r w:rsidR="00D02FAC" w:rsidRPr="00BC34A7">
        <w:t xml:space="preserve"> duhet të inkurajojë transferimin e teknologjisë përmes tregut të transferimit të teknologjisë, në veçanti me shitjen dhe blerjen e teknologjisë së mbrojtur me patentë. Ajo gjithashtu i jep prioritet fushatave të ndërgjegjësimit në publik mbi rëndësinë e </w:t>
      </w:r>
      <w:r w:rsidR="00904C48" w:rsidRPr="00BC34A7">
        <w:t>PI.</w:t>
      </w:r>
    </w:p>
    <w:p w:rsidR="00D02FAC" w:rsidRPr="00BC34A7" w:rsidRDefault="00D02FAC" w:rsidP="007262BC">
      <w:pPr>
        <w:spacing w:line="276" w:lineRule="auto"/>
      </w:pPr>
    </w:p>
    <w:p w:rsidR="00D02FAC" w:rsidRPr="00BC34A7" w:rsidRDefault="00D02FAC" w:rsidP="007262BC">
      <w:pPr>
        <w:spacing w:line="276" w:lineRule="auto"/>
      </w:pPr>
      <w:r w:rsidRPr="00BC34A7">
        <w:t xml:space="preserve">Misioni i kësaj strategjie është </w:t>
      </w:r>
      <w:r w:rsidR="0048736D" w:rsidRPr="00BC34A7">
        <w:t>stimulimi i rritjes ekonomike dhe zhvillimit</w:t>
      </w:r>
      <w:r w:rsidRPr="00BC34A7">
        <w:t xml:space="preserve"> kulturor dhe shkencor në Republikën e Shqipërisë nëpërmjet forcimit të ndikimit të sistemit të PI në zhvillimin ekonomik të vendit.</w:t>
      </w:r>
      <w:r w:rsidR="00A257C5">
        <w:t xml:space="preserve"> </w:t>
      </w:r>
      <w:r w:rsidRPr="00BC34A7">
        <w:t>Kjo strategji nuk</w:t>
      </w:r>
      <w:r w:rsidR="00A257C5">
        <w:t xml:space="preserve"> </w:t>
      </w:r>
      <w:r w:rsidR="00DF2321" w:rsidRPr="00BC34A7">
        <w:t>përqendrohet</w:t>
      </w:r>
      <w:r w:rsidR="00E42368" w:rsidRPr="00BC34A7">
        <w:t xml:space="preserve"> në zbatimin</w:t>
      </w:r>
      <w:r w:rsidRPr="00BC34A7">
        <w:t xml:space="preserve"> e të drejtave të </w:t>
      </w:r>
      <w:r w:rsidR="002D04BF" w:rsidRPr="00BC34A7">
        <w:t>Pronësisë Intelektuale</w:t>
      </w:r>
      <w:r w:rsidR="00E42368" w:rsidRPr="00BC34A7">
        <w:t xml:space="preserve">, </w:t>
      </w:r>
      <w:r w:rsidRPr="00BC34A7">
        <w:t>si një qëllim në vetvete.</w:t>
      </w:r>
      <w:r w:rsidR="00A257C5">
        <w:t xml:space="preserve"> </w:t>
      </w:r>
      <w:r w:rsidRPr="00BC34A7">
        <w:t xml:space="preserve">Fokusi i saj është përmirësimi i funksionimit të sistemit të </w:t>
      </w:r>
      <w:r w:rsidR="00675FA8" w:rsidRPr="00BC34A7">
        <w:t>pronësisë i</w:t>
      </w:r>
      <w:r w:rsidR="002D04BF" w:rsidRPr="00BC34A7">
        <w:t>ntelektuale</w:t>
      </w:r>
      <w:r w:rsidRPr="00BC34A7">
        <w:t xml:space="preserve"> me qëllim, nxitjen dhe mbështetjen e inovacionit në</w:t>
      </w:r>
      <w:r w:rsidR="00E42368" w:rsidRPr="00BC34A7">
        <w:t>përmjet</w:t>
      </w:r>
      <w:r w:rsidRPr="00BC34A7">
        <w:t xml:space="preserve"> nxitjes së punës kërkimore, në ve</w:t>
      </w:r>
      <w:r w:rsidR="00E42368" w:rsidRPr="00BC34A7">
        <w:t>ç</w:t>
      </w:r>
      <w:r w:rsidRPr="00BC34A7">
        <w:t xml:space="preserve">anti nga kompanitë shqiptare, universitetet vendasedhe individët, </w:t>
      </w:r>
      <w:r w:rsidR="00E42368" w:rsidRPr="00BC34A7">
        <w:t>për të asistuar</w:t>
      </w:r>
      <w:r w:rsidRPr="00BC34A7">
        <w:t xml:space="preserve"> ekonominë shqiptare dhe qytetarët në rrugën</w:t>
      </w:r>
      <w:r w:rsidR="00E42368" w:rsidRPr="00BC34A7">
        <w:t xml:space="preserve"> drejt</w:t>
      </w:r>
      <w:r w:rsidRPr="00BC34A7">
        <w:t xml:space="preserve"> zhvillimit ekonomik dhe drejt </w:t>
      </w:r>
      <w:r w:rsidR="00E42368" w:rsidRPr="00BC34A7">
        <w:t>standardeve më të larta</w:t>
      </w:r>
      <w:r w:rsidRPr="00BC34A7">
        <w:t xml:space="preserve">. </w:t>
      </w:r>
      <w:r w:rsidR="00A039BA" w:rsidRPr="00BC34A7">
        <w:t>Në mënyrë specifike ajo do të mund të shërbejë si një mjet i politikës për të i</w:t>
      </w:r>
      <w:r w:rsidR="004E2143" w:rsidRPr="00BC34A7">
        <w:t>nkurajuar investimet në kërkim dhe zhvillim</w:t>
      </w:r>
      <w:r w:rsidR="00A039BA" w:rsidRPr="00BC34A7">
        <w:t xml:space="preserve">, si dhe </w:t>
      </w:r>
      <w:r w:rsidR="004E2143" w:rsidRPr="00BC34A7">
        <w:t xml:space="preserve">garanton </w:t>
      </w:r>
      <w:r w:rsidR="00A039BA" w:rsidRPr="00BC34A7">
        <w:t>suksesin në treg.</w:t>
      </w:r>
    </w:p>
    <w:p w:rsidR="007D1618" w:rsidRPr="00BC34A7" w:rsidRDefault="007D1618" w:rsidP="007262BC">
      <w:pPr>
        <w:spacing w:line="276" w:lineRule="auto"/>
      </w:pPr>
    </w:p>
    <w:p w:rsidR="00D02FAC" w:rsidRPr="00BC34A7" w:rsidRDefault="00A039BA" w:rsidP="007262BC">
      <w:pPr>
        <w:pStyle w:val="ListParagraph"/>
        <w:spacing w:line="276" w:lineRule="auto"/>
        <w:ind w:left="0"/>
        <w:rPr>
          <w:lang w:val="sq-AL"/>
        </w:rPr>
      </w:pPr>
      <w:r w:rsidRPr="00BC34A7">
        <w:rPr>
          <w:lang w:val="sq-AL"/>
        </w:rPr>
        <w:t xml:space="preserve">Ky dokument është hartuar </w:t>
      </w:r>
      <w:r w:rsidR="00D02FAC" w:rsidRPr="00BC34A7">
        <w:rPr>
          <w:lang w:val="sq-AL"/>
        </w:rPr>
        <w:t>me kontributin e ekspertëve të grupit ndërinstitucional të punës të ngritur me urdhrin e Kryeministrit nr.11</w:t>
      </w:r>
      <w:r w:rsidR="00DD4302" w:rsidRPr="00BC34A7">
        <w:rPr>
          <w:lang w:val="sq-AL"/>
        </w:rPr>
        <w:t>8, datë 23.09.2020</w:t>
      </w:r>
      <w:r w:rsidR="00D02FAC" w:rsidRPr="00BC34A7">
        <w:rPr>
          <w:lang w:val="sq-AL"/>
        </w:rPr>
        <w:t xml:space="preserve"> “</w:t>
      </w:r>
      <w:r w:rsidR="00D02FAC" w:rsidRPr="00BC34A7">
        <w:rPr>
          <w:i/>
          <w:lang w:val="sq-AL"/>
        </w:rPr>
        <w:t xml:space="preserve">Për ngritjen e grupit ndërinstitucional të punës për bashkërendimin, hartimin dhe ndjekjen e zbatimit të dokumentit strategjik për </w:t>
      </w:r>
      <w:r w:rsidR="001B2419" w:rsidRPr="00BC34A7">
        <w:rPr>
          <w:i/>
          <w:lang w:val="sq-AL"/>
        </w:rPr>
        <w:t>Pronësinë Intelektuale</w:t>
      </w:r>
      <w:r w:rsidR="00D02FAC" w:rsidRPr="00BC34A7">
        <w:rPr>
          <w:i/>
          <w:lang w:val="sq-AL"/>
        </w:rPr>
        <w:t>20</w:t>
      </w:r>
      <w:r w:rsidR="00DD4302" w:rsidRPr="00BC34A7">
        <w:rPr>
          <w:i/>
          <w:lang w:val="sq-AL"/>
        </w:rPr>
        <w:t>21</w:t>
      </w:r>
      <w:r w:rsidR="00D02FAC" w:rsidRPr="00BC34A7">
        <w:rPr>
          <w:i/>
          <w:lang w:val="sq-AL"/>
        </w:rPr>
        <w:t>-202</w:t>
      </w:r>
      <w:r w:rsidR="00DD4302" w:rsidRPr="00BC34A7">
        <w:rPr>
          <w:i/>
          <w:lang w:val="sq-AL"/>
        </w:rPr>
        <w:t>5</w:t>
      </w:r>
      <w:r w:rsidR="00D02FAC" w:rsidRPr="00BC34A7">
        <w:rPr>
          <w:lang w:val="sq-AL"/>
        </w:rPr>
        <w:t xml:space="preserve">” </w:t>
      </w:r>
      <w:r w:rsidR="00675FA8" w:rsidRPr="00BC34A7">
        <w:rPr>
          <w:lang w:val="sq-AL"/>
        </w:rPr>
        <w:t xml:space="preserve">si dhe </w:t>
      </w:r>
      <w:r w:rsidR="00D02FAC" w:rsidRPr="00BC34A7">
        <w:rPr>
          <w:lang w:val="sq-AL"/>
        </w:rPr>
        <w:t>me asistencë</w:t>
      </w:r>
      <w:r w:rsidR="00DD4302" w:rsidRPr="00BC34A7">
        <w:rPr>
          <w:lang w:val="sq-AL"/>
        </w:rPr>
        <w:t>n teknike t</w:t>
      </w:r>
      <w:r w:rsidR="00857C75" w:rsidRPr="00BC34A7">
        <w:rPr>
          <w:lang w:val="sq-AL"/>
        </w:rPr>
        <w:t>ë</w:t>
      </w:r>
      <w:r w:rsidR="00DD4302" w:rsidRPr="00BC34A7">
        <w:rPr>
          <w:lang w:val="sq-AL"/>
        </w:rPr>
        <w:t xml:space="preserve"> ofruar nga </w:t>
      </w:r>
      <w:r w:rsidR="00D02FAC" w:rsidRPr="00BC34A7">
        <w:rPr>
          <w:lang w:val="sq-AL"/>
        </w:rPr>
        <w:t>ekspertë</w:t>
      </w:r>
      <w:r w:rsidR="00DD4302" w:rsidRPr="00BC34A7">
        <w:rPr>
          <w:lang w:val="sq-AL"/>
        </w:rPr>
        <w:t>t e</w:t>
      </w:r>
      <w:r w:rsidR="00D02FAC" w:rsidRPr="00BC34A7">
        <w:rPr>
          <w:lang w:val="sq-AL"/>
        </w:rPr>
        <w:t xml:space="preserve"> Organizatës Botërore për </w:t>
      </w:r>
      <w:r w:rsidR="001B2419" w:rsidRPr="00BC34A7">
        <w:rPr>
          <w:lang w:val="sq-AL"/>
        </w:rPr>
        <w:t>Pronësinë Intelektuale</w:t>
      </w:r>
      <w:r w:rsidR="00DD4302" w:rsidRPr="00BC34A7">
        <w:rPr>
          <w:lang w:val="sq-AL"/>
        </w:rPr>
        <w:t>(OBPI)</w:t>
      </w:r>
      <w:r w:rsidR="00675FA8" w:rsidRPr="00BC34A7">
        <w:rPr>
          <w:lang w:val="sq-AL"/>
        </w:rPr>
        <w:t xml:space="preserve"> si një nga partnerët tanë më të rëndësisëshëm në rrugëtimin e institucioneve për një sistem të qëndrueshëm të pronësisë intelektuale</w:t>
      </w:r>
      <w:r w:rsidR="00DD4302" w:rsidRPr="00BC34A7">
        <w:rPr>
          <w:lang w:val="sq-AL"/>
        </w:rPr>
        <w:t xml:space="preserve">. </w:t>
      </w:r>
    </w:p>
    <w:p w:rsidR="00DD4302" w:rsidRPr="00BC34A7" w:rsidRDefault="00DD4302" w:rsidP="007262BC">
      <w:pPr>
        <w:pStyle w:val="ListParagraph"/>
        <w:spacing w:line="276" w:lineRule="auto"/>
        <w:ind w:left="0"/>
        <w:rPr>
          <w:lang w:val="sq-AL"/>
        </w:rPr>
      </w:pPr>
    </w:p>
    <w:p w:rsidR="004E2143" w:rsidRPr="00BC34A7" w:rsidRDefault="004E2143" w:rsidP="007262BC">
      <w:pPr>
        <w:pStyle w:val="Body"/>
        <w:spacing w:line="276" w:lineRule="auto"/>
        <w:jc w:val="both"/>
        <w:rPr>
          <w:rFonts w:eastAsia="Times New Roman" w:cs="Times New Roman"/>
          <w:color w:val="auto"/>
          <w:lang w:val="it-IT"/>
        </w:rPr>
      </w:pPr>
      <w:r w:rsidRPr="00BC34A7">
        <w:rPr>
          <w:rFonts w:cs="Times New Roman"/>
          <w:color w:val="auto"/>
          <w:lang w:val="sq-AL"/>
        </w:rPr>
        <w:lastRenderedPageBreak/>
        <w:t>Dokumenti gjatë hartimit dhe në përfundim të tij është konsu</w:t>
      </w:r>
      <w:r w:rsidR="00A37CD4" w:rsidRPr="00BC34A7">
        <w:rPr>
          <w:rFonts w:cs="Times New Roman"/>
          <w:color w:val="auto"/>
          <w:lang w:val="sq-AL"/>
        </w:rPr>
        <w:t>ltuar dhe me grupet e interesit dhe</w:t>
      </w:r>
      <w:r w:rsidRPr="00BC34A7">
        <w:rPr>
          <w:rFonts w:cs="Times New Roman"/>
          <w:color w:val="auto"/>
          <w:lang w:val="sq-AL"/>
        </w:rPr>
        <w:t xml:space="preserve"> në hartimin e tij kanë dhënë kontribut mbi 10 institucione.</w:t>
      </w:r>
      <w:r w:rsidR="00DD4302" w:rsidRPr="00BC34A7">
        <w:rPr>
          <w:rFonts w:cs="Times New Roman"/>
          <w:color w:val="auto"/>
          <w:lang w:val="sq-AL"/>
        </w:rPr>
        <w:t xml:space="preserve"> P</w:t>
      </w:r>
      <w:r w:rsidR="00F034AC" w:rsidRPr="00BC34A7">
        <w:rPr>
          <w:rFonts w:cs="Times New Roman"/>
          <w:color w:val="auto"/>
          <w:lang w:val="sq-AL"/>
        </w:rPr>
        <w:t>ë</w:t>
      </w:r>
      <w:r w:rsidR="00DD4302" w:rsidRPr="00BC34A7">
        <w:rPr>
          <w:rFonts w:cs="Times New Roman"/>
          <w:color w:val="auto"/>
          <w:lang w:val="sq-AL"/>
        </w:rPr>
        <w:t>r shkak t</w:t>
      </w:r>
      <w:r w:rsidR="00F034AC" w:rsidRPr="00BC34A7">
        <w:rPr>
          <w:rFonts w:cs="Times New Roman"/>
          <w:color w:val="auto"/>
          <w:lang w:val="sq-AL"/>
        </w:rPr>
        <w:t>ë</w:t>
      </w:r>
      <w:r w:rsidR="00DD4302" w:rsidRPr="00BC34A7">
        <w:rPr>
          <w:rFonts w:cs="Times New Roman"/>
          <w:color w:val="auto"/>
          <w:lang w:val="sq-AL"/>
        </w:rPr>
        <w:t xml:space="preserve"> situat</w:t>
      </w:r>
      <w:r w:rsidR="00F034AC" w:rsidRPr="00BC34A7">
        <w:rPr>
          <w:rFonts w:cs="Times New Roman"/>
          <w:color w:val="auto"/>
          <w:lang w:val="sq-AL"/>
        </w:rPr>
        <w:t>ë</w:t>
      </w:r>
      <w:r w:rsidR="00DD4302" w:rsidRPr="00BC34A7">
        <w:rPr>
          <w:rFonts w:cs="Times New Roman"/>
          <w:color w:val="auto"/>
          <w:lang w:val="sq-AL"/>
        </w:rPr>
        <w:t>s s</w:t>
      </w:r>
      <w:r w:rsidR="00F034AC" w:rsidRPr="00BC34A7">
        <w:rPr>
          <w:rFonts w:cs="Times New Roman"/>
          <w:color w:val="auto"/>
          <w:lang w:val="sq-AL"/>
        </w:rPr>
        <w:t>ë</w:t>
      </w:r>
      <w:r w:rsidR="00DD4302" w:rsidRPr="00BC34A7">
        <w:rPr>
          <w:rFonts w:cs="Times New Roman"/>
          <w:color w:val="auto"/>
          <w:lang w:val="sq-AL"/>
        </w:rPr>
        <w:t xml:space="preserve"> shkaktuar nga COVID-19, t</w:t>
      </w:r>
      <w:r w:rsidR="00F034AC" w:rsidRPr="00BC34A7">
        <w:rPr>
          <w:rFonts w:cs="Times New Roman"/>
          <w:color w:val="auto"/>
          <w:lang w:val="sq-AL"/>
        </w:rPr>
        <w:t>ë</w:t>
      </w:r>
      <w:r w:rsidR="00DD4302" w:rsidRPr="00BC34A7">
        <w:rPr>
          <w:rFonts w:cs="Times New Roman"/>
          <w:color w:val="auto"/>
          <w:lang w:val="sq-AL"/>
        </w:rPr>
        <w:t xml:space="preserve"> gjitha takimet e parashikuara p</w:t>
      </w:r>
      <w:r w:rsidR="00F034AC" w:rsidRPr="00BC34A7">
        <w:rPr>
          <w:rFonts w:cs="Times New Roman"/>
          <w:color w:val="auto"/>
          <w:lang w:val="sq-AL"/>
        </w:rPr>
        <w:t>ë</w:t>
      </w:r>
      <w:r w:rsidR="00DD4302" w:rsidRPr="00BC34A7">
        <w:rPr>
          <w:rFonts w:cs="Times New Roman"/>
          <w:color w:val="auto"/>
          <w:lang w:val="sq-AL"/>
        </w:rPr>
        <w:t>r tu zhvilluar me institucionet jan</w:t>
      </w:r>
      <w:r w:rsidR="00F034AC" w:rsidRPr="00BC34A7">
        <w:rPr>
          <w:rFonts w:cs="Times New Roman"/>
          <w:color w:val="auto"/>
          <w:lang w:val="sq-AL"/>
        </w:rPr>
        <w:t>ë</w:t>
      </w:r>
      <w:r w:rsidR="00DD4302" w:rsidRPr="00BC34A7">
        <w:rPr>
          <w:rFonts w:cs="Times New Roman"/>
          <w:color w:val="auto"/>
          <w:lang w:val="sq-AL"/>
        </w:rPr>
        <w:t xml:space="preserve"> zhvilluar online, pun</w:t>
      </w:r>
      <w:r w:rsidR="00F034AC" w:rsidRPr="00BC34A7">
        <w:rPr>
          <w:rFonts w:cs="Times New Roman"/>
          <w:color w:val="auto"/>
          <w:lang w:val="sq-AL"/>
        </w:rPr>
        <w:t>ë</w:t>
      </w:r>
      <w:r w:rsidR="00DD4302" w:rsidRPr="00BC34A7">
        <w:rPr>
          <w:rFonts w:cs="Times New Roman"/>
          <w:color w:val="auto"/>
          <w:lang w:val="sq-AL"/>
        </w:rPr>
        <w:t xml:space="preserve"> e koordinuar nga Drejtoria e P</w:t>
      </w:r>
      <w:r w:rsidR="00F034AC" w:rsidRPr="00BC34A7">
        <w:rPr>
          <w:rFonts w:cs="Times New Roman"/>
          <w:color w:val="auto"/>
          <w:lang w:val="sq-AL"/>
        </w:rPr>
        <w:t>ë</w:t>
      </w:r>
      <w:r w:rsidR="00DD4302" w:rsidRPr="00BC34A7">
        <w:rPr>
          <w:rFonts w:cs="Times New Roman"/>
          <w:color w:val="auto"/>
          <w:lang w:val="sq-AL"/>
        </w:rPr>
        <w:t>rgjithshme e Pron</w:t>
      </w:r>
      <w:r w:rsidR="00F034AC" w:rsidRPr="00BC34A7">
        <w:rPr>
          <w:rFonts w:cs="Times New Roman"/>
          <w:color w:val="auto"/>
          <w:lang w:val="sq-AL"/>
        </w:rPr>
        <w:t>ë</w:t>
      </w:r>
      <w:r w:rsidR="00DD4302" w:rsidRPr="00BC34A7">
        <w:rPr>
          <w:rFonts w:cs="Times New Roman"/>
          <w:color w:val="auto"/>
          <w:lang w:val="sq-AL"/>
        </w:rPr>
        <w:t>sis</w:t>
      </w:r>
      <w:r w:rsidR="00F034AC" w:rsidRPr="00BC34A7">
        <w:rPr>
          <w:rFonts w:cs="Times New Roman"/>
          <w:color w:val="auto"/>
          <w:lang w:val="sq-AL"/>
        </w:rPr>
        <w:t>ë</w:t>
      </w:r>
      <w:r w:rsidR="00DD4302" w:rsidRPr="00BC34A7">
        <w:rPr>
          <w:rFonts w:cs="Times New Roman"/>
          <w:color w:val="auto"/>
          <w:lang w:val="sq-AL"/>
        </w:rPr>
        <w:t xml:space="preserve"> Industriale. Institucionet e p</w:t>
      </w:r>
      <w:r w:rsidR="00F034AC" w:rsidRPr="00BC34A7">
        <w:rPr>
          <w:rFonts w:cs="Times New Roman"/>
          <w:color w:val="auto"/>
          <w:lang w:val="sq-AL"/>
        </w:rPr>
        <w:t>ë</w:t>
      </w:r>
      <w:r w:rsidR="00DD4302" w:rsidRPr="00BC34A7">
        <w:rPr>
          <w:rFonts w:cs="Times New Roman"/>
          <w:color w:val="auto"/>
          <w:lang w:val="sq-AL"/>
        </w:rPr>
        <w:t>rfshira p</w:t>
      </w:r>
      <w:r w:rsidR="00F034AC" w:rsidRPr="00BC34A7">
        <w:rPr>
          <w:rFonts w:cs="Times New Roman"/>
          <w:color w:val="auto"/>
          <w:lang w:val="sq-AL"/>
        </w:rPr>
        <w:t>ë</w:t>
      </w:r>
      <w:r w:rsidR="00DD4302" w:rsidRPr="00BC34A7">
        <w:rPr>
          <w:rFonts w:cs="Times New Roman"/>
          <w:color w:val="auto"/>
          <w:lang w:val="sq-AL"/>
        </w:rPr>
        <w:t>rveç intervistave online kan</w:t>
      </w:r>
      <w:r w:rsidR="00F034AC" w:rsidRPr="00BC34A7">
        <w:rPr>
          <w:rFonts w:cs="Times New Roman"/>
          <w:color w:val="auto"/>
          <w:lang w:val="sq-AL"/>
        </w:rPr>
        <w:t>ë</w:t>
      </w:r>
      <w:r w:rsidR="00DD4302" w:rsidRPr="00BC34A7">
        <w:rPr>
          <w:rFonts w:cs="Times New Roman"/>
          <w:color w:val="auto"/>
          <w:lang w:val="sq-AL"/>
        </w:rPr>
        <w:t xml:space="preserve"> plot</w:t>
      </w:r>
      <w:r w:rsidR="00F034AC" w:rsidRPr="00BC34A7">
        <w:rPr>
          <w:rFonts w:cs="Times New Roman"/>
          <w:color w:val="auto"/>
          <w:lang w:val="sq-AL"/>
        </w:rPr>
        <w:t>ë</w:t>
      </w:r>
      <w:r w:rsidR="00DD4302" w:rsidRPr="00BC34A7">
        <w:rPr>
          <w:rFonts w:cs="Times New Roman"/>
          <w:color w:val="auto"/>
          <w:lang w:val="sq-AL"/>
        </w:rPr>
        <w:t>suar dhe nj</w:t>
      </w:r>
      <w:r w:rsidR="00F034AC" w:rsidRPr="00BC34A7">
        <w:rPr>
          <w:rFonts w:cs="Times New Roman"/>
          <w:color w:val="auto"/>
          <w:lang w:val="sq-AL"/>
        </w:rPr>
        <w:t>ë</w:t>
      </w:r>
      <w:r w:rsidR="00DD4302" w:rsidRPr="00BC34A7">
        <w:rPr>
          <w:rFonts w:cs="Times New Roman"/>
          <w:color w:val="auto"/>
          <w:lang w:val="sq-AL"/>
        </w:rPr>
        <w:t xml:space="preserve"> pyet</w:t>
      </w:r>
      <w:r w:rsidR="00F034AC" w:rsidRPr="00BC34A7">
        <w:rPr>
          <w:rFonts w:cs="Times New Roman"/>
          <w:color w:val="auto"/>
          <w:lang w:val="sq-AL"/>
        </w:rPr>
        <w:t>ë</w:t>
      </w:r>
      <w:r w:rsidR="00DD4302" w:rsidRPr="00BC34A7">
        <w:rPr>
          <w:rFonts w:cs="Times New Roman"/>
          <w:color w:val="auto"/>
          <w:lang w:val="sq-AL"/>
        </w:rPr>
        <w:t xml:space="preserve">sor ku </w:t>
      </w:r>
      <w:r w:rsidR="00F034AC" w:rsidRPr="00BC34A7">
        <w:rPr>
          <w:rFonts w:cs="Times New Roman"/>
          <w:color w:val="auto"/>
          <w:lang w:val="sq-AL"/>
        </w:rPr>
        <w:t>ë</w:t>
      </w:r>
      <w:r w:rsidR="00DD4302" w:rsidRPr="00BC34A7">
        <w:rPr>
          <w:rFonts w:cs="Times New Roman"/>
          <w:color w:val="auto"/>
          <w:lang w:val="sq-AL"/>
        </w:rPr>
        <w:t>sht</w:t>
      </w:r>
      <w:r w:rsidR="00F034AC" w:rsidRPr="00BC34A7">
        <w:rPr>
          <w:rFonts w:cs="Times New Roman"/>
          <w:color w:val="auto"/>
          <w:lang w:val="sq-AL"/>
        </w:rPr>
        <w:t>ë</w:t>
      </w:r>
      <w:r w:rsidR="00DD4302" w:rsidRPr="00BC34A7">
        <w:rPr>
          <w:rFonts w:cs="Times New Roman"/>
          <w:color w:val="auto"/>
          <w:lang w:val="sq-AL"/>
        </w:rPr>
        <w:t xml:space="preserve"> marr</w:t>
      </w:r>
      <w:r w:rsidR="00F034AC" w:rsidRPr="00BC34A7">
        <w:rPr>
          <w:rFonts w:cs="Times New Roman"/>
          <w:color w:val="auto"/>
          <w:lang w:val="sq-AL"/>
        </w:rPr>
        <w:t>ë</w:t>
      </w:r>
      <w:r w:rsidR="00DD4302" w:rsidRPr="00BC34A7">
        <w:rPr>
          <w:rFonts w:cs="Times New Roman"/>
          <w:color w:val="auto"/>
          <w:lang w:val="sq-AL"/>
        </w:rPr>
        <w:t xml:space="preserve"> informacion mbi t</w:t>
      </w:r>
      <w:r w:rsidR="00F034AC" w:rsidRPr="00BC34A7">
        <w:rPr>
          <w:rFonts w:cs="Times New Roman"/>
          <w:color w:val="auto"/>
          <w:lang w:val="sq-AL"/>
        </w:rPr>
        <w:t>ë</w:t>
      </w:r>
      <w:r w:rsidR="00DD4302" w:rsidRPr="00BC34A7">
        <w:rPr>
          <w:rFonts w:cs="Times New Roman"/>
          <w:color w:val="auto"/>
          <w:lang w:val="sq-AL"/>
        </w:rPr>
        <w:t xml:space="preserve"> gjith</w:t>
      </w:r>
      <w:r w:rsidR="00F034AC" w:rsidRPr="00BC34A7">
        <w:rPr>
          <w:rFonts w:cs="Times New Roman"/>
          <w:color w:val="auto"/>
          <w:lang w:val="sq-AL"/>
        </w:rPr>
        <w:t>ë</w:t>
      </w:r>
      <w:r w:rsidR="00DD4302" w:rsidRPr="00BC34A7">
        <w:rPr>
          <w:rFonts w:cs="Times New Roman"/>
          <w:color w:val="auto"/>
          <w:lang w:val="sq-AL"/>
        </w:rPr>
        <w:t xml:space="preserve"> situat</w:t>
      </w:r>
      <w:r w:rsidR="00F034AC" w:rsidRPr="00BC34A7">
        <w:rPr>
          <w:rFonts w:cs="Times New Roman"/>
          <w:color w:val="auto"/>
          <w:lang w:val="sq-AL"/>
        </w:rPr>
        <w:t>ë</w:t>
      </w:r>
      <w:r w:rsidR="00DD4302" w:rsidRPr="00BC34A7">
        <w:rPr>
          <w:rFonts w:cs="Times New Roman"/>
          <w:color w:val="auto"/>
          <w:lang w:val="sq-AL"/>
        </w:rPr>
        <w:t>n aktuale t</w:t>
      </w:r>
      <w:r w:rsidR="00F034AC" w:rsidRPr="00BC34A7">
        <w:rPr>
          <w:rFonts w:cs="Times New Roman"/>
          <w:color w:val="auto"/>
          <w:lang w:val="sq-AL"/>
        </w:rPr>
        <w:t>ë</w:t>
      </w:r>
      <w:r w:rsidR="00DD4302" w:rsidRPr="00BC34A7">
        <w:rPr>
          <w:rFonts w:cs="Times New Roman"/>
          <w:color w:val="auto"/>
          <w:lang w:val="sq-AL"/>
        </w:rPr>
        <w:t xml:space="preserve"> institucioneve sipas fush</w:t>
      </w:r>
      <w:r w:rsidR="00F034AC" w:rsidRPr="00BC34A7">
        <w:rPr>
          <w:rFonts w:cs="Times New Roman"/>
          <w:color w:val="auto"/>
          <w:lang w:val="sq-AL"/>
        </w:rPr>
        <w:t>ë</w:t>
      </w:r>
      <w:r w:rsidR="00DD4302" w:rsidRPr="00BC34A7">
        <w:rPr>
          <w:rFonts w:cs="Times New Roman"/>
          <w:color w:val="auto"/>
          <w:lang w:val="sq-AL"/>
        </w:rPr>
        <w:t>s s</w:t>
      </w:r>
      <w:r w:rsidR="00F034AC" w:rsidRPr="00BC34A7">
        <w:rPr>
          <w:rFonts w:cs="Times New Roman"/>
          <w:color w:val="auto"/>
          <w:lang w:val="sq-AL"/>
        </w:rPr>
        <w:t>ë</w:t>
      </w:r>
      <w:r w:rsidR="00DD4302" w:rsidRPr="00BC34A7">
        <w:rPr>
          <w:rFonts w:cs="Times New Roman"/>
          <w:color w:val="auto"/>
          <w:lang w:val="sq-AL"/>
        </w:rPr>
        <w:t xml:space="preserve"> p</w:t>
      </w:r>
      <w:r w:rsidR="00F034AC" w:rsidRPr="00BC34A7">
        <w:rPr>
          <w:rFonts w:cs="Times New Roman"/>
          <w:color w:val="auto"/>
          <w:lang w:val="sq-AL"/>
        </w:rPr>
        <w:t>ë</w:t>
      </w:r>
      <w:r w:rsidR="00DD4302" w:rsidRPr="00BC34A7">
        <w:rPr>
          <w:rFonts w:cs="Times New Roman"/>
          <w:color w:val="auto"/>
          <w:lang w:val="sq-AL"/>
        </w:rPr>
        <w:t>rgjegj</w:t>
      </w:r>
      <w:r w:rsidR="00F034AC" w:rsidRPr="00BC34A7">
        <w:rPr>
          <w:rFonts w:cs="Times New Roman"/>
          <w:color w:val="auto"/>
          <w:lang w:val="sq-AL"/>
        </w:rPr>
        <w:t>ë</w:t>
      </w:r>
      <w:r w:rsidR="00DD4302" w:rsidRPr="00BC34A7">
        <w:rPr>
          <w:rFonts w:cs="Times New Roman"/>
          <w:color w:val="auto"/>
          <w:lang w:val="sq-AL"/>
        </w:rPr>
        <w:t>sis</w:t>
      </w:r>
      <w:r w:rsidR="00F034AC" w:rsidRPr="00BC34A7">
        <w:rPr>
          <w:rFonts w:cs="Times New Roman"/>
          <w:color w:val="auto"/>
          <w:lang w:val="sq-AL"/>
        </w:rPr>
        <w:t>ë</w:t>
      </w:r>
      <w:r w:rsidR="00DD4302" w:rsidRPr="00BC34A7">
        <w:rPr>
          <w:rFonts w:cs="Times New Roman"/>
          <w:color w:val="auto"/>
          <w:lang w:val="sq-AL"/>
        </w:rPr>
        <w:t>, sfidat dhe prioritetet e tyre</w:t>
      </w:r>
      <w:r w:rsidR="00880981" w:rsidRPr="00BC34A7">
        <w:rPr>
          <w:rFonts w:cs="Times New Roman"/>
          <w:color w:val="auto"/>
          <w:lang w:val="sq-AL"/>
        </w:rPr>
        <w:t>. Duhet theksuar fakti se ka q</w:t>
      </w:r>
      <w:r w:rsidR="00857C75" w:rsidRPr="00BC34A7">
        <w:rPr>
          <w:rFonts w:cs="Times New Roman"/>
          <w:color w:val="auto"/>
          <w:lang w:val="sq-AL"/>
        </w:rPr>
        <w:t>ë</w:t>
      </w:r>
      <w:r w:rsidR="00880981" w:rsidRPr="00BC34A7">
        <w:rPr>
          <w:rFonts w:cs="Times New Roman"/>
          <w:color w:val="auto"/>
          <w:lang w:val="sq-AL"/>
        </w:rPr>
        <w:t>n</w:t>
      </w:r>
      <w:r w:rsidR="00857C75" w:rsidRPr="00BC34A7">
        <w:rPr>
          <w:rFonts w:cs="Times New Roman"/>
          <w:color w:val="auto"/>
          <w:lang w:val="sq-AL"/>
        </w:rPr>
        <w:t>ë</w:t>
      </w:r>
      <w:r w:rsidR="00880981" w:rsidRPr="00BC34A7">
        <w:rPr>
          <w:rFonts w:cs="Times New Roman"/>
          <w:color w:val="auto"/>
          <w:lang w:val="sq-AL"/>
        </w:rPr>
        <w:t xml:space="preserve"> nj</w:t>
      </w:r>
      <w:r w:rsidR="00857C75" w:rsidRPr="00BC34A7">
        <w:rPr>
          <w:rFonts w:cs="Times New Roman"/>
          <w:color w:val="auto"/>
          <w:lang w:val="sq-AL"/>
        </w:rPr>
        <w:t>ë</w:t>
      </w:r>
      <w:r w:rsidR="00880981" w:rsidRPr="00BC34A7">
        <w:rPr>
          <w:rFonts w:cs="Times New Roman"/>
          <w:color w:val="auto"/>
          <w:lang w:val="sq-AL"/>
        </w:rPr>
        <w:t xml:space="preserve"> periudh</w:t>
      </w:r>
      <w:r w:rsidR="00857C75" w:rsidRPr="00BC34A7">
        <w:rPr>
          <w:rFonts w:cs="Times New Roman"/>
          <w:color w:val="auto"/>
          <w:lang w:val="sq-AL"/>
        </w:rPr>
        <w:t>ë</w:t>
      </w:r>
      <w:r w:rsidR="00880981" w:rsidRPr="00BC34A7">
        <w:rPr>
          <w:rFonts w:cs="Times New Roman"/>
          <w:color w:val="auto"/>
          <w:lang w:val="sq-AL"/>
        </w:rPr>
        <w:t xml:space="preserve"> mjaft e v</w:t>
      </w:r>
      <w:r w:rsidR="00857C75" w:rsidRPr="00BC34A7">
        <w:rPr>
          <w:rFonts w:cs="Times New Roman"/>
          <w:color w:val="auto"/>
          <w:lang w:val="sq-AL"/>
        </w:rPr>
        <w:t>ë</w:t>
      </w:r>
      <w:r w:rsidR="00880981" w:rsidRPr="00BC34A7">
        <w:rPr>
          <w:rFonts w:cs="Times New Roman"/>
          <w:color w:val="auto"/>
          <w:lang w:val="sq-AL"/>
        </w:rPr>
        <w:t>shtir</w:t>
      </w:r>
      <w:r w:rsidR="00857C75" w:rsidRPr="00BC34A7">
        <w:rPr>
          <w:rFonts w:cs="Times New Roman"/>
          <w:color w:val="auto"/>
          <w:lang w:val="sq-AL"/>
        </w:rPr>
        <w:t>ë</w:t>
      </w:r>
      <w:r w:rsidR="00880981" w:rsidRPr="00BC34A7">
        <w:rPr>
          <w:rFonts w:cs="Times New Roman"/>
          <w:color w:val="auto"/>
          <w:lang w:val="sq-AL"/>
        </w:rPr>
        <w:t xml:space="preserve"> p</w:t>
      </w:r>
      <w:r w:rsidR="00857C75" w:rsidRPr="00BC34A7">
        <w:rPr>
          <w:rFonts w:cs="Times New Roman"/>
          <w:color w:val="auto"/>
          <w:lang w:val="sq-AL"/>
        </w:rPr>
        <w:t>ë</w:t>
      </w:r>
      <w:r w:rsidR="00880981" w:rsidRPr="00BC34A7">
        <w:rPr>
          <w:rFonts w:cs="Times New Roman"/>
          <w:color w:val="auto"/>
          <w:lang w:val="sq-AL"/>
        </w:rPr>
        <w:t>r t</w:t>
      </w:r>
      <w:r w:rsidR="00857C75" w:rsidRPr="00BC34A7">
        <w:rPr>
          <w:rFonts w:cs="Times New Roman"/>
          <w:color w:val="auto"/>
          <w:lang w:val="sq-AL"/>
        </w:rPr>
        <w:t>ë</w:t>
      </w:r>
      <w:r w:rsidR="00880981" w:rsidRPr="00BC34A7">
        <w:rPr>
          <w:rFonts w:cs="Times New Roman"/>
          <w:color w:val="auto"/>
          <w:lang w:val="sq-AL"/>
        </w:rPr>
        <w:t xml:space="preserve"> realizuar n</w:t>
      </w:r>
      <w:r w:rsidR="00857C75" w:rsidRPr="00BC34A7">
        <w:rPr>
          <w:rFonts w:cs="Times New Roman"/>
          <w:color w:val="auto"/>
          <w:lang w:val="sq-AL"/>
        </w:rPr>
        <w:t>ë</w:t>
      </w:r>
      <w:r w:rsidR="00880981" w:rsidRPr="00BC34A7">
        <w:rPr>
          <w:rFonts w:cs="Times New Roman"/>
          <w:color w:val="auto"/>
          <w:lang w:val="sq-AL"/>
        </w:rPr>
        <w:t xml:space="preserve"> koh</w:t>
      </w:r>
      <w:r w:rsidR="00857C75" w:rsidRPr="00BC34A7">
        <w:rPr>
          <w:rFonts w:cs="Times New Roman"/>
          <w:color w:val="auto"/>
          <w:lang w:val="sq-AL"/>
        </w:rPr>
        <w:t>ë</w:t>
      </w:r>
      <w:r w:rsidR="00880981" w:rsidRPr="00BC34A7">
        <w:rPr>
          <w:rFonts w:cs="Times New Roman"/>
          <w:color w:val="auto"/>
          <w:lang w:val="sq-AL"/>
        </w:rPr>
        <w:t xml:space="preserve"> pandemie t</w:t>
      </w:r>
      <w:r w:rsidR="00857C75" w:rsidRPr="00BC34A7">
        <w:rPr>
          <w:rFonts w:cs="Times New Roman"/>
          <w:color w:val="auto"/>
          <w:lang w:val="sq-AL"/>
        </w:rPr>
        <w:t>ë</w:t>
      </w:r>
      <w:r w:rsidR="00880981" w:rsidRPr="00BC34A7">
        <w:rPr>
          <w:rFonts w:cs="Times New Roman"/>
          <w:color w:val="auto"/>
          <w:lang w:val="sq-AL"/>
        </w:rPr>
        <w:t xml:space="preserve"> gjitha instervistat e planifikuara. </w:t>
      </w:r>
    </w:p>
    <w:p w:rsidR="00D02FAC" w:rsidRPr="00BC34A7" w:rsidRDefault="00D02FAC" w:rsidP="007262BC">
      <w:pPr>
        <w:spacing w:line="276" w:lineRule="auto"/>
      </w:pPr>
    </w:p>
    <w:p w:rsidR="00D02FAC" w:rsidRPr="00BC34A7" w:rsidRDefault="006F4B56" w:rsidP="007262BC">
      <w:pPr>
        <w:spacing w:line="276" w:lineRule="auto"/>
        <w:rPr>
          <w:lang w:val="en-GB"/>
        </w:rPr>
      </w:pPr>
      <w:r w:rsidRPr="00BC34A7">
        <w:t>Raporti i për</w:t>
      </w:r>
      <w:r w:rsidR="00D02FAC" w:rsidRPr="00BC34A7">
        <w:t xml:space="preserve">gatitur nga ekspertët e </w:t>
      </w:r>
      <w:r w:rsidR="004E2143" w:rsidRPr="00BC34A7">
        <w:t xml:space="preserve">delegacionit të </w:t>
      </w:r>
      <w:r w:rsidR="00F1531C" w:rsidRPr="00BC34A7">
        <w:t>OBPI</w:t>
      </w:r>
      <w:r w:rsidR="00D02FAC" w:rsidRPr="00BC34A7">
        <w:t xml:space="preserve">-s u </w:t>
      </w:r>
      <w:r w:rsidR="004E2143" w:rsidRPr="00BC34A7">
        <w:t xml:space="preserve">hartua </w:t>
      </w:r>
      <w:r w:rsidR="00D02FAC" w:rsidRPr="00BC34A7">
        <w:t>mbështet</w:t>
      </w:r>
      <w:r w:rsidR="004E2143" w:rsidRPr="00BC34A7">
        <w:t>ur</w:t>
      </w:r>
      <w:r w:rsidR="00D02FAC" w:rsidRPr="00BC34A7">
        <w:t xml:space="preserve"> në analizën e </w:t>
      </w:r>
      <w:r w:rsidR="008D1D48">
        <w:t>bazës së të dhënave të DPPI</w:t>
      </w:r>
      <w:r w:rsidR="004E2143" w:rsidRPr="00BC34A7">
        <w:t xml:space="preserve">, </w:t>
      </w:r>
      <w:r w:rsidR="00D02FAC" w:rsidRPr="00BC34A7">
        <w:t>në intervistat e organizuara me institucionet</w:t>
      </w:r>
      <w:r w:rsidR="004E2143" w:rsidRPr="00BC34A7">
        <w:t xml:space="preserve"> e përfshira në sistem</w:t>
      </w:r>
      <w:r w:rsidR="00DD4302" w:rsidRPr="00BC34A7">
        <w:t>, n</w:t>
      </w:r>
      <w:r w:rsidR="00F034AC" w:rsidRPr="00BC34A7">
        <w:t>ë</w:t>
      </w:r>
      <w:r w:rsidR="00DD4302" w:rsidRPr="00BC34A7">
        <w:t xml:space="preserve"> pyet</w:t>
      </w:r>
      <w:r w:rsidR="00F034AC" w:rsidRPr="00BC34A7">
        <w:t>ë</w:t>
      </w:r>
      <w:r w:rsidR="00DD4302" w:rsidRPr="00BC34A7">
        <w:t>sor</w:t>
      </w:r>
      <w:r w:rsidR="00F034AC" w:rsidRPr="00BC34A7">
        <w:t>ë</w:t>
      </w:r>
      <w:r w:rsidR="00DD4302" w:rsidRPr="00BC34A7">
        <w:t>t e plot</w:t>
      </w:r>
      <w:r w:rsidR="00F034AC" w:rsidRPr="00BC34A7">
        <w:t>ë</w:t>
      </w:r>
      <w:r w:rsidR="00DD4302" w:rsidRPr="00BC34A7">
        <w:t>suar nga institucionet</w:t>
      </w:r>
      <w:r w:rsidR="004E2143" w:rsidRPr="00BC34A7">
        <w:t xml:space="preserve"> si dhe me</w:t>
      </w:r>
      <w:r w:rsidR="00D02FAC" w:rsidRPr="00BC34A7">
        <w:t xml:space="preserve"> grupet e interesit.</w:t>
      </w:r>
      <w:r w:rsidR="00DD4302" w:rsidRPr="00BC34A7">
        <w:t xml:space="preserve"> P</w:t>
      </w:r>
      <w:r w:rsidR="00F034AC" w:rsidRPr="00BC34A7">
        <w:t>ë</w:t>
      </w:r>
      <w:r w:rsidR="00DD4302" w:rsidRPr="00BC34A7">
        <w:t>r t</w:t>
      </w:r>
      <w:r w:rsidR="00F034AC" w:rsidRPr="00BC34A7">
        <w:t>ë</w:t>
      </w:r>
      <w:r w:rsidR="00DD4302" w:rsidRPr="00BC34A7">
        <w:t xml:space="preserve"> finalizuar raportin OBPI kontraktoi dy ekspert</w:t>
      </w:r>
      <w:r w:rsidR="00F034AC" w:rsidRPr="00BC34A7">
        <w:t>ë</w:t>
      </w:r>
      <w:r w:rsidR="00DD4302" w:rsidRPr="00BC34A7">
        <w:t>, nj</w:t>
      </w:r>
      <w:r w:rsidR="00F034AC" w:rsidRPr="00BC34A7">
        <w:t>ë</w:t>
      </w:r>
      <w:r w:rsidR="00DD4302" w:rsidRPr="00BC34A7">
        <w:t xml:space="preserve"> eksperte komb</w:t>
      </w:r>
      <w:r w:rsidR="00F034AC" w:rsidRPr="00BC34A7">
        <w:t>ë</w:t>
      </w:r>
      <w:r w:rsidR="00DD4302" w:rsidRPr="00BC34A7">
        <w:t>tare Znj. Elvana Zhezha,</w:t>
      </w:r>
      <w:r w:rsidR="00DD4302" w:rsidRPr="00BC34A7">
        <w:rPr>
          <w:lang w:val="en-GB"/>
        </w:rPr>
        <w:t xml:space="preserve"> PhD, konsulent kombëtar i </w:t>
      </w:r>
      <w:r w:rsidR="00857C75" w:rsidRPr="00BC34A7">
        <w:rPr>
          <w:lang w:val="en-GB"/>
        </w:rPr>
        <w:t>W</w:t>
      </w:r>
      <w:r w:rsidR="00DD4302" w:rsidRPr="00BC34A7">
        <w:rPr>
          <w:lang w:val="en-GB"/>
        </w:rPr>
        <w:t>IPO, Tiranë, i zgjedhur në konsultim me Shqipërinë</w:t>
      </w:r>
      <w:r w:rsidR="00DD4302" w:rsidRPr="00BC34A7">
        <w:t xml:space="preserve"> dhe Znj.</w:t>
      </w:r>
      <w:r w:rsidR="00DD4302" w:rsidRPr="00BC34A7">
        <w:rPr>
          <w:lang w:val="en-GB"/>
        </w:rPr>
        <w:t xml:space="preserve">Romana Matanovac Vučković, PhD, ekspert IP, Kroaci - Konsulent ndërkombëtar i </w:t>
      </w:r>
      <w:r w:rsidR="00857C75" w:rsidRPr="00BC34A7">
        <w:rPr>
          <w:lang w:val="en-GB"/>
        </w:rPr>
        <w:t>W</w:t>
      </w:r>
      <w:r w:rsidR="00DD4302" w:rsidRPr="00BC34A7">
        <w:rPr>
          <w:lang w:val="en-GB"/>
        </w:rPr>
        <w:t>IPO i zgjedhur në konsultim me Shqipërinë</w:t>
      </w:r>
      <w:r w:rsidR="00F034AC" w:rsidRPr="00BC34A7">
        <w:rPr>
          <w:lang w:val="en-GB"/>
        </w:rPr>
        <w:t>. Pas p</w:t>
      </w:r>
      <w:r w:rsidR="00857C75" w:rsidRPr="00BC34A7">
        <w:rPr>
          <w:lang w:val="en-GB"/>
        </w:rPr>
        <w:t>ë</w:t>
      </w:r>
      <w:r w:rsidR="00F034AC" w:rsidRPr="00BC34A7">
        <w:rPr>
          <w:lang w:val="en-GB"/>
        </w:rPr>
        <w:t>rgatitjes s</w:t>
      </w:r>
      <w:r w:rsidR="00857C75" w:rsidRPr="00BC34A7">
        <w:rPr>
          <w:lang w:val="en-GB"/>
        </w:rPr>
        <w:t>ë</w:t>
      </w:r>
      <w:r w:rsidR="00F034AC" w:rsidRPr="00BC34A7">
        <w:rPr>
          <w:lang w:val="en-GB"/>
        </w:rPr>
        <w:t xml:space="preserve"> raportit </w:t>
      </w:r>
      <w:r w:rsidR="00857C75" w:rsidRPr="00BC34A7">
        <w:rPr>
          <w:lang w:val="en-GB"/>
        </w:rPr>
        <w:t xml:space="preserve">fillestar </w:t>
      </w:r>
      <w:r w:rsidR="00F034AC" w:rsidRPr="00BC34A7">
        <w:rPr>
          <w:lang w:val="en-GB"/>
        </w:rPr>
        <w:t>nga Znj. Zhezha, mbi situat</w:t>
      </w:r>
      <w:r w:rsidR="00857C75" w:rsidRPr="00BC34A7">
        <w:rPr>
          <w:lang w:val="en-GB"/>
        </w:rPr>
        <w:t>ë</w:t>
      </w:r>
      <w:r w:rsidR="00F034AC" w:rsidRPr="00BC34A7">
        <w:rPr>
          <w:lang w:val="en-GB"/>
        </w:rPr>
        <w:t>n aktual</w:t>
      </w:r>
      <w:r w:rsidR="00857C75" w:rsidRPr="00BC34A7">
        <w:rPr>
          <w:lang w:val="en-GB"/>
        </w:rPr>
        <w:t>e</w:t>
      </w:r>
      <w:r w:rsidR="00F034AC" w:rsidRPr="00BC34A7">
        <w:rPr>
          <w:lang w:val="en-GB"/>
        </w:rPr>
        <w:t xml:space="preserve"> n</w:t>
      </w:r>
      <w:r w:rsidR="00857C75" w:rsidRPr="00BC34A7">
        <w:rPr>
          <w:lang w:val="en-GB"/>
        </w:rPr>
        <w:t>ë</w:t>
      </w:r>
      <w:r w:rsidR="00F034AC" w:rsidRPr="00BC34A7">
        <w:rPr>
          <w:lang w:val="en-GB"/>
        </w:rPr>
        <w:t xml:space="preserve"> Shqip</w:t>
      </w:r>
      <w:r w:rsidR="00857C75" w:rsidRPr="00BC34A7">
        <w:rPr>
          <w:lang w:val="en-GB"/>
        </w:rPr>
        <w:t>ë</w:t>
      </w:r>
      <w:r w:rsidR="00F034AC" w:rsidRPr="00BC34A7">
        <w:rPr>
          <w:lang w:val="en-GB"/>
        </w:rPr>
        <w:t>ri, filloi puna p</w:t>
      </w:r>
      <w:r w:rsidR="00857C75" w:rsidRPr="00BC34A7">
        <w:rPr>
          <w:lang w:val="en-GB"/>
        </w:rPr>
        <w:t>ë</w:t>
      </w:r>
      <w:r w:rsidR="00F034AC" w:rsidRPr="00BC34A7">
        <w:rPr>
          <w:lang w:val="en-GB"/>
        </w:rPr>
        <w:t>r p</w:t>
      </w:r>
      <w:r w:rsidR="00857C75" w:rsidRPr="00BC34A7">
        <w:rPr>
          <w:lang w:val="en-GB"/>
        </w:rPr>
        <w:t>ë</w:t>
      </w:r>
      <w:r w:rsidR="00F034AC" w:rsidRPr="00BC34A7">
        <w:rPr>
          <w:lang w:val="en-GB"/>
        </w:rPr>
        <w:t>rgatitjen e Raportit t</w:t>
      </w:r>
      <w:r w:rsidR="00857C75" w:rsidRPr="00BC34A7">
        <w:rPr>
          <w:lang w:val="en-GB"/>
        </w:rPr>
        <w:t>ë</w:t>
      </w:r>
      <w:r w:rsidR="00F034AC" w:rsidRPr="00BC34A7">
        <w:rPr>
          <w:lang w:val="en-GB"/>
        </w:rPr>
        <w:t xml:space="preserve"> Vler</w:t>
      </w:r>
      <w:r w:rsidR="00857C75" w:rsidRPr="00BC34A7">
        <w:rPr>
          <w:lang w:val="en-GB"/>
        </w:rPr>
        <w:t>ë</w:t>
      </w:r>
      <w:r w:rsidR="00F034AC" w:rsidRPr="00BC34A7">
        <w:rPr>
          <w:lang w:val="en-GB"/>
        </w:rPr>
        <w:t>simit dhe t</w:t>
      </w:r>
      <w:r w:rsidR="00857C75" w:rsidRPr="00BC34A7">
        <w:rPr>
          <w:lang w:val="en-GB"/>
        </w:rPr>
        <w:t>ë</w:t>
      </w:r>
      <w:r w:rsidR="00F034AC" w:rsidRPr="00BC34A7">
        <w:rPr>
          <w:lang w:val="en-GB"/>
        </w:rPr>
        <w:t xml:space="preserve"> Rekomandimeve t</w:t>
      </w:r>
      <w:r w:rsidR="00857C75" w:rsidRPr="00BC34A7">
        <w:rPr>
          <w:lang w:val="en-GB"/>
        </w:rPr>
        <w:t>ë</w:t>
      </w:r>
      <w:r w:rsidR="00F034AC" w:rsidRPr="00BC34A7">
        <w:rPr>
          <w:lang w:val="en-GB"/>
        </w:rPr>
        <w:t xml:space="preserve"> sistemit t</w:t>
      </w:r>
      <w:r w:rsidR="00857C75" w:rsidRPr="00BC34A7">
        <w:rPr>
          <w:lang w:val="en-GB"/>
        </w:rPr>
        <w:t>ë</w:t>
      </w:r>
      <w:r w:rsidR="00F034AC" w:rsidRPr="00BC34A7">
        <w:rPr>
          <w:lang w:val="en-GB"/>
        </w:rPr>
        <w:t xml:space="preserve"> Pron</w:t>
      </w:r>
      <w:r w:rsidR="00857C75" w:rsidRPr="00BC34A7">
        <w:rPr>
          <w:lang w:val="en-GB"/>
        </w:rPr>
        <w:t>ë</w:t>
      </w:r>
      <w:r w:rsidR="00F034AC" w:rsidRPr="00BC34A7">
        <w:rPr>
          <w:lang w:val="en-GB"/>
        </w:rPr>
        <w:t>sis</w:t>
      </w:r>
      <w:r w:rsidR="00857C75" w:rsidRPr="00BC34A7">
        <w:rPr>
          <w:lang w:val="en-GB"/>
        </w:rPr>
        <w:t>ë</w:t>
      </w:r>
      <w:r w:rsidR="00F034AC" w:rsidRPr="00BC34A7">
        <w:rPr>
          <w:lang w:val="en-GB"/>
        </w:rPr>
        <w:t xml:space="preserve"> Intelektuale n</w:t>
      </w:r>
      <w:r w:rsidR="00857C75" w:rsidRPr="00BC34A7">
        <w:rPr>
          <w:lang w:val="en-GB"/>
        </w:rPr>
        <w:t>ë</w:t>
      </w:r>
      <w:r w:rsidR="00F034AC" w:rsidRPr="00BC34A7">
        <w:rPr>
          <w:lang w:val="en-GB"/>
        </w:rPr>
        <w:t xml:space="preserve"> Shqip</w:t>
      </w:r>
      <w:r w:rsidR="00857C75" w:rsidRPr="00BC34A7">
        <w:rPr>
          <w:lang w:val="en-GB"/>
        </w:rPr>
        <w:t>ë</w:t>
      </w:r>
      <w:r w:rsidR="00F034AC" w:rsidRPr="00BC34A7">
        <w:rPr>
          <w:lang w:val="en-GB"/>
        </w:rPr>
        <w:t xml:space="preserve">ri.  </w:t>
      </w:r>
    </w:p>
    <w:p w:rsidR="00FB27DF" w:rsidRPr="00BC34A7" w:rsidRDefault="00FB27DF" w:rsidP="007262BC">
      <w:pPr>
        <w:pStyle w:val="ListParagraph"/>
        <w:spacing w:line="276" w:lineRule="auto"/>
        <w:ind w:left="0"/>
        <w:rPr>
          <w:lang w:val="en-GB"/>
        </w:rPr>
      </w:pPr>
    </w:p>
    <w:p w:rsidR="00D02FAC" w:rsidRPr="00BC34A7" w:rsidRDefault="004047DF" w:rsidP="007262BC">
      <w:pPr>
        <w:pStyle w:val="ListParagraph"/>
        <w:spacing w:line="276" w:lineRule="auto"/>
        <w:ind w:left="0"/>
        <w:rPr>
          <w:lang w:val="sq-AL"/>
        </w:rPr>
      </w:pPr>
      <w:r w:rsidRPr="00BC34A7">
        <w:rPr>
          <w:lang w:val="en-GB"/>
        </w:rPr>
        <w:t>Nga pala shqiptare, projekti u koordinua nga DPPI, Znj. Sonila Meka, Përgjegjëse e Sektorit të Koordinimit, Analizave dhe Raportimit, duke vepruar si pikë kontakti në koordinimin dhe ndjekjen e të gjithë procesit deri në finalizimin e këtij dokumenti. Ndihma dhe mbështetja aktive e Znj. Ledina Beqiraj, Drejtore e Përgjithshme e DPPI ishte gjithashtu thelbësore në përgatitjen e këtij raporti.</w:t>
      </w:r>
    </w:p>
    <w:p w:rsidR="0018406C" w:rsidRPr="00BC34A7" w:rsidRDefault="0018406C" w:rsidP="007262BC">
      <w:pPr>
        <w:suppressAutoHyphens w:val="0"/>
        <w:spacing w:after="200" w:line="276" w:lineRule="auto"/>
        <w:rPr>
          <w:rFonts w:eastAsia="Arial Unicode MS"/>
          <w:snapToGrid/>
          <w:u w:color="000000"/>
          <w:lang w:val="it-IT"/>
        </w:rPr>
      </w:pPr>
      <w:r w:rsidRPr="00BC34A7">
        <w:rPr>
          <w:rFonts w:eastAsia="Arial Unicode MS"/>
          <w:snapToGrid/>
          <w:u w:color="000000"/>
          <w:lang w:val="it-IT"/>
        </w:rPr>
        <w:t>Bazuar n</w:t>
      </w:r>
      <w:r w:rsidR="006B2C3F" w:rsidRPr="00BC34A7">
        <w:rPr>
          <w:rFonts w:eastAsia="Arial Unicode MS"/>
          <w:snapToGrid/>
          <w:u w:color="000000"/>
          <w:lang w:val="it-IT"/>
        </w:rPr>
        <w:t>ë</w:t>
      </w:r>
      <w:r w:rsidRPr="00BC34A7">
        <w:rPr>
          <w:rFonts w:eastAsia="Arial Unicode MS"/>
          <w:snapToGrid/>
          <w:u w:color="000000"/>
          <w:lang w:val="it-IT"/>
        </w:rPr>
        <w:t xml:space="preserve"> pyetësorët dhe intervistat e zhvilluara u kuptua qartazi se krijimi i objekteve të të drejtave të pronësisë industriale në Republikën e Shqipërisë ka shumë hapësirë për zhvillim, si për nga struktura ashtu edhe nga qëllimi. Kjo vlen veçanërisht për inovacionet teknologjike, duke përfshirë zgjidhje të reja teknike, funksionalitete të reja, formën dhe pamjen e produktit, etj. Për shkak të rritjes së </w:t>
      </w:r>
      <w:r w:rsidR="00C47284" w:rsidRPr="00BC34A7">
        <w:rPr>
          <w:rFonts w:eastAsia="Arial Unicode MS"/>
          <w:snapToGrid/>
          <w:u w:color="000000"/>
          <w:lang w:val="it-IT"/>
        </w:rPr>
        <w:t>numrit</w:t>
      </w:r>
      <w:r w:rsidRPr="00BC34A7">
        <w:rPr>
          <w:rFonts w:eastAsia="Arial Unicode MS"/>
          <w:snapToGrid/>
          <w:u w:color="000000"/>
          <w:lang w:val="it-IT"/>
        </w:rPr>
        <w:t xml:space="preserve"> në regjistrimin e treguesve gjeografikë dhe emërtimeve të origjinës (siç tregohet më tej në tekst), duket se Shqip</w:t>
      </w:r>
      <w:r w:rsidR="006B2C3F" w:rsidRPr="00BC34A7">
        <w:rPr>
          <w:rFonts w:eastAsia="Arial Unicode MS"/>
          <w:snapToGrid/>
          <w:u w:color="000000"/>
          <w:lang w:val="it-IT"/>
        </w:rPr>
        <w:t>ë</w:t>
      </w:r>
      <w:r w:rsidRPr="00BC34A7">
        <w:rPr>
          <w:rFonts w:eastAsia="Arial Unicode MS"/>
          <w:snapToGrid/>
          <w:u w:color="000000"/>
          <w:lang w:val="it-IT"/>
        </w:rPr>
        <w:t xml:space="preserve">ria </w:t>
      </w:r>
      <w:r w:rsidR="006B2C3F" w:rsidRPr="00BC34A7">
        <w:rPr>
          <w:rFonts w:eastAsia="Arial Unicode MS"/>
          <w:snapToGrid/>
          <w:u w:color="000000"/>
          <w:lang w:val="it-IT"/>
        </w:rPr>
        <w:t>ë</w:t>
      </w:r>
      <w:r w:rsidRPr="00BC34A7">
        <w:rPr>
          <w:rFonts w:eastAsia="Arial Unicode MS"/>
          <w:snapToGrid/>
          <w:u w:color="000000"/>
          <w:lang w:val="it-IT"/>
        </w:rPr>
        <w:t>sht</w:t>
      </w:r>
      <w:r w:rsidR="006B2C3F" w:rsidRPr="00BC34A7">
        <w:rPr>
          <w:rFonts w:eastAsia="Arial Unicode MS"/>
          <w:snapToGrid/>
          <w:u w:color="000000"/>
          <w:lang w:val="it-IT"/>
        </w:rPr>
        <w:t>ë</w:t>
      </w:r>
      <w:r w:rsidRPr="00BC34A7">
        <w:rPr>
          <w:rFonts w:eastAsia="Arial Unicode MS"/>
          <w:snapToGrid/>
          <w:u w:color="000000"/>
          <w:lang w:val="it-IT"/>
        </w:rPr>
        <w:t xml:space="preserve"> nj</w:t>
      </w:r>
      <w:r w:rsidR="006B2C3F" w:rsidRPr="00BC34A7">
        <w:rPr>
          <w:rFonts w:eastAsia="Arial Unicode MS"/>
          <w:snapToGrid/>
          <w:u w:color="000000"/>
          <w:lang w:val="it-IT"/>
        </w:rPr>
        <w:t>ë</w:t>
      </w:r>
      <w:r w:rsidRPr="00BC34A7">
        <w:rPr>
          <w:rFonts w:eastAsia="Arial Unicode MS"/>
          <w:snapToGrid/>
          <w:u w:color="000000"/>
          <w:lang w:val="it-IT"/>
        </w:rPr>
        <w:t xml:space="preserve"> zonë q</w:t>
      </w:r>
      <w:r w:rsidR="006B2C3F" w:rsidRPr="00BC34A7">
        <w:rPr>
          <w:rFonts w:eastAsia="Arial Unicode MS"/>
          <w:snapToGrid/>
          <w:u w:color="000000"/>
          <w:lang w:val="it-IT"/>
        </w:rPr>
        <w:t>ë</w:t>
      </w:r>
      <w:r w:rsidRPr="00BC34A7">
        <w:rPr>
          <w:rFonts w:eastAsia="Arial Unicode MS"/>
          <w:snapToGrid/>
          <w:u w:color="000000"/>
          <w:lang w:val="it-IT"/>
        </w:rPr>
        <w:t xml:space="preserve"> mbart potencial të konsiderueshëm zhvillimi ekonomik.</w:t>
      </w:r>
    </w:p>
    <w:p w:rsidR="006B2C3F" w:rsidRPr="00BC34A7" w:rsidRDefault="006B2C3F" w:rsidP="007262BC">
      <w:pPr>
        <w:pStyle w:val="Body"/>
        <w:spacing w:line="276" w:lineRule="auto"/>
        <w:jc w:val="both"/>
        <w:rPr>
          <w:rFonts w:eastAsia="Times New Roman" w:cs="Times New Roman"/>
          <w:color w:val="auto"/>
          <w:lang w:val="it-IT"/>
        </w:rPr>
      </w:pPr>
      <w:r w:rsidRPr="00BC34A7">
        <w:rPr>
          <w:rFonts w:cs="Times New Roman"/>
          <w:color w:val="auto"/>
          <w:lang w:val="it-IT"/>
        </w:rPr>
        <w:t>Ka shembuj ndërkombëtarisht të suksesshëm në sektorin e artit dhe muzikës, të krijuar nga krijues shqiptarë ose krijues me rrënjë shqiptare. Disa nga më të njohurit janë Ibrahim Kodra (një nga piktorët më të njohur shqiptarë të të gjitha kohërave, i cili vdiq në 2006), Adrian Paci (një nga artistët më të njohur bashkëkohorë shqiptarë), Rita Ora (një këngëtare dhe modele britanike e lindur në Prishtinë por u zhvendos në MB), Dua Lipa (një këngëtare e njohur në botë me rrënjë shqiptare, prindërit e së cilës migruan në MB në vitin 1990), Anna Oxa (një këngëtare e famshme shqiptare), Bebe Rexha (këngëtare Amerikane me rrënjë shqiptare). Të njohur gjithashtu janë Ara Istrefi dhe motra e saj, Nora Istrefi (Lindur në Prishtinë), Ermal Meta (këngëtar Italiano-Shqiptar) dhe Action Bronson (këngëtar Amerikan me rrënjë shqiptare). Ekzistojnë gjithashtu disa vepra të njohura, në sektorin audioviziv, sektorin e muzikës dhe sektorin e botimeve që kanë fituar një nivel suksesi. Kjo tregon një potencial të madh të artistëve shqiptarë të cilët duhen inkurajuar dhe zhvilluar.</w:t>
      </w:r>
    </w:p>
    <w:p w:rsidR="00EB15C8" w:rsidRPr="00BC34A7" w:rsidRDefault="00EB15C8" w:rsidP="007262BC">
      <w:pPr>
        <w:suppressAutoHyphens w:val="0"/>
        <w:spacing w:after="200" w:line="276" w:lineRule="auto"/>
        <w:rPr>
          <w:rFonts w:eastAsia="Times New Roman"/>
          <w:snapToGrid/>
          <w:u w:color="000000"/>
          <w:lang w:val="it-IT"/>
        </w:rPr>
      </w:pPr>
      <w:r w:rsidRPr="00BC34A7">
        <w:rPr>
          <w:rFonts w:eastAsia="Times New Roman"/>
          <w:snapToGrid/>
          <w:u w:color="000000"/>
          <w:lang w:val="it-IT"/>
        </w:rPr>
        <w:t xml:space="preserve">Lidhur me disponueshmërinë e muzikës dixhitale dhe produkteve audiovizive, u raportua se ka disa platforma dhe shërbime online në dispozicion në Shqipëri, të tilla si Youtube, Spotify dhe Netflix. </w:t>
      </w:r>
    </w:p>
    <w:p w:rsidR="00EB15C8" w:rsidRPr="00BC34A7" w:rsidRDefault="00EB15C8" w:rsidP="007262BC">
      <w:pPr>
        <w:suppressAutoHyphens w:val="0"/>
        <w:spacing w:after="200" w:line="276" w:lineRule="auto"/>
        <w:rPr>
          <w:rFonts w:eastAsia="Times New Roman"/>
          <w:snapToGrid/>
          <w:u w:color="000000"/>
          <w:lang w:val="it-IT"/>
        </w:rPr>
      </w:pPr>
      <w:r w:rsidRPr="00BC34A7">
        <w:rPr>
          <w:rFonts w:eastAsia="Times New Roman"/>
          <w:snapToGrid/>
          <w:u w:color="000000"/>
          <w:lang w:val="it-IT"/>
        </w:rPr>
        <w:lastRenderedPageBreak/>
        <w:t>Tregu dixhital është ende i pazhvilluar. Nuk u raportua se ekzistojnë platforma online ose shërbime dixhitale të cilat do t'i dedikoheshin posaçërisht repertorit kombëtar ose rajonal shqiptar. Gjithashtu nuk u raportua nëse ka ndonjë potencial në industrinë e video- lojërave.</w:t>
      </w:r>
    </w:p>
    <w:p w:rsidR="006B2C3F" w:rsidRPr="00BC34A7" w:rsidRDefault="00EB15C8" w:rsidP="007262BC">
      <w:pPr>
        <w:suppressAutoHyphens w:val="0"/>
        <w:spacing w:after="200" w:line="276" w:lineRule="auto"/>
        <w:rPr>
          <w:rFonts w:eastAsia="Times New Roman"/>
          <w:snapToGrid/>
          <w:u w:color="000000"/>
          <w:lang w:val="it-IT"/>
        </w:rPr>
      </w:pPr>
      <w:r w:rsidRPr="00BC34A7">
        <w:rPr>
          <w:rFonts w:eastAsia="Times New Roman"/>
          <w:snapToGrid/>
          <w:u w:color="000000"/>
          <w:lang w:val="it-IT"/>
        </w:rPr>
        <w:t>Në pyetësorët dhe intervistat, nuk kishte asnjë të dhënë statistikore gjithëpërfshirëse dhe sistematike, e cila do të siguronte më shumë informacion mbi bazën industriale dhe kulturore.</w:t>
      </w:r>
    </w:p>
    <w:p w:rsidR="00EE7F89" w:rsidRPr="00BC34A7" w:rsidRDefault="00EE7F89" w:rsidP="007262BC">
      <w:pPr>
        <w:suppressAutoHyphens w:val="0"/>
        <w:spacing w:after="200" w:line="276" w:lineRule="auto"/>
        <w:rPr>
          <w:rFonts w:eastAsia="Times New Roman"/>
          <w:snapToGrid/>
          <w:u w:color="000000"/>
          <w:lang w:val="it-IT"/>
        </w:rPr>
      </w:pPr>
      <w:r w:rsidRPr="00BC34A7">
        <w:rPr>
          <w:rFonts w:eastAsia="Times New Roman"/>
          <w:snapToGrid/>
          <w:u w:color="000000"/>
          <w:lang w:val="it-IT"/>
        </w:rPr>
        <w:t>Zakonisht, industritë krijuese dhe kulturore ose, me fjalë të tjera, industritë e bazuara në të drejtat e autorit kanë një ndikim të rëndësishëm në PBB, punësimin dhe ekonominë në përgjithësi. Ky ndikim mund të jetë i drejtpërdrejtë por edhe indirekt. Gjatë dekadave të kaluara, ishin zhvilluar disa metodologji me qëllim për të matur ndikimin e industrive krijuese dhe kulturore në ekonomi. Disa prej tyre janë shumë të detajuar, të kalibruar dhe tashmë të zbatuar në praktikë në shumë vende me kalimin e kohës. Për shembull, WIPO zhvilloi një metodologji për matjen e ndikimit të industrive të bazuara në të drejtën e kopjimit e cila u përmirësua dhe zbatua sistematikisht në shumë vende të botës. Zbatimi i së njëjtës metodologji me kalimin e kohës dhe përmes territoreve të ndryshme bën të mundur krahasimin e vendeve dhe ndjekjen e përmirësimeve. Rezultatet janë të besueshme pasi ato bazohen në statistikat zyrtare. Për të gjitha arsyet e përmendura, do të ishte e dobishme për Shqipërinë të merrte parasysh nëse do të bashkohej me rrethin e vendeve që marrin vendime strategjike në lidhje me sistemin e pronësisë intelektuale duke marrë parasysh rezultatet e zbatimit të një metodologjie të tillë</w:t>
      </w:r>
      <w:r w:rsidRPr="00BC34A7">
        <w:rPr>
          <w:rStyle w:val="FootnoteReference"/>
          <w:rFonts w:eastAsia="Times New Roman"/>
          <w:snapToGrid/>
          <w:u w:color="000000"/>
          <w:lang w:val="it-IT"/>
        </w:rPr>
        <w:footnoteReference w:id="1"/>
      </w:r>
      <w:r w:rsidRPr="00BC34A7">
        <w:rPr>
          <w:rFonts w:eastAsia="Times New Roman"/>
          <w:snapToGrid/>
          <w:u w:color="000000"/>
          <w:lang w:val="it-IT"/>
        </w:rPr>
        <w:t>.</w:t>
      </w:r>
    </w:p>
    <w:p w:rsidR="00E32861" w:rsidRPr="00BC34A7" w:rsidRDefault="00E32861" w:rsidP="007262BC">
      <w:pPr>
        <w:spacing w:line="276" w:lineRule="auto"/>
      </w:pPr>
    </w:p>
    <w:p w:rsidR="000107BB" w:rsidRPr="00BC34A7" w:rsidRDefault="000107BB" w:rsidP="007262BC">
      <w:pPr>
        <w:spacing w:line="276" w:lineRule="auto"/>
      </w:pPr>
    </w:p>
    <w:p w:rsidR="000107BB" w:rsidRPr="00BC34A7" w:rsidRDefault="000107BB" w:rsidP="007262BC">
      <w:pPr>
        <w:spacing w:line="276" w:lineRule="auto"/>
      </w:pPr>
    </w:p>
    <w:p w:rsidR="00B97DC5" w:rsidRPr="00BC34A7" w:rsidRDefault="00B97DC5" w:rsidP="007262BC">
      <w:pPr>
        <w:spacing w:line="276" w:lineRule="auto"/>
      </w:pPr>
    </w:p>
    <w:p w:rsidR="0010702C" w:rsidRPr="00BC34A7" w:rsidRDefault="0010702C" w:rsidP="007262BC">
      <w:pPr>
        <w:spacing w:line="276" w:lineRule="auto"/>
        <w:rPr>
          <w:b/>
        </w:rPr>
      </w:pPr>
    </w:p>
    <w:p w:rsidR="0010702C" w:rsidRPr="00BC34A7" w:rsidRDefault="0010702C" w:rsidP="007262BC">
      <w:pPr>
        <w:spacing w:line="276" w:lineRule="auto"/>
        <w:rPr>
          <w:b/>
        </w:rPr>
      </w:pPr>
    </w:p>
    <w:p w:rsidR="0010702C" w:rsidRPr="00BC34A7" w:rsidRDefault="0010702C" w:rsidP="007262BC">
      <w:pPr>
        <w:spacing w:line="276" w:lineRule="auto"/>
        <w:rPr>
          <w:b/>
        </w:rPr>
      </w:pPr>
    </w:p>
    <w:p w:rsidR="0010702C" w:rsidRPr="00BC34A7" w:rsidRDefault="0010702C" w:rsidP="007262BC">
      <w:pPr>
        <w:spacing w:line="276" w:lineRule="auto"/>
        <w:rPr>
          <w:b/>
        </w:rPr>
      </w:pPr>
    </w:p>
    <w:p w:rsidR="0010702C" w:rsidRPr="00BC34A7" w:rsidRDefault="0010702C" w:rsidP="007262BC">
      <w:pPr>
        <w:spacing w:line="276" w:lineRule="auto"/>
        <w:rPr>
          <w:b/>
        </w:rPr>
      </w:pPr>
    </w:p>
    <w:p w:rsidR="0010702C" w:rsidRPr="00BC34A7" w:rsidRDefault="0010702C"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113EED" w:rsidRDefault="00113EED" w:rsidP="007262BC">
      <w:pPr>
        <w:spacing w:line="276" w:lineRule="auto"/>
        <w:rPr>
          <w:b/>
        </w:rPr>
      </w:pPr>
    </w:p>
    <w:p w:rsidR="003F1BF9" w:rsidRDefault="003F1BF9" w:rsidP="007262BC">
      <w:pPr>
        <w:spacing w:line="276" w:lineRule="auto"/>
        <w:rPr>
          <w:b/>
        </w:rPr>
      </w:pPr>
    </w:p>
    <w:p w:rsidR="003F1BF9" w:rsidRDefault="003F1BF9" w:rsidP="007262BC">
      <w:pPr>
        <w:spacing w:line="276" w:lineRule="auto"/>
        <w:rPr>
          <w:b/>
        </w:rPr>
      </w:pPr>
    </w:p>
    <w:p w:rsidR="003F1BF9" w:rsidRDefault="003F1BF9" w:rsidP="007262BC">
      <w:pPr>
        <w:spacing w:line="276" w:lineRule="auto"/>
        <w:rPr>
          <w:b/>
        </w:rPr>
      </w:pPr>
    </w:p>
    <w:p w:rsidR="003F1BF9" w:rsidRDefault="003F1BF9" w:rsidP="007262BC">
      <w:pPr>
        <w:spacing w:line="276" w:lineRule="auto"/>
        <w:rPr>
          <w:b/>
        </w:rPr>
      </w:pPr>
    </w:p>
    <w:p w:rsidR="003F1BF9" w:rsidRPr="00BC34A7" w:rsidRDefault="003F1BF9"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113EED" w:rsidRPr="00BC34A7" w:rsidRDefault="00113EED" w:rsidP="007262BC">
      <w:pPr>
        <w:spacing w:line="276" w:lineRule="auto"/>
        <w:rPr>
          <w:b/>
        </w:rPr>
      </w:pPr>
    </w:p>
    <w:p w:rsidR="00D02FAC" w:rsidRPr="00BC34A7" w:rsidRDefault="00D02FAC" w:rsidP="007262BC">
      <w:pPr>
        <w:spacing w:line="276" w:lineRule="auto"/>
        <w:rPr>
          <w:b/>
        </w:rPr>
      </w:pPr>
      <w:r w:rsidRPr="00BC34A7">
        <w:rPr>
          <w:b/>
        </w:rPr>
        <w:t>KAPITULLI</w:t>
      </w:r>
      <w:r w:rsidR="00113EED" w:rsidRPr="00BC34A7">
        <w:rPr>
          <w:b/>
        </w:rPr>
        <w:t xml:space="preserve"> </w:t>
      </w:r>
      <w:r w:rsidRPr="00BC34A7">
        <w:rPr>
          <w:b/>
        </w:rPr>
        <w:t>I</w:t>
      </w:r>
    </w:p>
    <w:p w:rsidR="00D02FAC" w:rsidRPr="00BC34A7" w:rsidRDefault="00D02FAC" w:rsidP="007262BC">
      <w:pPr>
        <w:spacing w:line="276" w:lineRule="auto"/>
      </w:pPr>
    </w:p>
    <w:p w:rsidR="00D02FAC" w:rsidRPr="00BC34A7" w:rsidRDefault="00E55A8F" w:rsidP="007262BC">
      <w:pPr>
        <w:pStyle w:val="Heading2"/>
        <w:spacing w:before="0" w:after="0" w:line="276" w:lineRule="auto"/>
        <w:rPr>
          <w:i w:val="0"/>
          <w:sz w:val="24"/>
          <w:szCs w:val="24"/>
        </w:rPr>
      </w:pPr>
      <w:r w:rsidRPr="00BC34A7">
        <w:rPr>
          <w:i w:val="0"/>
          <w:sz w:val="24"/>
          <w:szCs w:val="24"/>
        </w:rPr>
        <w:t>SITUATA</w:t>
      </w:r>
      <w:r w:rsidR="00D02FAC" w:rsidRPr="00BC34A7">
        <w:rPr>
          <w:i w:val="0"/>
          <w:sz w:val="24"/>
          <w:szCs w:val="24"/>
        </w:rPr>
        <w:t xml:space="preserve"> AKTUALE</w:t>
      </w:r>
    </w:p>
    <w:p w:rsidR="002B6945" w:rsidRPr="00BC34A7" w:rsidRDefault="002B6945" w:rsidP="007262BC">
      <w:pPr>
        <w:spacing w:line="276" w:lineRule="auto"/>
      </w:pPr>
    </w:p>
    <w:p w:rsidR="002B6945" w:rsidRPr="00BC34A7" w:rsidRDefault="002B6945" w:rsidP="007262BC">
      <w:pPr>
        <w:pStyle w:val="Body"/>
        <w:spacing w:line="276" w:lineRule="auto"/>
        <w:jc w:val="both"/>
        <w:rPr>
          <w:rFonts w:eastAsia="Times New Roman" w:cs="Times New Roman"/>
          <w:color w:val="auto"/>
          <w:lang w:val="it-IT"/>
        </w:rPr>
      </w:pPr>
      <w:r w:rsidRPr="00BC34A7">
        <w:rPr>
          <w:rFonts w:cs="Times New Roman"/>
          <w:color w:val="auto"/>
          <w:lang w:val="it-IT"/>
        </w:rPr>
        <w:t>Strategjia Kombëtare e Pronësisë Intelektuale 2016 - 2020</w:t>
      </w:r>
      <w:r w:rsidR="009F5268">
        <w:rPr>
          <w:rStyle w:val="FootnoteReference"/>
          <w:color w:val="auto"/>
          <w:lang w:val="it-IT"/>
        </w:rPr>
        <w:footnoteReference w:id="2"/>
      </w:r>
      <w:r w:rsidRPr="00BC34A7">
        <w:rPr>
          <w:rFonts w:cs="Times New Roman"/>
          <w:color w:val="auto"/>
          <w:lang w:val="it-IT"/>
        </w:rPr>
        <w:t>, si strategjia e dytë e pronësis</w:t>
      </w:r>
      <w:r w:rsidR="00EB15C8" w:rsidRPr="00BC34A7">
        <w:rPr>
          <w:rFonts w:cs="Times New Roman"/>
          <w:color w:val="auto"/>
          <w:lang w:val="it-IT"/>
        </w:rPr>
        <w:t>ë</w:t>
      </w:r>
      <w:r w:rsidRPr="00BC34A7">
        <w:rPr>
          <w:rFonts w:cs="Times New Roman"/>
          <w:color w:val="auto"/>
          <w:lang w:val="it-IT"/>
        </w:rPr>
        <w:t xml:space="preserve"> intelektuale në rend kronologjik, shpreh vizionin e Qeverisë Shqiptare drejt një sistemi më të fortë të pronësisë intelektua</w:t>
      </w:r>
      <w:r w:rsidR="0038551B" w:rsidRPr="00BC34A7">
        <w:rPr>
          <w:rFonts w:cs="Times New Roman"/>
          <w:color w:val="auto"/>
          <w:lang w:val="it-IT"/>
        </w:rPr>
        <w:t>le në Republikën e Shqipërisë, e</w:t>
      </w:r>
      <w:r w:rsidRPr="00BC34A7">
        <w:rPr>
          <w:rFonts w:cs="Times New Roman"/>
          <w:color w:val="auto"/>
          <w:lang w:val="it-IT"/>
        </w:rPr>
        <w:t xml:space="preserve"> cil</w:t>
      </w:r>
      <w:r w:rsidR="0038551B" w:rsidRPr="00BC34A7">
        <w:rPr>
          <w:rFonts w:cs="Times New Roman"/>
          <w:color w:val="auto"/>
          <w:lang w:val="it-IT"/>
        </w:rPr>
        <w:t>a</w:t>
      </w:r>
      <w:r w:rsidRPr="00BC34A7">
        <w:rPr>
          <w:rFonts w:cs="Times New Roman"/>
          <w:color w:val="auto"/>
          <w:lang w:val="it-IT"/>
        </w:rPr>
        <w:t xml:space="preserve"> siguron mbrojtje efektive të të drejtave të pronësisë intelektuale, inkurajon krijimtarinë dhe inovacionin në shërbim të rritjes ekonomike dhe zhvillimit kulturor dhe shkencor në Republikën e Shqipërisë</w:t>
      </w:r>
      <w:r w:rsidR="00ED7391" w:rsidRPr="00BC34A7">
        <w:rPr>
          <w:rStyle w:val="FootnoteReference"/>
          <w:color w:val="auto"/>
          <w:lang w:val="it-IT"/>
        </w:rPr>
        <w:footnoteReference w:id="3"/>
      </w:r>
      <w:r w:rsidRPr="00BC34A7">
        <w:rPr>
          <w:rFonts w:cs="Times New Roman"/>
          <w:color w:val="auto"/>
          <w:lang w:val="it-IT"/>
        </w:rPr>
        <w:t>. Niveli i mbrojtjes së të drejtave të pronësisë intelektuale duhet të jetë i njëjtë me atë të Bashkimit Evropian. Kjo Strategji gjithashtu kërkon një koordinim më të mirë në zbatimin efektiv të pronës intelektuale midis institucioneve kompetente dhe aktorëve të tjerë në siste</w:t>
      </w:r>
      <w:r w:rsidR="0038551B" w:rsidRPr="00BC34A7">
        <w:rPr>
          <w:rFonts w:cs="Times New Roman"/>
          <w:color w:val="auto"/>
          <w:lang w:val="it-IT"/>
        </w:rPr>
        <w:t>min e pronësisë intelektuale. Ajo</w:t>
      </w:r>
      <w:r w:rsidRPr="00BC34A7">
        <w:rPr>
          <w:rFonts w:cs="Times New Roman"/>
          <w:color w:val="auto"/>
          <w:lang w:val="it-IT"/>
        </w:rPr>
        <w:t xml:space="preserve"> gjithashtu duhet të ndikojë në politikat e tjera sektoriale, siç janë politikat industriale, përmirësimi i konkurrencës në treg dhe përmirësimi i klimës së biznesit dhe politikave të mbrojtjes së konsumatorëve.</w:t>
      </w:r>
    </w:p>
    <w:p w:rsidR="002B6945" w:rsidRPr="00BC34A7" w:rsidRDefault="002B6945" w:rsidP="007262BC">
      <w:pPr>
        <w:pStyle w:val="Body"/>
        <w:spacing w:line="276" w:lineRule="auto"/>
        <w:jc w:val="both"/>
        <w:rPr>
          <w:rFonts w:eastAsia="Times New Roman" w:cs="Times New Roman"/>
          <w:color w:val="auto"/>
          <w:lang w:val="it-IT"/>
        </w:rPr>
      </w:pPr>
    </w:p>
    <w:p w:rsidR="002B6945" w:rsidRPr="00BC34A7" w:rsidRDefault="002B6945" w:rsidP="007262BC">
      <w:pPr>
        <w:pStyle w:val="Body"/>
        <w:spacing w:line="276" w:lineRule="auto"/>
        <w:jc w:val="both"/>
        <w:rPr>
          <w:rFonts w:eastAsia="Times New Roman" w:cs="Times New Roman"/>
          <w:color w:val="auto"/>
          <w:lang w:val="it-IT"/>
        </w:rPr>
      </w:pPr>
      <w:r w:rsidRPr="00BC34A7">
        <w:rPr>
          <w:rFonts w:cs="Times New Roman"/>
          <w:color w:val="auto"/>
          <w:lang w:val="it-IT"/>
        </w:rPr>
        <w:t xml:space="preserve">Qëllimi i kësaj Strategjie është të stimulojë zhvillimin ekonomik, shkencor dhe kulturor në vend, të sigurojë një funksionim të duhur të tregut të brendshëm duke vendosur ekuilibrin e duhur midis interesave të pronarëve të të drejtave të pronësisë intelektuale dhe interesave të përdoruesve, dhe forcimi i sistemit të regjistrimit dhe mbrojtjes së pronës intelektuale. Ky qëllim strategjik duhet të arrihet duke siguruar mbrojtje të besueshme dhe efikase të të drejtave të pronësisë intelektuale dhe duke inkurajuar, zhvilluar dhe shfrytëzuar ekonomikisht pronën </w:t>
      </w:r>
      <w:r w:rsidR="0038551B" w:rsidRPr="00BC34A7">
        <w:rPr>
          <w:rFonts w:cs="Times New Roman"/>
          <w:color w:val="auto"/>
          <w:lang w:val="it-IT"/>
        </w:rPr>
        <w:t xml:space="preserve">intelektuale. Të </w:t>
      </w:r>
      <w:r w:rsidR="003F1BF9">
        <w:rPr>
          <w:rFonts w:cs="Times New Roman"/>
          <w:color w:val="auto"/>
          <w:lang w:val="it-IT"/>
        </w:rPr>
        <w:t>pesë</w:t>
      </w:r>
      <w:r w:rsidR="0038551B" w:rsidRPr="00BC34A7">
        <w:rPr>
          <w:rFonts w:cs="Times New Roman"/>
          <w:color w:val="auto"/>
          <w:lang w:val="it-IT"/>
        </w:rPr>
        <w:t xml:space="preserve"> objektivat </w:t>
      </w:r>
      <w:r w:rsidRPr="00BC34A7">
        <w:rPr>
          <w:rFonts w:cs="Times New Roman"/>
          <w:color w:val="auto"/>
          <w:lang w:val="it-IT"/>
        </w:rPr>
        <w:t>tregohen veçanërisht në Strategji: përmirësimi i kornizës ligjore, zhvillimi dhe forcimi i kornizës institucionale, forcimi i koordinimit dhe bashkëpunimit ndërmjet institucioneve, si në nivelin kombëtar, rajonal dhe ndërkombëtar, ngritja e vetëdijes për rëndësinë e sis</w:t>
      </w:r>
      <w:r w:rsidR="00B12F72">
        <w:rPr>
          <w:rFonts w:cs="Times New Roman"/>
          <w:color w:val="auto"/>
          <w:lang w:val="it-IT"/>
        </w:rPr>
        <w:t>temit të pronësisë intelektuale si dhe identifikimi i treguesve gjeografikë dhe emërtimeve të origjinës</w:t>
      </w:r>
      <w:r w:rsidRPr="00BC34A7">
        <w:rPr>
          <w:rFonts w:cs="Times New Roman"/>
          <w:color w:val="auto"/>
          <w:lang w:val="it-IT"/>
        </w:rPr>
        <w:t>.</w:t>
      </w:r>
    </w:p>
    <w:p w:rsidR="002B6945" w:rsidRPr="00BC34A7" w:rsidRDefault="002B6945" w:rsidP="007262BC">
      <w:pPr>
        <w:pStyle w:val="Body"/>
        <w:spacing w:line="276" w:lineRule="auto"/>
        <w:jc w:val="both"/>
        <w:rPr>
          <w:rFonts w:eastAsia="Times New Roman" w:cs="Times New Roman"/>
          <w:b/>
          <w:bCs/>
          <w:color w:val="auto"/>
          <w:lang w:val="it-IT"/>
        </w:rPr>
      </w:pPr>
    </w:p>
    <w:p w:rsidR="002B6945" w:rsidRPr="00BC34A7" w:rsidRDefault="002B6945" w:rsidP="007262BC">
      <w:pPr>
        <w:pStyle w:val="Body"/>
        <w:spacing w:line="276" w:lineRule="auto"/>
        <w:jc w:val="both"/>
        <w:rPr>
          <w:rFonts w:eastAsia="Times New Roman" w:cs="Times New Roman"/>
          <w:color w:val="auto"/>
          <w:lang w:val="it-IT"/>
        </w:rPr>
      </w:pPr>
      <w:r w:rsidRPr="00BC34A7">
        <w:rPr>
          <w:rFonts w:cs="Times New Roman"/>
          <w:color w:val="auto"/>
          <w:lang w:val="it-IT"/>
        </w:rPr>
        <w:t>Drejtoria e Përgjithshme e Pronësisë Industriale (</w:t>
      </w:r>
      <w:r w:rsidR="0038551B" w:rsidRPr="00BC34A7">
        <w:rPr>
          <w:rFonts w:cs="Times New Roman"/>
          <w:color w:val="auto"/>
          <w:lang w:val="it-IT"/>
        </w:rPr>
        <w:t>DPPI</w:t>
      </w:r>
      <w:r w:rsidRPr="00BC34A7">
        <w:rPr>
          <w:rFonts w:cs="Times New Roman"/>
          <w:color w:val="auto"/>
          <w:lang w:val="it-IT"/>
        </w:rPr>
        <w:t xml:space="preserve">) ka qenë një institucion kryesor për </w:t>
      </w:r>
      <w:r w:rsidR="0038551B" w:rsidRPr="00BC34A7">
        <w:rPr>
          <w:rFonts w:cs="Times New Roman"/>
          <w:color w:val="auto"/>
          <w:lang w:val="it-IT"/>
        </w:rPr>
        <w:t>monitorimin</w:t>
      </w:r>
      <w:r w:rsidRPr="00BC34A7">
        <w:rPr>
          <w:rFonts w:cs="Times New Roman"/>
          <w:color w:val="auto"/>
          <w:lang w:val="it-IT"/>
        </w:rPr>
        <w:t xml:space="preserve"> dhe zbatimin e Strategjisë Kombëtare të P</w:t>
      </w:r>
      <w:r w:rsidR="0038551B" w:rsidRPr="00BC34A7">
        <w:rPr>
          <w:rFonts w:cs="Times New Roman"/>
          <w:color w:val="auto"/>
          <w:lang w:val="it-IT"/>
        </w:rPr>
        <w:t>ronës</w:t>
      </w:r>
      <w:r w:rsidR="001F3DF2" w:rsidRPr="00BC34A7">
        <w:rPr>
          <w:rFonts w:cs="Times New Roman"/>
          <w:color w:val="auto"/>
          <w:lang w:val="it-IT"/>
        </w:rPr>
        <w:t>isë</w:t>
      </w:r>
      <w:r w:rsidR="0038551B" w:rsidRPr="00BC34A7">
        <w:rPr>
          <w:rFonts w:cs="Times New Roman"/>
          <w:color w:val="auto"/>
          <w:lang w:val="it-IT"/>
        </w:rPr>
        <w:t xml:space="preserve"> Intelektuale 2016-2020. Ky institucion </w:t>
      </w:r>
      <w:r w:rsidRPr="00BC34A7">
        <w:rPr>
          <w:rFonts w:cs="Times New Roman"/>
          <w:color w:val="auto"/>
          <w:lang w:val="it-IT"/>
        </w:rPr>
        <w:t xml:space="preserve">veproi si sekretariati teknik për monitorimin dhe zbatimin e aktiviteteve të planifikuara të kësaj Strategjie dhe kornizën kohore për përpunimin e saj nga institucionet e tjera dhe palët e interesit. Inspektorati Shtetëror i Mbikëqyrjes së Tregut dhe Drejtoria e të Drejtave të Autorit </w:t>
      </w:r>
      <w:r w:rsidR="0038551B" w:rsidRPr="00BC34A7">
        <w:rPr>
          <w:rFonts w:cs="Times New Roman"/>
          <w:color w:val="auto"/>
          <w:lang w:val="it-IT"/>
        </w:rPr>
        <w:t>ishin dy institucionet e tjera t</w:t>
      </w:r>
      <w:r w:rsidR="0073192F" w:rsidRPr="00BC34A7">
        <w:rPr>
          <w:rFonts w:cs="Times New Roman"/>
          <w:color w:val="auto"/>
          <w:lang w:val="it-IT"/>
        </w:rPr>
        <w:t>ë</w:t>
      </w:r>
      <w:r w:rsidR="0038551B" w:rsidRPr="00BC34A7">
        <w:rPr>
          <w:rFonts w:cs="Times New Roman"/>
          <w:color w:val="auto"/>
          <w:lang w:val="it-IT"/>
        </w:rPr>
        <w:t xml:space="preserve"> r</w:t>
      </w:r>
      <w:r w:rsidR="0073192F" w:rsidRPr="00BC34A7">
        <w:rPr>
          <w:rFonts w:cs="Times New Roman"/>
          <w:color w:val="auto"/>
          <w:lang w:val="it-IT"/>
        </w:rPr>
        <w:t>ë</w:t>
      </w:r>
      <w:r w:rsidR="0038551B" w:rsidRPr="00BC34A7">
        <w:rPr>
          <w:rFonts w:cs="Times New Roman"/>
          <w:color w:val="auto"/>
          <w:lang w:val="it-IT"/>
        </w:rPr>
        <w:t>nd</w:t>
      </w:r>
      <w:r w:rsidR="0073192F" w:rsidRPr="00BC34A7">
        <w:rPr>
          <w:rFonts w:cs="Times New Roman"/>
          <w:color w:val="auto"/>
          <w:lang w:val="it-IT"/>
        </w:rPr>
        <w:t>ë</w:t>
      </w:r>
      <w:r w:rsidR="0038551B" w:rsidRPr="00BC34A7">
        <w:rPr>
          <w:rFonts w:cs="Times New Roman"/>
          <w:color w:val="auto"/>
          <w:lang w:val="it-IT"/>
        </w:rPr>
        <w:t>sishme</w:t>
      </w:r>
      <w:r w:rsidRPr="00BC34A7">
        <w:rPr>
          <w:rFonts w:cs="Times New Roman"/>
          <w:color w:val="auto"/>
          <w:lang w:val="it-IT"/>
        </w:rPr>
        <w:t xml:space="preserve">, </w:t>
      </w:r>
      <w:r w:rsidR="0038551B" w:rsidRPr="00BC34A7">
        <w:rPr>
          <w:rFonts w:cs="Times New Roman"/>
          <w:color w:val="auto"/>
          <w:lang w:val="it-IT"/>
        </w:rPr>
        <w:t>pjes</w:t>
      </w:r>
      <w:r w:rsidR="0073192F" w:rsidRPr="00BC34A7">
        <w:rPr>
          <w:rFonts w:cs="Times New Roman"/>
          <w:color w:val="auto"/>
          <w:lang w:val="it-IT"/>
        </w:rPr>
        <w:t>ë</w:t>
      </w:r>
      <w:r w:rsidR="0038551B" w:rsidRPr="00BC34A7">
        <w:rPr>
          <w:rFonts w:cs="Times New Roman"/>
          <w:color w:val="auto"/>
          <w:lang w:val="it-IT"/>
        </w:rPr>
        <w:t xml:space="preserve"> e</w:t>
      </w:r>
      <w:r w:rsidRPr="00BC34A7">
        <w:rPr>
          <w:rFonts w:cs="Times New Roman"/>
          <w:color w:val="auto"/>
          <w:lang w:val="it-IT"/>
        </w:rPr>
        <w:t xml:space="preserve"> plani</w:t>
      </w:r>
      <w:r w:rsidR="0038551B" w:rsidRPr="00BC34A7">
        <w:rPr>
          <w:rFonts w:cs="Times New Roman"/>
          <w:color w:val="auto"/>
          <w:lang w:val="it-IT"/>
        </w:rPr>
        <w:t>t t</w:t>
      </w:r>
      <w:r w:rsidR="0073192F" w:rsidRPr="00BC34A7">
        <w:rPr>
          <w:rFonts w:cs="Times New Roman"/>
          <w:color w:val="auto"/>
          <w:lang w:val="it-IT"/>
        </w:rPr>
        <w:t>ë</w:t>
      </w:r>
      <w:r w:rsidR="0038551B" w:rsidRPr="00BC34A7">
        <w:rPr>
          <w:rFonts w:cs="Times New Roman"/>
          <w:color w:val="auto"/>
          <w:lang w:val="it-IT"/>
        </w:rPr>
        <w:t xml:space="preserve"> veprimit t</w:t>
      </w:r>
      <w:r w:rsidR="0073192F" w:rsidRPr="00BC34A7">
        <w:rPr>
          <w:rFonts w:cs="Times New Roman"/>
          <w:color w:val="auto"/>
          <w:lang w:val="it-IT"/>
        </w:rPr>
        <w:t>ë</w:t>
      </w:r>
      <w:r w:rsidRPr="00BC34A7">
        <w:rPr>
          <w:rFonts w:cs="Times New Roman"/>
          <w:color w:val="auto"/>
          <w:lang w:val="it-IT"/>
        </w:rPr>
        <w:t xml:space="preserve"> Strategjisë Kombëtare të Pronësisë Intelektuale 2016-2020. Gjithashtu, </w:t>
      </w:r>
      <w:r w:rsidR="0038551B" w:rsidRPr="00BC34A7">
        <w:rPr>
          <w:rFonts w:cs="Times New Roman"/>
          <w:color w:val="auto"/>
          <w:lang w:val="it-IT"/>
        </w:rPr>
        <w:t>DPPI</w:t>
      </w:r>
      <w:r w:rsidRPr="00BC34A7">
        <w:rPr>
          <w:rFonts w:cs="Times New Roman"/>
          <w:color w:val="auto"/>
          <w:lang w:val="it-IT"/>
        </w:rPr>
        <w:t xml:space="preserve"> tregoi angazhimin </w:t>
      </w:r>
      <w:r w:rsidR="0038551B" w:rsidRPr="00BC34A7">
        <w:rPr>
          <w:rFonts w:cs="Times New Roman"/>
          <w:color w:val="auto"/>
          <w:lang w:val="it-IT"/>
        </w:rPr>
        <w:t>maksimal</w:t>
      </w:r>
      <w:r w:rsidRPr="00BC34A7">
        <w:rPr>
          <w:rFonts w:cs="Times New Roman"/>
          <w:color w:val="auto"/>
          <w:lang w:val="it-IT"/>
        </w:rPr>
        <w:t xml:space="preserve"> për zbatimin e kësaj Strategjie. </w:t>
      </w:r>
      <w:r w:rsidR="0038551B" w:rsidRPr="00BC34A7">
        <w:rPr>
          <w:rFonts w:cs="Times New Roman"/>
          <w:color w:val="auto"/>
          <w:lang w:val="it-IT"/>
        </w:rPr>
        <w:t>DPPI</w:t>
      </w:r>
      <w:r w:rsidRPr="00BC34A7">
        <w:rPr>
          <w:rFonts w:cs="Times New Roman"/>
          <w:color w:val="auto"/>
          <w:lang w:val="it-IT"/>
        </w:rPr>
        <w:t xml:space="preserve"> ka përmbushur shumë nga objektivat dhe qëllimet strategjike, </w:t>
      </w:r>
      <w:r w:rsidR="009D4BAE" w:rsidRPr="00BC34A7">
        <w:rPr>
          <w:rFonts w:cs="Times New Roman"/>
          <w:color w:val="auto"/>
          <w:lang w:val="it-IT"/>
        </w:rPr>
        <w:t>ka qwnw e fokusuar</w:t>
      </w:r>
      <w:r w:rsidRPr="00BC34A7">
        <w:rPr>
          <w:rFonts w:cs="Times New Roman"/>
          <w:color w:val="auto"/>
          <w:lang w:val="it-IT"/>
        </w:rPr>
        <w:t xml:space="preserve"> në rritjen dhe forcimin e bashkëpunimit me institucionet shqiptare dhe të huaja të përfshira në zbatimin e Strategjisë Kombëtare të Pronës</w:t>
      </w:r>
      <w:r w:rsidR="001F3DF2" w:rsidRPr="00BC34A7">
        <w:rPr>
          <w:rFonts w:cs="Times New Roman"/>
          <w:color w:val="auto"/>
          <w:lang w:val="it-IT"/>
        </w:rPr>
        <w:t>isë</w:t>
      </w:r>
      <w:r w:rsidRPr="00BC34A7">
        <w:rPr>
          <w:rFonts w:cs="Times New Roman"/>
          <w:color w:val="auto"/>
          <w:lang w:val="it-IT"/>
        </w:rPr>
        <w:t xml:space="preserve"> Intelektuale 2016-2020.</w:t>
      </w:r>
    </w:p>
    <w:p w:rsidR="002B6945" w:rsidRPr="00BC34A7" w:rsidRDefault="002B6945" w:rsidP="007262BC">
      <w:pPr>
        <w:spacing w:line="276" w:lineRule="auto"/>
      </w:pPr>
    </w:p>
    <w:p w:rsidR="00D02FAC" w:rsidRPr="00BC34A7" w:rsidRDefault="00D02FAC" w:rsidP="007262BC">
      <w:pPr>
        <w:spacing w:line="276" w:lineRule="auto"/>
      </w:pPr>
      <w:r w:rsidRPr="00BC34A7">
        <w:t xml:space="preserve">Komisioni Evropian në </w:t>
      </w:r>
      <w:r w:rsidRPr="00BC34A7">
        <w:rPr>
          <w:rFonts w:eastAsia="Times New Roman"/>
          <w:snapToGrid/>
        </w:rPr>
        <w:t>kapitullin 7</w:t>
      </w:r>
      <w:r w:rsidR="00904C48" w:rsidRPr="00BC34A7">
        <w:rPr>
          <w:rFonts w:eastAsia="Times New Roman"/>
          <w:snapToGrid/>
        </w:rPr>
        <w:t>, të raportit të</w:t>
      </w:r>
      <w:r w:rsidR="00904C48" w:rsidRPr="00BC34A7">
        <w:t xml:space="preserve"> vitit</w:t>
      </w:r>
      <w:r w:rsidR="0038551B" w:rsidRPr="00BC34A7">
        <w:t xml:space="preserve"> 2020</w:t>
      </w:r>
      <w:r w:rsidRPr="00BC34A7">
        <w:t xml:space="preserve">për </w:t>
      </w:r>
      <w:r w:rsidR="00DC063B" w:rsidRPr="00BC34A7">
        <w:t>Republikën e Shqipëris</w:t>
      </w:r>
      <w:r w:rsidRPr="00BC34A7">
        <w:t>ë është shprehur se:</w:t>
      </w:r>
    </w:p>
    <w:p w:rsidR="00D02FAC" w:rsidRPr="00BC34A7" w:rsidRDefault="00D02FAC" w:rsidP="007262BC">
      <w:pPr>
        <w:spacing w:line="276" w:lineRule="auto"/>
      </w:pPr>
    </w:p>
    <w:p w:rsidR="0038551B" w:rsidRPr="00BC34A7" w:rsidRDefault="00D02FAC" w:rsidP="007262BC">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BFBFBF" w:themeFill="background1" w:themeFillShade="BF"/>
        <w:spacing w:line="276" w:lineRule="auto"/>
        <w:ind w:left="4"/>
        <w:rPr>
          <w:rFonts w:eastAsia="Times New Roman"/>
        </w:rPr>
      </w:pPr>
      <w:r w:rsidRPr="00BC34A7">
        <w:lastRenderedPageBreak/>
        <w:t>“</w:t>
      </w:r>
      <w:r w:rsidR="0038551B" w:rsidRPr="00BC34A7">
        <w:rPr>
          <w:rFonts w:eastAsia="Times New Roman"/>
        </w:rPr>
        <w:t xml:space="preserve">Shqipëria ka një </w:t>
      </w:r>
      <w:r w:rsidR="0038551B" w:rsidRPr="00BC34A7">
        <w:rPr>
          <w:rFonts w:eastAsia="Times New Roman"/>
          <w:b/>
        </w:rPr>
        <w:t>lloj niveli përgatitjeje</w:t>
      </w:r>
      <w:r w:rsidR="0038551B" w:rsidRPr="00BC34A7">
        <w:rPr>
          <w:rFonts w:eastAsia="Times New Roman"/>
        </w:rPr>
        <w:t xml:space="preserve">/ është </w:t>
      </w:r>
      <w:r w:rsidR="0038551B" w:rsidRPr="00BC34A7">
        <w:rPr>
          <w:rFonts w:eastAsia="Times New Roman"/>
          <w:b/>
        </w:rPr>
        <w:t>e përgatitur në mënyrë të moderuar</w:t>
      </w:r>
      <w:r w:rsidR="0038551B" w:rsidRPr="00BC34A7">
        <w:rPr>
          <w:rFonts w:eastAsia="Times New Roman"/>
        </w:rPr>
        <w:t xml:space="preserve"> për të drejtat e pronësisë intelektuale. Gjatë periudhës së raportimit është bërë </w:t>
      </w:r>
      <w:r w:rsidR="0038551B" w:rsidRPr="00BC34A7">
        <w:rPr>
          <w:rFonts w:eastAsia="Times New Roman"/>
          <w:b/>
        </w:rPr>
        <w:t>progres i kufizuar</w:t>
      </w:r>
      <w:r w:rsidR="0038551B" w:rsidRPr="00BC34A7">
        <w:rPr>
          <w:rFonts w:eastAsia="Times New Roman"/>
        </w:rPr>
        <w:t xml:space="preserve">, në veçanti, me harmonizimin legjislativ me </w:t>
      </w:r>
      <w:r w:rsidR="0038551B" w:rsidRPr="00BC34A7">
        <w:rPr>
          <w:rFonts w:eastAsia="Times New Roman"/>
          <w:i/>
        </w:rPr>
        <w:t>acquis-në</w:t>
      </w:r>
      <w:r w:rsidR="0038551B" w:rsidRPr="00BC34A7">
        <w:rPr>
          <w:rFonts w:eastAsia="Times New Roman"/>
        </w:rPr>
        <w:t xml:space="preserve"> e BE-së në fushën e sekreteve tregtare</w:t>
      </w:r>
      <w:r w:rsidR="0010702C" w:rsidRPr="00BC34A7">
        <w:rPr>
          <w:rStyle w:val="FootnoteReference"/>
          <w:rFonts w:eastAsia="Times New Roman"/>
        </w:rPr>
        <w:footnoteReference w:id="4"/>
      </w:r>
      <w:r w:rsidR="0038551B" w:rsidRPr="00BC34A7">
        <w:rPr>
          <w:rFonts w:eastAsia="Times New Roman"/>
        </w:rPr>
        <w:t>. Rekomandimet nga viti i mëparshëm janë përmbushur pjesërisht dhe mbeten ende të vlefshme. Vitin e ardhshëm, Shqipëria, në veçanti:</w:t>
      </w:r>
    </w:p>
    <w:p w:rsidR="0038551B" w:rsidRPr="00BC34A7" w:rsidRDefault="0038551B" w:rsidP="007262BC">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BFBFBF" w:themeFill="background1" w:themeFillShade="BF"/>
        <w:spacing w:line="276" w:lineRule="auto"/>
        <w:ind w:left="4"/>
        <w:rPr>
          <w:rFonts w:eastAsia="Times New Roman"/>
        </w:rPr>
      </w:pPr>
      <w:r w:rsidRPr="00BC34A7">
        <w:rPr>
          <w:rFonts w:eastAsia="Times New Roman"/>
        </w:rPr>
        <w:t xml:space="preserve">→ duhet të intensifikojë përpjekjet për të harmonizuar legjislacionin mbi të drejtat e autorit dhe të drejtat e lidhura me </w:t>
      </w:r>
      <w:r w:rsidRPr="00BC34A7">
        <w:rPr>
          <w:rFonts w:eastAsia="Times New Roman"/>
          <w:i/>
        </w:rPr>
        <w:t>acquis-në</w:t>
      </w:r>
      <w:r w:rsidRPr="00BC34A7">
        <w:rPr>
          <w:rFonts w:eastAsia="Times New Roman"/>
        </w:rPr>
        <w:t xml:space="preserve"> e BE-së;</w:t>
      </w:r>
    </w:p>
    <w:p w:rsidR="0038551B" w:rsidRPr="00BC34A7" w:rsidRDefault="0038551B" w:rsidP="005967EA">
      <w:pPr>
        <w:pStyle w:val="ListParagraph"/>
        <w:numPr>
          <w:ilvl w:val="0"/>
          <w:numId w:val="56"/>
        </w:num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BFBFBF" w:themeFill="background1" w:themeFillShade="BF"/>
        <w:spacing w:line="276" w:lineRule="auto"/>
        <w:contextualSpacing/>
        <w:rPr>
          <w:rFonts w:eastAsia="Times New Roman"/>
          <w:lang w:val="sq-AL"/>
        </w:rPr>
      </w:pPr>
      <w:r w:rsidRPr="00BC34A7">
        <w:rPr>
          <w:rFonts w:eastAsia="Times New Roman"/>
          <w:lang w:val="sq-AL"/>
        </w:rPr>
        <w:t>duhet të përmirësojë më tej funksionimin e agjencive të menaxhimit kolektiv dhe pagesën e honorarëve për mbajtësit e të drejtave;</w:t>
      </w:r>
    </w:p>
    <w:p w:rsidR="0038551B" w:rsidRPr="00BC34A7" w:rsidRDefault="0038551B" w:rsidP="005967EA">
      <w:pPr>
        <w:pStyle w:val="ListParagraph"/>
        <w:numPr>
          <w:ilvl w:val="0"/>
          <w:numId w:val="56"/>
        </w:num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BFBFBF" w:themeFill="background1" w:themeFillShade="BF"/>
        <w:spacing w:line="276" w:lineRule="auto"/>
        <w:contextualSpacing/>
        <w:rPr>
          <w:rFonts w:eastAsia="Times New Roman"/>
          <w:lang w:val="sq-AL"/>
        </w:rPr>
      </w:pPr>
      <w:r w:rsidRPr="00BC34A7">
        <w:rPr>
          <w:rFonts w:eastAsia="Times New Roman"/>
          <w:lang w:val="sq-AL"/>
        </w:rPr>
        <w:t>duhet të harmonizojë më tej legjislacionin për të drejtat e pronësisë industriale dhe sistemin e zbatimit të PI-ve.</w:t>
      </w:r>
    </w:p>
    <w:p w:rsidR="00D02FAC" w:rsidRPr="00BC34A7" w:rsidRDefault="00D02FAC" w:rsidP="007262BC">
      <w:pPr>
        <w:spacing w:line="276" w:lineRule="auto"/>
      </w:pPr>
      <w:r w:rsidRPr="00BC34A7">
        <w:rPr>
          <w:i/>
        </w:rPr>
        <w:t>.</w:t>
      </w:r>
    </w:p>
    <w:p w:rsidR="00D02FAC" w:rsidRPr="00BC34A7" w:rsidRDefault="00A37CD4" w:rsidP="007262BC">
      <w:pPr>
        <w:spacing w:line="276" w:lineRule="auto"/>
      </w:pPr>
      <w:r w:rsidRPr="00BC34A7">
        <w:t>Detyrat që caktoi K</w:t>
      </w:r>
      <w:r w:rsidR="00D02FAC" w:rsidRPr="00BC34A7">
        <w:t>omisioni Evropian në këtë raport ishin:</w:t>
      </w:r>
    </w:p>
    <w:p w:rsidR="00D02FAC" w:rsidRPr="00BC34A7" w:rsidRDefault="0038551B" w:rsidP="00AC317E">
      <w:pPr>
        <w:pStyle w:val="ListParagraph"/>
        <w:numPr>
          <w:ilvl w:val="0"/>
          <w:numId w:val="30"/>
        </w:numPr>
        <w:spacing w:line="276" w:lineRule="auto"/>
        <w:rPr>
          <w:lang w:val="sq-AL"/>
        </w:rPr>
      </w:pPr>
      <w:r w:rsidRPr="00BC34A7">
        <w:rPr>
          <w:bCs/>
          <w:lang w:val="sq-AL"/>
        </w:rPr>
        <w:t>P</w:t>
      </w:r>
      <w:r w:rsidR="00FE7DA5" w:rsidRPr="00BC34A7">
        <w:rPr>
          <w:bCs/>
          <w:lang w:val="sq-AL"/>
        </w:rPr>
        <w:t>ë</w:t>
      </w:r>
      <w:r w:rsidRPr="00BC34A7">
        <w:rPr>
          <w:bCs/>
          <w:lang w:val="sq-AL"/>
        </w:rPr>
        <w:t>rafrimi</w:t>
      </w:r>
      <w:r w:rsidR="00D02FAC" w:rsidRPr="00BC34A7">
        <w:rPr>
          <w:lang w:val="sq-AL"/>
        </w:rPr>
        <w:t xml:space="preserve"> i ligjit për të drejtën e autorit sipas </w:t>
      </w:r>
      <w:r w:rsidR="002F6EA5" w:rsidRPr="00BC34A7">
        <w:rPr>
          <w:lang w:val="sq-AL"/>
        </w:rPr>
        <w:t>standardeve</w:t>
      </w:r>
      <w:r w:rsidR="00D02FAC" w:rsidRPr="00BC34A7">
        <w:rPr>
          <w:lang w:val="sq-AL"/>
        </w:rPr>
        <w:t xml:space="preserve"> evropiane;</w:t>
      </w:r>
    </w:p>
    <w:p w:rsidR="00D02FAC" w:rsidRPr="00BC34A7" w:rsidRDefault="00E55A8F" w:rsidP="00AC317E">
      <w:pPr>
        <w:pStyle w:val="ListParagraph"/>
        <w:numPr>
          <w:ilvl w:val="0"/>
          <w:numId w:val="30"/>
        </w:numPr>
        <w:spacing w:line="276" w:lineRule="auto"/>
        <w:rPr>
          <w:lang w:val="sq-AL"/>
        </w:rPr>
      </w:pPr>
      <w:r w:rsidRPr="00BC34A7">
        <w:rPr>
          <w:bCs/>
          <w:lang w:val="sq-AL"/>
        </w:rPr>
        <w:t>P</w:t>
      </w:r>
      <w:r w:rsidR="00D02FAC" w:rsidRPr="00BC34A7">
        <w:rPr>
          <w:lang w:val="sq-AL"/>
        </w:rPr>
        <w:t xml:space="preserve">ërmirësimi i funksionimit të agjencive të </w:t>
      </w:r>
      <w:r w:rsidR="00CD79F9" w:rsidRPr="00BC34A7">
        <w:rPr>
          <w:lang w:val="sq-AL"/>
        </w:rPr>
        <w:t xml:space="preserve">administrimit </w:t>
      </w:r>
      <w:r w:rsidR="00D02FAC" w:rsidRPr="00BC34A7">
        <w:rPr>
          <w:lang w:val="sq-AL"/>
        </w:rPr>
        <w:t xml:space="preserve">kolektiv dhe pagesës së honorareve ndaj </w:t>
      </w:r>
      <w:r w:rsidR="00CD79F9" w:rsidRPr="00BC34A7">
        <w:rPr>
          <w:lang w:val="sq-AL"/>
        </w:rPr>
        <w:t xml:space="preserve">mbajtësve </w:t>
      </w:r>
      <w:r w:rsidR="00D02FAC" w:rsidRPr="00BC34A7">
        <w:rPr>
          <w:lang w:val="sq-AL"/>
        </w:rPr>
        <w:t>të të drejtave;</w:t>
      </w:r>
    </w:p>
    <w:p w:rsidR="0038551B" w:rsidRPr="00BC34A7" w:rsidRDefault="0038551B" w:rsidP="00AC317E">
      <w:pPr>
        <w:pStyle w:val="ListParagraph"/>
        <w:numPr>
          <w:ilvl w:val="0"/>
          <w:numId w:val="30"/>
        </w:numPr>
        <w:spacing w:line="276" w:lineRule="auto"/>
        <w:rPr>
          <w:lang w:val="sq-AL"/>
        </w:rPr>
      </w:pPr>
      <w:r w:rsidRPr="00BC34A7">
        <w:rPr>
          <w:lang w:val="sq-AL"/>
        </w:rPr>
        <w:t>Harmonizimi i m</w:t>
      </w:r>
      <w:r w:rsidR="00FE7DA5" w:rsidRPr="00BC34A7">
        <w:rPr>
          <w:lang w:val="sq-AL"/>
        </w:rPr>
        <w:t>ë</w:t>
      </w:r>
      <w:r w:rsidRPr="00BC34A7">
        <w:rPr>
          <w:lang w:val="sq-AL"/>
        </w:rPr>
        <w:t>tejsh</w:t>
      </w:r>
      <w:r w:rsidR="00FE7DA5" w:rsidRPr="00BC34A7">
        <w:rPr>
          <w:lang w:val="sq-AL"/>
        </w:rPr>
        <w:t>ë</w:t>
      </w:r>
      <w:r w:rsidRPr="00BC34A7">
        <w:rPr>
          <w:lang w:val="sq-AL"/>
        </w:rPr>
        <w:t>m i legjislacionit p</w:t>
      </w:r>
      <w:r w:rsidR="00FE7DA5" w:rsidRPr="00BC34A7">
        <w:rPr>
          <w:lang w:val="sq-AL"/>
        </w:rPr>
        <w:t>ë</w:t>
      </w:r>
      <w:r w:rsidRPr="00BC34A7">
        <w:rPr>
          <w:lang w:val="sq-AL"/>
        </w:rPr>
        <w:t>r pron</w:t>
      </w:r>
      <w:r w:rsidR="00FE7DA5" w:rsidRPr="00BC34A7">
        <w:rPr>
          <w:lang w:val="sq-AL"/>
        </w:rPr>
        <w:t>ë</w:t>
      </w:r>
      <w:r w:rsidRPr="00BC34A7">
        <w:rPr>
          <w:lang w:val="sq-AL"/>
        </w:rPr>
        <w:t>sin</w:t>
      </w:r>
      <w:r w:rsidR="00FE7DA5" w:rsidRPr="00BC34A7">
        <w:rPr>
          <w:lang w:val="sq-AL"/>
        </w:rPr>
        <w:t>ë</w:t>
      </w:r>
      <w:r w:rsidRPr="00BC34A7">
        <w:rPr>
          <w:lang w:val="sq-AL"/>
        </w:rPr>
        <w:t xml:space="preserve"> industriale;</w:t>
      </w:r>
    </w:p>
    <w:p w:rsidR="00D02FAC" w:rsidRPr="00BC34A7" w:rsidRDefault="00E55A8F" w:rsidP="00AC317E">
      <w:pPr>
        <w:pStyle w:val="ListParagraph"/>
        <w:numPr>
          <w:ilvl w:val="0"/>
          <w:numId w:val="30"/>
        </w:numPr>
        <w:spacing w:line="276" w:lineRule="auto"/>
        <w:rPr>
          <w:lang w:val="sq-AL"/>
        </w:rPr>
      </w:pPr>
      <w:r w:rsidRPr="00BC34A7">
        <w:rPr>
          <w:lang w:val="sq-AL"/>
        </w:rPr>
        <w:t>R</w:t>
      </w:r>
      <w:r w:rsidR="00D02FAC" w:rsidRPr="00BC34A7">
        <w:rPr>
          <w:lang w:val="sq-AL"/>
        </w:rPr>
        <w:t>ritja e ndërgjegjësimit e aktorëve kryesorë, përfshirë edhe gjyqtarët;</w:t>
      </w:r>
    </w:p>
    <w:p w:rsidR="00D02FAC" w:rsidRPr="00BC34A7" w:rsidRDefault="00C23A28" w:rsidP="00AC317E">
      <w:pPr>
        <w:pStyle w:val="ListParagraph"/>
        <w:numPr>
          <w:ilvl w:val="0"/>
          <w:numId w:val="30"/>
        </w:numPr>
        <w:spacing w:line="276" w:lineRule="auto"/>
        <w:rPr>
          <w:lang w:val="sq-AL"/>
        </w:rPr>
      </w:pPr>
      <w:r w:rsidRPr="00BC34A7">
        <w:rPr>
          <w:bCs/>
          <w:lang w:val="sq-AL"/>
        </w:rPr>
        <w:t>Shtimi</w:t>
      </w:r>
      <w:r w:rsidR="00D02FAC" w:rsidRPr="00BC34A7">
        <w:rPr>
          <w:bCs/>
          <w:lang w:val="sq-AL"/>
        </w:rPr>
        <w:t xml:space="preserve"> i kapaciteteve administrative.</w:t>
      </w:r>
    </w:p>
    <w:p w:rsidR="00D02FAC" w:rsidRPr="00BC34A7" w:rsidRDefault="00D02FAC" w:rsidP="007262BC">
      <w:pPr>
        <w:spacing w:line="276" w:lineRule="auto"/>
      </w:pPr>
    </w:p>
    <w:p w:rsidR="00CD79F9" w:rsidRPr="00BC34A7" w:rsidRDefault="00D02FAC" w:rsidP="007262BC">
      <w:pPr>
        <w:spacing w:line="276" w:lineRule="auto"/>
      </w:pPr>
      <w:r w:rsidRPr="00BC34A7">
        <w:t>Shqipëria është një vend me traditë afro 100 vje</w:t>
      </w:r>
      <w:r w:rsidR="006F4B56" w:rsidRPr="00BC34A7">
        <w:t>ç</w:t>
      </w:r>
      <w:r w:rsidRPr="00BC34A7">
        <w:t xml:space="preserve">are në fushën e </w:t>
      </w:r>
      <w:r w:rsidR="002D04BF" w:rsidRPr="00BC34A7">
        <w:t>Pronësisë Intelektuale</w:t>
      </w:r>
      <w:r w:rsidRPr="00BC34A7">
        <w:t>. Gjurmët e p</w:t>
      </w:r>
      <w:r w:rsidR="00A37CD4" w:rsidRPr="00BC34A7">
        <w:t>ara datojnë rreth viteve 1920 me</w:t>
      </w:r>
      <w:r w:rsidRPr="00BC34A7">
        <w:t xml:space="preserve"> regjistrimin e markës "Hobdari". </w:t>
      </w:r>
      <w:r w:rsidR="00904C48" w:rsidRPr="00BC34A7">
        <w:t>Janë burimet arkivore ato që na mundësojnë të mësojmë se Shqipëria mund të renditet denjësisht krahas vendeve të rajonit e më gj</w:t>
      </w:r>
      <w:r w:rsidR="00CD79F9" w:rsidRPr="00BC34A7">
        <w:t>e</w:t>
      </w:r>
      <w:r w:rsidR="00904C48" w:rsidRPr="00BC34A7">
        <w:t>r</w:t>
      </w:r>
      <w:r w:rsidR="00CD79F9" w:rsidRPr="00BC34A7">
        <w:t>ë</w:t>
      </w:r>
      <w:r w:rsidR="00904C48" w:rsidRPr="00BC34A7">
        <w:t xml:space="preserve"> si një vend ku </w:t>
      </w:r>
      <w:r w:rsidR="00CD79F9" w:rsidRPr="00BC34A7">
        <w:t xml:space="preserve">marka </w:t>
      </w:r>
      <w:r w:rsidR="00904C48" w:rsidRPr="00BC34A7">
        <w:t>dhe rëndësia e mbrojtjes së saj nuk i kanë fillesat tani</w:t>
      </w:r>
      <w:r w:rsidR="00CD79F9" w:rsidRPr="00BC34A7">
        <w:t>,</w:t>
      </w:r>
      <w:r w:rsidR="00904C48" w:rsidRPr="00BC34A7">
        <w:t xml:space="preserve"> por qysh në fillimet e shekullit të njëzetë.</w:t>
      </w:r>
    </w:p>
    <w:p w:rsidR="003D6B76" w:rsidRPr="00BC34A7" w:rsidRDefault="003D6B76" w:rsidP="007262BC">
      <w:pPr>
        <w:spacing w:line="276" w:lineRule="auto"/>
      </w:pPr>
    </w:p>
    <w:p w:rsidR="00D02FAC" w:rsidRPr="00BC34A7" w:rsidRDefault="00D02FAC" w:rsidP="007262BC">
      <w:pPr>
        <w:spacing w:line="276" w:lineRule="auto"/>
      </w:pPr>
      <w:r w:rsidRPr="00BC34A7">
        <w:t xml:space="preserve">Gjithmonë e hapur për </w:t>
      </w:r>
      <w:r w:rsidR="002F6EA5" w:rsidRPr="00BC34A7">
        <w:t>harmonizimin</w:t>
      </w:r>
      <w:r w:rsidRPr="00BC34A7">
        <w:t xml:space="preserve"> e standardeve </w:t>
      </w:r>
      <w:r w:rsidR="00904C48" w:rsidRPr="00BC34A7">
        <w:t>nd</w:t>
      </w:r>
      <w:r w:rsidR="007C49D8" w:rsidRPr="00BC34A7">
        <w:t>ë</w:t>
      </w:r>
      <w:r w:rsidR="00904C48" w:rsidRPr="00BC34A7">
        <w:t>rkomb</w:t>
      </w:r>
      <w:r w:rsidR="007C49D8" w:rsidRPr="00BC34A7">
        <w:t>ë</w:t>
      </w:r>
      <w:r w:rsidR="00904C48" w:rsidRPr="00BC34A7">
        <w:t>tare</w:t>
      </w:r>
      <w:r w:rsidRPr="00BC34A7">
        <w:t xml:space="preserve"> të mbrojtjes së pronës intelektuale, Republika e Shqipërisë ka aderuar në një numër të madh të konventave ndërkombëtare në këtë fushë.</w:t>
      </w:r>
    </w:p>
    <w:p w:rsidR="00CD79F9" w:rsidRPr="00BC34A7" w:rsidRDefault="00CD79F9" w:rsidP="007262BC">
      <w:pPr>
        <w:spacing w:line="276" w:lineRule="auto"/>
      </w:pPr>
    </w:p>
    <w:p w:rsidR="00D02FAC" w:rsidRPr="00BC34A7" w:rsidRDefault="00D02FAC" w:rsidP="007262BC">
      <w:pPr>
        <w:spacing w:line="276" w:lineRule="auto"/>
      </w:pPr>
      <w:r w:rsidRPr="00BC34A7">
        <w:t xml:space="preserve">Gjatë viteve të fundit </w:t>
      </w:r>
      <w:r w:rsidR="003D6B76" w:rsidRPr="00BC34A7">
        <w:t>jan</w:t>
      </w:r>
      <w:r w:rsidR="007C49D8" w:rsidRPr="00BC34A7">
        <w:t>ë</w:t>
      </w:r>
      <w:r w:rsidRPr="00BC34A7">
        <w:t xml:space="preserve"> ndërmarrë një sërë iniciativash për përmirësimin e bazës ligjore në fushën e </w:t>
      </w:r>
      <w:r w:rsidR="002D04BF" w:rsidRPr="00BC34A7">
        <w:t>Pronësisë Intelektuale</w:t>
      </w:r>
      <w:r w:rsidRPr="00BC34A7">
        <w:t xml:space="preserve">, si harmonizimi i ligjit </w:t>
      </w:r>
      <w:r w:rsidR="00A37CD4" w:rsidRPr="00BC34A7">
        <w:t>nr.</w:t>
      </w:r>
      <w:r w:rsidRPr="00BC34A7">
        <w:t xml:space="preserve"> 9947</w:t>
      </w:r>
      <w:r w:rsidR="00A37CD4" w:rsidRPr="00BC34A7">
        <w:t>,</w:t>
      </w:r>
      <w:r w:rsidRPr="00BC34A7">
        <w:t xml:space="preserve"> datë 07.07.2008 “</w:t>
      </w:r>
      <w:r w:rsidRPr="00BC34A7">
        <w:rPr>
          <w:i/>
        </w:rPr>
        <w:t>Për Pronësinë Industriale</w:t>
      </w:r>
      <w:r w:rsidRPr="00BC34A7">
        <w:t>”</w:t>
      </w:r>
      <w:r w:rsidR="009F61F0" w:rsidRPr="00BC34A7">
        <w:t>, i ndryshuar,</w:t>
      </w:r>
      <w:r w:rsidRPr="00BC34A7">
        <w:t xml:space="preserve"> dhe ligjit Nr. 8488</w:t>
      </w:r>
      <w:r w:rsidR="00A37CD4" w:rsidRPr="00BC34A7">
        <w:t>,</w:t>
      </w:r>
      <w:r w:rsidRPr="00BC34A7">
        <w:t xml:space="preserve"> datë 13.05.1999 “</w:t>
      </w:r>
      <w:r w:rsidRPr="00BC34A7">
        <w:rPr>
          <w:i/>
        </w:rPr>
        <w:t xml:space="preserve">Për mbrojtjen e topografisë së </w:t>
      </w:r>
      <w:r w:rsidR="003D6B76" w:rsidRPr="00BC34A7">
        <w:rPr>
          <w:i/>
        </w:rPr>
        <w:t>produkteve gjys</w:t>
      </w:r>
      <w:r w:rsidR="007C49D8" w:rsidRPr="00BC34A7">
        <w:rPr>
          <w:i/>
        </w:rPr>
        <w:t>ë</w:t>
      </w:r>
      <w:r w:rsidR="003D6B76" w:rsidRPr="00BC34A7">
        <w:rPr>
          <w:i/>
        </w:rPr>
        <w:t>mp</w:t>
      </w:r>
      <w:r w:rsidR="007C49D8" w:rsidRPr="00BC34A7">
        <w:rPr>
          <w:i/>
        </w:rPr>
        <w:t>ë</w:t>
      </w:r>
      <w:r w:rsidR="003D6B76" w:rsidRPr="00BC34A7">
        <w:rPr>
          <w:i/>
        </w:rPr>
        <w:t>r</w:t>
      </w:r>
      <w:r w:rsidR="002F6EA5" w:rsidRPr="00BC34A7">
        <w:rPr>
          <w:i/>
        </w:rPr>
        <w:t>ç</w:t>
      </w:r>
      <w:r w:rsidR="003D6B76" w:rsidRPr="00BC34A7">
        <w:rPr>
          <w:i/>
        </w:rPr>
        <w:t>uese</w:t>
      </w:r>
      <w:r w:rsidRPr="00BC34A7">
        <w:t xml:space="preserve">”, me direktivat e BE-së në fushën e Pronësisë Industriale, </w:t>
      </w:r>
      <w:r w:rsidR="00A92831" w:rsidRPr="00BC34A7">
        <w:t xml:space="preserve">miratimine </w:t>
      </w:r>
      <w:r w:rsidRPr="00BC34A7">
        <w:t>ligji</w:t>
      </w:r>
      <w:r w:rsidR="00A92831" w:rsidRPr="00BC34A7">
        <w:t>t nr.</w:t>
      </w:r>
      <w:r w:rsidR="007263F3" w:rsidRPr="00BC34A7">
        <w:t xml:space="preserve"> 35/2016, datë 31.03.2016</w:t>
      </w:r>
      <w:r w:rsidRPr="00BC34A7">
        <w:rPr>
          <w:i/>
        </w:rPr>
        <w:t>“Për të drejtën e Autorit dhe të drejtat e lidhura me të</w:t>
      </w:r>
      <w:r w:rsidRPr="00BC34A7">
        <w:t>”, miratimi i VKM nr.36 datë 20.01.2016 “</w:t>
      </w:r>
      <w:r w:rsidRPr="00BC34A7">
        <w:rPr>
          <w:i/>
        </w:rPr>
        <w:t xml:space="preserve">Për Krijimin, Organizimin dhe Funksionimin e </w:t>
      </w:r>
      <w:r w:rsidR="002F6EA5" w:rsidRPr="00BC34A7">
        <w:rPr>
          <w:i/>
        </w:rPr>
        <w:t>Inspektoratit</w:t>
      </w:r>
      <w:r w:rsidRPr="00BC34A7">
        <w:rPr>
          <w:i/>
        </w:rPr>
        <w:t xml:space="preserve"> Shtetëror të </w:t>
      </w:r>
      <w:r w:rsidR="00CD79F9" w:rsidRPr="00BC34A7">
        <w:rPr>
          <w:i/>
        </w:rPr>
        <w:t xml:space="preserve">Mbikëqyrjes së </w:t>
      </w:r>
      <w:r w:rsidRPr="00BC34A7">
        <w:rPr>
          <w:i/>
        </w:rPr>
        <w:t>Tregut</w:t>
      </w:r>
      <w:r w:rsidR="00CD79F9" w:rsidRPr="00BC34A7">
        <w:t>”</w:t>
      </w:r>
      <w:r w:rsidRPr="00BC34A7">
        <w:t>, miratimi i ligji</w:t>
      </w:r>
      <w:r w:rsidR="00CD79F9" w:rsidRPr="00BC34A7">
        <w:t>tnr. 108/2014, datë 31.07.2014 “</w:t>
      </w:r>
      <w:r w:rsidR="00CD79F9" w:rsidRPr="00BC34A7">
        <w:rPr>
          <w:i/>
        </w:rPr>
        <w:t>Për</w:t>
      </w:r>
      <w:r w:rsidRPr="00BC34A7">
        <w:rPr>
          <w:i/>
        </w:rPr>
        <w:t xml:space="preserve"> Polici</w:t>
      </w:r>
      <w:r w:rsidR="00CD79F9" w:rsidRPr="00BC34A7">
        <w:rPr>
          <w:i/>
        </w:rPr>
        <w:t>n</w:t>
      </w:r>
      <w:r w:rsidRPr="00BC34A7">
        <w:rPr>
          <w:i/>
        </w:rPr>
        <w:t xml:space="preserve">ë </w:t>
      </w:r>
      <w:r w:rsidR="00CD79F9" w:rsidRPr="00BC34A7">
        <w:rPr>
          <w:i/>
        </w:rPr>
        <w:t>e</w:t>
      </w:r>
      <w:r w:rsidRPr="00BC34A7">
        <w:rPr>
          <w:i/>
        </w:rPr>
        <w:t xml:space="preserve"> Shtetit</w:t>
      </w:r>
      <w:r w:rsidR="00CD79F9" w:rsidRPr="00BC34A7">
        <w:t>”</w:t>
      </w:r>
      <w:r w:rsidRPr="00BC34A7">
        <w:t xml:space="preserve">, miratimi i ndryshimeve në Ligjin </w:t>
      </w:r>
      <w:r w:rsidR="00CD79F9" w:rsidRPr="00BC34A7">
        <w:t>nr</w:t>
      </w:r>
      <w:r w:rsidRPr="00BC34A7">
        <w:t>. 135/2015</w:t>
      </w:r>
      <w:r w:rsidR="00CD79F9" w:rsidRPr="00BC34A7">
        <w:t>, datë 05.12.2015</w:t>
      </w:r>
      <w:r w:rsidRPr="00BC34A7">
        <w:t xml:space="preserve"> “Për disa ndryshime dhe shtesa në ligjin nr. 7895, datë 27.1.1995, “</w:t>
      </w:r>
      <w:r w:rsidRPr="00BC34A7">
        <w:rPr>
          <w:i/>
        </w:rPr>
        <w:t>Kodi Penal i Republikës së Shqipërisë</w:t>
      </w:r>
      <w:r w:rsidRPr="00BC34A7">
        <w:t>”, të ndryshuar, miratimi i VKM nr.1090</w:t>
      </w:r>
      <w:r w:rsidR="00CD79F9" w:rsidRPr="00BC34A7">
        <w:t>, datë 28.12.2015</w:t>
      </w:r>
      <w:r w:rsidRPr="00BC34A7">
        <w:t xml:space="preserve"> “</w:t>
      </w:r>
      <w:r w:rsidRPr="00BC34A7">
        <w:rPr>
          <w:i/>
        </w:rPr>
        <w:t>Për disa ndryshime në V</w:t>
      </w:r>
      <w:r w:rsidR="00CD79F9" w:rsidRPr="00BC34A7">
        <w:rPr>
          <w:i/>
        </w:rPr>
        <w:t>KM</w:t>
      </w:r>
      <w:r w:rsidRPr="00BC34A7">
        <w:rPr>
          <w:i/>
        </w:rPr>
        <w:t xml:space="preserve"> nr.205, datë 13.</w:t>
      </w:r>
      <w:r w:rsidR="00CD79F9" w:rsidRPr="00BC34A7">
        <w:rPr>
          <w:i/>
        </w:rPr>
        <w:t>0</w:t>
      </w:r>
      <w:r w:rsidRPr="00BC34A7">
        <w:rPr>
          <w:i/>
        </w:rPr>
        <w:t>4.1999 “Për miratimin e dispozitave zbatuese të kodit doganor”,</w:t>
      </w:r>
      <w:r w:rsidRPr="00BC34A7">
        <w:t xml:space="preserve"> të ndryshuar”.</w:t>
      </w:r>
    </w:p>
    <w:p w:rsidR="005E43DE" w:rsidRPr="00BC34A7" w:rsidRDefault="005E43DE" w:rsidP="007262BC">
      <w:pPr>
        <w:spacing w:line="276" w:lineRule="auto"/>
      </w:pPr>
    </w:p>
    <w:p w:rsidR="005E43DE" w:rsidRPr="00BC34A7" w:rsidRDefault="005E43DE" w:rsidP="007262BC">
      <w:pPr>
        <w:spacing w:line="276" w:lineRule="auto"/>
      </w:pPr>
      <w:r w:rsidRPr="00BC34A7">
        <w:lastRenderedPageBreak/>
        <w:t>Bazuar në vlerësimin e situatës, do të ishte e rekomandueshme, për arsyet e efektivitetit dhe efiçencës, të merret parasysh nëse bashkimi i DPPI dhe Drejtorisë së të Drejtave të Autorit në një organ administrativ, do të çonte në shërbime dhe aktivitete më të mira dhe funksionalitet më të mirë të të gjithë sistemit të pronësisë intelektuale. Kjo mund të kursejë kostot operacionale dhe të sigurojë koordinim më të mirë të të gjithë sistemit</w:t>
      </w:r>
      <w:r w:rsidRPr="00BC34A7">
        <w:rPr>
          <w:rStyle w:val="FootnoteReference"/>
        </w:rPr>
        <w:footnoteReference w:id="5"/>
      </w:r>
    </w:p>
    <w:p w:rsidR="00CD79F9" w:rsidRPr="00BC34A7" w:rsidRDefault="00CD79F9" w:rsidP="007262BC">
      <w:pPr>
        <w:spacing w:line="276" w:lineRule="auto"/>
      </w:pPr>
    </w:p>
    <w:p w:rsidR="0038551B" w:rsidRPr="00BC34A7" w:rsidRDefault="00D02FAC" w:rsidP="007262BC">
      <w:pPr>
        <w:pStyle w:val="Body"/>
        <w:spacing w:line="276" w:lineRule="auto"/>
        <w:jc w:val="both"/>
        <w:rPr>
          <w:rFonts w:eastAsia="Times New Roman" w:cs="Times New Roman"/>
          <w:color w:val="auto"/>
          <w:lang w:val="it-IT"/>
        </w:rPr>
      </w:pPr>
      <w:r w:rsidRPr="00BC34A7">
        <w:rPr>
          <w:rFonts w:cs="Times New Roman"/>
          <w:color w:val="auto"/>
        </w:rPr>
        <w:t xml:space="preserve">Strategji të tjera të miratuara </w:t>
      </w:r>
      <w:r w:rsidR="0038551B" w:rsidRPr="00BC34A7">
        <w:rPr>
          <w:rFonts w:cs="Times New Roman"/>
          <w:color w:val="auto"/>
        </w:rPr>
        <w:t>q</w:t>
      </w:r>
      <w:r w:rsidR="0018406C" w:rsidRPr="00BC34A7">
        <w:rPr>
          <w:rFonts w:cs="Times New Roman"/>
          <w:color w:val="auto"/>
        </w:rPr>
        <w:t>ë</w:t>
      </w:r>
      <w:r w:rsidR="003A511C" w:rsidRPr="00BC34A7">
        <w:rPr>
          <w:rFonts w:cs="Times New Roman"/>
          <w:color w:val="auto"/>
        </w:rPr>
        <w:t xml:space="preserve"> </w:t>
      </w:r>
      <w:r w:rsidR="002E3EE1" w:rsidRPr="00BC34A7">
        <w:rPr>
          <w:rFonts w:cs="Times New Roman"/>
          <w:color w:val="auto"/>
        </w:rPr>
        <w:t>njohin</w:t>
      </w:r>
      <w:r w:rsidRPr="00BC34A7">
        <w:rPr>
          <w:rFonts w:cs="Times New Roman"/>
          <w:color w:val="auto"/>
        </w:rPr>
        <w:t xml:space="preserve"> mbrojtjen e të drejtave të </w:t>
      </w:r>
      <w:r w:rsidR="002D04BF" w:rsidRPr="00BC34A7">
        <w:rPr>
          <w:rFonts w:cs="Times New Roman"/>
          <w:color w:val="auto"/>
        </w:rPr>
        <w:t>Pronësisë Intelektuale</w:t>
      </w:r>
      <w:r w:rsidRPr="00BC34A7">
        <w:rPr>
          <w:rFonts w:cs="Times New Roman"/>
          <w:color w:val="auto"/>
        </w:rPr>
        <w:t xml:space="preserve"> si një faktor kyç për përmirësimin e klimës së biznesit, për thithjen e investimeve të huaja, zhvillimin e biznesit inovativ dhe përmirësimin e konkurrueshmërisë së </w:t>
      </w:r>
      <w:r w:rsidR="006F4B56" w:rsidRPr="00BC34A7">
        <w:rPr>
          <w:rFonts w:cs="Times New Roman"/>
          <w:color w:val="auto"/>
        </w:rPr>
        <w:t>NVM</w:t>
      </w:r>
      <w:r w:rsidRPr="00BC34A7">
        <w:rPr>
          <w:rFonts w:cs="Times New Roman"/>
          <w:color w:val="auto"/>
        </w:rPr>
        <w:t>-ve nëpërmjet inovacionit</w:t>
      </w:r>
      <w:r w:rsidR="006F4B56" w:rsidRPr="00BC34A7">
        <w:rPr>
          <w:rFonts w:cs="Times New Roman"/>
          <w:color w:val="auto"/>
        </w:rPr>
        <w:t>,</w:t>
      </w:r>
      <w:r w:rsidR="003A511C" w:rsidRPr="00BC34A7">
        <w:rPr>
          <w:rFonts w:cs="Times New Roman"/>
          <w:color w:val="auto"/>
        </w:rPr>
        <w:t xml:space="preserve"> </w:t>
      </w:r>
      <w:r w:rsidR="0038551B" w:rsidRPr="00BC34A7">
        <w:rPr>
          <w:rFonts w:cs="Times New Roman"/>
          <w:color w:val="auto"/>
          <w:lang w:val="it-IT"/>
        </w:rPr>
        <w:t>në lidhje me një kornizë strategjike për Republikën e Shqipërisë për periudhën 2016-2025, të cilat do të prekin tangjentisht sistemin shqiptar të pronës intelektuale janë:</w:t>
      </w:r>
    </w:p>
    <w:p w:rsidR="0038551B" w:rsidRPr="00BC34A7" w:rsidRDefault="0038551B" w:rsidP="007262BC">
      <w:pPr>
        <w:pStyle w:val="ListParagraph"/>
        <w:spacing w:line="276" w:lineRule="auto"/>
        <w:ind w:left="360"/>
        <w:rPr>
          <w:rFonts w:eastAsia="Times New Roman"/>
          <w:lang w:val="it-IT"/>
        </w:rPr>
      </w:pPr>
    </w:p>
    <w:p w:rsidR="0038551B" w:rsidRPr="00BC34A7" w:rsidRDefault="0038551B" w:rsidP="007262BC">
      <w:pPr>
        <w:pStyle w:val="ListParagraph"/>
        <w:spacing w:line="276" w:lineRule="auto"/>
        <w:ind w:left="360"/>
        <w:rPr>
          <w:rFonts w:eastAsia="Times New Roman"/>
          <w:lang w:val="it-IT"/>
        </w:rPr>
      </w:pPr>
      <w:r w:rsidRPr="00BC34A7">
        <w:rPr>
          <w:lang w:val="it-IT"/>
        </w:rPr>
        <w:t>- Strategjia Kombëtare për Zhvillim dhe Integrim 2015-2020</w:t>
      </w:r>
    </w:p>
    <w:p w:rsidR="0038551B" w:rsidRPr="00BC34A7" w:rsidRDefault="0038551B" w:rsidP="007262BC">
      <w:pPr>
        <w:pStyle w:val="ListParagraph"/>
        <w:spacing w:line="276" w:lineRule="auto"/>
        <w:ind w:left="360"/>
        <w:rPr>
          <w:rFonts w:eastAsia="Times New Roman"/>
          <w:lang w:val="it-IT"/>
        </w:rPr>
      </w:pPr>
      <w:r w:rsidRPr="00BC34A7">
        <w:rPr>
          <w:lang w:val="it-IT"/>
        </w:rPr>
        <w:t>- Strategjia Kombëtare për Shkencë, Teknologji dhe Inovacion 2017-2022</w:t>
      </w:r>
    </w:p>
    <w:p w:rsidR="0038551B" w:rsidRPr="00BC34A7" w:rsidRDefault="0038551B" w:rsidP="007262BC">
      <w:pPr>
        <w:pStyle w:val="ListParagraph"/>
        <w:spacing w:line="276" w:lineRule="auto"/>
        <w:ind w:left="360"/>
        <w:rPr>
          <w:rFonts w:eastAsia="Times New Roman"/>
          <w:lang w:val="it-IT"/>
        </w:rPr>
      </w:pPr>
      <w:r w:rsidRPr="00BC34A7">
        <w:rPr>
          <w:lang w:val="it-IT"/>
        </w:rPr>
        <w:t>- Strategjia Kombëtare për Kulturë 2019-2025</w:t>
      </w:r>
    </w:p>
    <w:p w:rsidR="0038551B" w:rsidRPr="00BC34A7" w:rsidRDefault="0038551B" w:rsidP="007262BC">
      <w:pPr>
        <w:pStyle w:val="ListParagraph"/>
        <w:spacing w:line="276" w:lineRule="auto"/>
        <w:ind w:left="360"/>
        <w:rPr>
          <w:rFonts w:eastAsia="Times New Roman"/>
          <w:lang w:val="it-IT"/>
        </w:rPr>
      </w:pPr>
      <w:r w:rsidRPr="00BC34A7">
        <w:rPr>
          <w:lang w:val="it-IT"/>
        </w:rPr>
        <w:t>- Strategjia Kombëtare për Zhvillimin e Qëndrueshëm të Turizmit 2019-2023</w:t>
      </w:r>
    </w:p>
    <w:p w:rsidR="0038551B" w:rsidRPr="00BC34A7" w:rsidRDefault="0038551B" w:rsidP="007262BC">
      <w:pPr>
        <w:pStyle w:val="ListParagraph"/>
        <w:spacing w:line="276" w:lineRule="auto"/>
        <w:ind w:left="360"/>
        <w:rPr>
          <w:lang w:val="it-IT"/>
        </w:rPr>
      </w:pPr>
      <w:r w:rsidRPr="00BC34A7">
        <w:rPr>
          <w:lang w:val="it-IT"/>
        </w:rPr>
        <w:t>- Strategjia ndër-sektoriale për Bujqësinë dhe Zhvillimin Rural 2014-2020.</w:t>
      </w:r>
    </w:p>
    <w:p w:rsidR="00F767D8" w:rsidRPr="00BC34A7" w:rsidRDefault="00F767D8" w:rsidP="007262BC">
      <w:pPr>
        <w:pStyle w:val="ListParagraph"/>
        <w:spacing w:line="276" w:lineRule="auto"/>
        <w:ind w:left="360"/>
        <w:rPr>
          <w:rFonts w:eastAsia="Times New Roman"/>
          <w:lang w:val="it-IT"/>
        </w:rPr>
      </w:pPr>
      <w:r w:rsidRPr="00BC34A7">
        <w:rPr>
          <w:lang w:val="it-IT"/>
        </w:rPr>
        <w:t>- Strategjia për zhvillimin e biznsesit dhe investimeve 2014-2020;</w:t>
      </w:r>
    </w:p>
    <w:p w:rsidR="009C64FB" w:rsidRPr="00BC34A7" w:rsidRDefault="009C64FB" w:rsidP="007262BC">
      <w:pPr>
        <w:spacing w:line="276" w:lineRule="auto"/>
        <w:rPr>
          <w:rStyle w:val="hps"/>
          <w:b/>
        </w:rPr>
      </w:pPr>
    </w:p>
    <w:p w:rsidR="00490F7D" w:rsidRPr="00BC34A7" w:rsidRDefault="0038551B" w:rsidP="007262BC">
      <w:pPr>
        <w:pStyle w:val="Body"/>
        <w:spacing w:line="276" w:lineRule="auto"/>
        <w:jc w:val="both"/>
        <w:rPr>
          <w:rFonts w:cs="Times New Roman"/>
          <w:color w:val="auto"/>
          <w:lang w:val="sq-AL"/>
        </w:rPr>
      </w:pPr>
      <w:r w:rsidRPr="00BC34A7">
        <w:rPr>
          <w:rFonts w:cs="Times New Roman"/>
          <w:b/>
          <w:bCs/>
          <w:i/>
          <w:iCs/>
          <w:color w:val="auto"/>
          <w:lang w:val="it-IT"/>
        </w:rPr>
        <w:t>Plani Kombëtar për Integrimin Evropian</w:t>
      </w:r>
      <w:r w:rsidRPr="00BC34A7">
        <w:rPr>
          <w:rFonts w:cs="Times New Roman"/>
          <w:color w:val="auto"/>
          <w:lang w:val="it-IT"/>
        </w:rPr>
        <w:t xml:space="preserve"> </w:t>
      </w:r>
      <w:r w:rsidR="00113EED" w:rsidRPr="00BC34A7">
        <w:rPr>
          <w:rFonts w:cs="Times New Roman"/>
          <w:color w:val="auto"/>
          <w:lang w:val="sq-AL"/>
        </w:rPr>
        <w:t>Plani Kombëtar për Integrimin Evropian është dokumenti ligjor kombëtar që programon përafrimin e legjislacionit shqiptar me atë të Bashkimit Evropian duke synuar njëkohësisht plotësimin e detyrimeve në kuadër të Marrëveshjes së Stabilizim-Asociimit dhe detyrimeve që lindin si pjesë e procesit të anëtarësimit në Bashkimin Evropian</w:t>
      </w:r>
      <w:r w:rsidR="00490F7D" w:rsidRPr="00BC34A7">
        <w:rPr>
          <w:rFonts w:cs="Times New Roman"/>
          <w:color w:val="auto"/>
          <w:lang w:val="sq-AL"/>
        </w:rPr>
        <w:t>.</w:t>
      </w:r>
    </w:p>
    <w:p w:rsidR="00490F7D" w:rsidRPr="00BC34A7" w:rsidRDefault="00490F7D" w:rsidP="007262BC">
      <w:pPr>
        <w:pStyle w:val="Body"/>
        <w:spacing w:line="276" w:lineRule="auto"/>
        <w:jc w:val="both"/>
        <w:rPr>
          <w:rFonts w:cs="Times New Roman"/>
          <w:color w:val="auto"/>
          <w:lang w:val="sq-AL"/>
        </w:rPr>
      </w:pPr>
    </w:p>
    <w:p w:rsidR="0038551B" w:rsidRPr="00BC34A7" w:rsidRDefault="0038551B" w:rsidP="007262BC">
      <w:pPr>
        <w:pStyle w:val="Body"/>
        <w:spacing w:line="276" w:lineRule="auto"/>
        <w:jc w:val="both"/>
        <w:rPr>
          <w:rFonts w:eastAsia="Times New Roman" w:cs="Times New Roman"/>
          <w:color w:val="auto"/>
          <w:lang w:val="it-IT"/>
        </w:rPr>
      </w:pPr>
      <w:r w:rsidRPr="00BC34A7">
        <w:rPr>
          <w:rFonts w:cs="Times New Roman"/>
          <w:color w:val="auto"/>
          <w:lang w:val="it-IT"/>
        </w:rPr>
        <w:t>Një nga objektivat specifikë brenda këtij Plani është mbrojtja e të drejtave të pronësisë intelektuale: zhvillimi dhe zbatimi i strategjive dhe politikave në përputhje me legjislacionin e Bashkimit Evropian dhe praktikat më të mira në fushën e mbrojtjes së të drejtave të pronësisë intelektuale; përmirësimi dhe zgjerimi i tregjeve kulturore përmes legjislacionit në dobi të autorëve dhe krijuesve të tjerë, krijimtarisë artistike dhe kulturore dhe trashëgimisë kulturore; përmirësimi i kornizës ligjore për pronësinë intelektuale për të promovuar transferimin e njohurive dhe teknologjisë.</w:t>
      </w:r>
    </w:p>
    <w:p w:rsidR="00E32861" w:rsidRPr="00BC34A7" w:rsidRDefault="00E32861" w:rsidP="007262BC">
      <w:pPr>
        <w:spacing w:line="276" w:lineRule="auto"/>
        <w:rPr>
          <w:rStyle w:val="hps"/>
          <w:b/>
        </w:rPr>
      </w:pPr>
    </w:p>
    <w:p w:rsidR="009F61F0" w:rsidRPr="00BC34A7" w:rsidRDefault="009F61F0" w:rsidP="007262BC">
      <w:pPr>
        <w:pStyle w:val="Body"/>
        <w:spacing w:line="276" w:lineRule="auto"/>
        <w:jc w:val="both"/>
        <w:rPr>
          <w:rFonts w:cs="Times New Roman"/>
          <w:color w:val="auto"/>
          <w:lang w:val="it-IT"/>
        </w:rPr>
      </w:pPr>
      <w:r w:rsidRPr="00BC34A7">
        <w:rPr>
          <w:rFonts w:cs="Times New Roman"/>
          <w:b/>
          <w:color w:val="auto"/>
          <w:lang w:val="it-IT"/>
        </w:rPr>
        <w:t>Projekte t</w:t>
      </w:r>
      <w:r w:rsidR="0073192F" w:rsidRPr="00BC34A7">
        <w:rPr>
          <w:rFonts w:cs="Times New Roman"/>
          <w:b/>
          <w:color w:val="auto"/>
          <w:lang w:val="it-IT"/>
        </w:rPr>
        <w:t>ë</w:t>
      </w:r>
      <w:r w:rsidRPr="00BC34A7">
        <w:rPr>
          <w:rFonts w:cs="Times New Roman"/>
          <w:b/>
          <w:color w:val="auto"/>
          <w:lang w:val="it-IT"/>
        </w:rPr>
        <w:t xml:space="preserve"> r</w:t>
      </w:r>
      <w:r w:rsidR="0073192F" w:rsidRPr="00BC34A7">
        <w:rPr>
          <w:rFonts w:cs="Times New Roman"/>
          <w:b/>
          <w:color w:val="auto"/>
          <w:lang w:val="it-IT"/>
        </w:rPr>
        <w:t>ë</w:t>
      </w:r>
      <w:r w:rsidRPr="00BC34A7">
        <w:rPr>
          <w:rFonts w:cs="Times New Roman"/>
          <w:b/>
          <w:color w:val="auto"/>
          <w:lang w:val="it-IT"/>
        </w:rPr>
        <w:t>nd</w:t>
      </w:r>
      <w:r w:rsidR="0073192F" w:rsidRPr="00BC34A7">
        <w:rPr>
          <w:rFonts w:cs="Times New Roman"/>
          <w:b/>
          <w:color w:val="auto"/>
          <w:lang w:val="it-IT"/>
        </w:rPr>
        <w:t>ë</w:t>
      </w:r>
      <w:r w:rsidRPr="00BC34A7">
        <w:rPr>
          <w:rFonts w:cs="Times New Roman"/>
          <w:b/>
          <w:color w:val="auto"/>
          <w:lang w:val="it-IT"/>
        </w:rPr>
        <w:t>sishme n</w:t>
      </w:r>
      <w:r w:rsidR="0073192F" w:rsidRPr="00BC34A7">
        <w:rPr>
          <w:rFonts w:cs="Times New Roman"/>
          <w:b/>
          <w:color w:val="auto"/>
          <w:lang w:val="it-IT"/>
        </w:rPr>
        <w:t>ë</w:t>
      </w:r>
      <w:r w:rsidRPr="00BC34A7">
        <w:rPr>
          <w:rFonts w:cs="Times New Roman"/>
          <w:b/>
          <w:color w:val="auto"/>
          <w:lang w:val="it-IT"/>
        </w:rPr>
        <w:t xml:space="preserve"> fush</w:t>
      </w:r>
      <w:r w:rsidR="0073192F" w:rsidRPr="00BC34A7">
        <w:rPr>
          <w:rFonts w:cs="Times New Roman"/>
          <w:b/>
          <w:color w:val="auto"/>
          <w:lang w:val="it-IT"/>
        </w:rPr>
        <w:t>ë</w:t>
      </w:r>
      <w:r w:rsidRPr="00BC34A7">
        <w:rPr>
          <w:rFonts w:cs="Times New Roman"/>
          <w:b/>
          <w:color w:val="auto"/>
          <w:lang w:val="it-IT"/>
        </w:rPr>
        <w:t>n e Pron</w:t>
      </w:r>
      <w:r w:rsidR="0073192F" w:rsidRPr="00BC34A7">
        <w:rPr>
          <w:rFonts w:cs="Times New Roman"/>
          <w:b/>
          <w:color w:val="auto"/>
          <w:lang w:val="it-IT"/>
        </w:rPr>
        <w:t>ë</w:t>
      </w:r>
      <w:r w:rsidRPr="00BC34A7">
        <w:rPr>
          <w:rFonts w:cs="Times New Roman"/>
          <w:b/>
          <w:color w:val="auto"/>
          <w:lang w:val="it-IT"/>
        </w:rPr>
        <w:t>sis</w:t>
      </w:r>
      <w:r w:rsidR="0073192F" w:rsidRPr="00BC34A7">
        <w:rPr>
          <w:rFonts w:cs="Times New Roman"/>
          <w:b/>
          <w:color w:val="auto"/>
          <w:lang w:val="it-IT"/>
        </w:rPr>
        <w:t>ë</w:t>
      </w:r>
      <w:r w:rsidRPr="00BC34A7">
        <w:rPr>
          <w:rFonts w:cs="Times New Roman"/>
          <w:b/>
          <w:color w:val="auto"/>
          <w:lang w:val="it-IT"/>
        </w:rPr>
        <w:t xml:space="preserve"> Intelektuale</w:t>
      </w:r>
      <w:r w:rsidRPr="00BC34A7">
        <w:rPr>
          <w:rFonts w:cs="Times New Roman"/>
          <w:color w:val="auto"/>
          <w:lang w:val="it-IT"/>
        </w:rPr>
        <w:t xml:space="preserve">. </w:t>
      </w:r>
      <w:r w:rsidR="00BC34A7">
        <w:rPr>
          <w:rFonts w:cs="Times New Roman"/>
          <w:color w:val="auto"/>
          <w:lang w:val="it-IT"/>
        </w:rPr>
        <w:t>Janë në zbatim</w:t>
      </w:r>
      <w:r w:rsidRPr="00BC34A7">
        <w:rPr>
          <w:rFonts w:cs="Times New Roman"/>
          <w:color w:val="auto"/>
          <w:lang w:val="it-IT"/>
        </w:rPr>
        <w:t xml:space="preserve"> dy projekte të asistencës teknike që i referohen sistemit të pronësis</w:t>
      </w:r>
      <w:r w:rsidR="0073192F" w:rsidRPr="00BC34A7">
        <w:rPr>
          <w:rFonts w:cs="Times New Roman"/>
          <w:color w:val="auto"/>
          <w:lang w:val="it-IT"/>
        </w:rPr>
        <w:t>ë</w:t>
      </w:r>
      <w:r w:rsidRPr="00BC34A7">
        <w:rPr>
          <w:rFonts w:cs="Times New Roman"/>
          <w:color w:val="auto"/>
          <w:lang w:val="it-IT"/>
        </w:rPr>
        <w:t xml:space="preserve"> intelektuale dhe të cilët jan</w:t>
      </w:r>
      <w:r w:rsidR="0073192F" w:rsidRPr="00BC34A7">
        <w:rPr>
          <w:rFonts w:cs="Times New Roman"/>
          <w:color w:val="auto"/>
          <w:lang w:val="it-IT"/>
        </w:rPr>
        <w:t>ë</w:t>
      </w:r>
      <w:r w:rsidRPr="00BC34A7">
        <w:rPr>
          <w:rFonts w:cs="Times New Roman"/>
          <w:color w:val="auto"/>
          <w:lang w:val="it-IT"/>
        </w:rPr>
        <w:t xml:space="preserve"> duke u implementuar gjatë përgatitjes </w:t>
      </w:r>
      <w:r w:rsidR="00BC34A7">
        <w:rPr>
          <w:rFonts w:cs="Times New Roman"/>
          <w:color w:val="auto"/>
          <w:lang w:val="it-IT"/>
        </w:rPr>
        <w:t>për këtë strategji</w:t>
      </w:r>
      <w:r w:rsidRPr="00BC34A7">
        <w:rPr>
          <w:rFonts w:cs="Times New Roman"/>
          <w:color w:val="auto"/>
          <w:lang w:val="it-IT"/>
        </w:rPr>
        <w:t>:</w:t>
      </w:r>
    </w:p>
    <w:p w:rsidR="0073192F" w:rsidRPr="00BC34A7" w:rsidRDefault="0073192F" w:rsidP="007262BC">
      <w:pPr>
        <w:pStyle w:val="Body"/>
        <w:spacing w:line="276" w:lineRule="auto"/>
        <w:jc w:val="both"/>
        <w:rPr>
          <w:rFonts w:eastAsia="Times New Roman" w:cs="Times New Roman"/>
          <w:color w:val="auto"/>
          <w:lang w:val="it-IT"/>
        </w:rPr>
      </w:pPr>
    </w:p>
    <w:p w:rsidR="009F61F0" w:rsidRPr="00BC34A7" w:rsidRDefault="009F61F0" w:rsidP="007262BC">
      <w:pPr>
        <w:pStyle w:val="ListParagraph"/>
        <w:spacing w:line="276" w:lineRule="auto"/>
        <w:ind w:left="360"/>
        <w:rPr>
          <w:lang w:val="it-IT"/>
        </w:rPr>
      </w:pPr>
      <w:r w:rsidRPr="00BC34A7">
        <w:rPr>
          <w:lang w:val="it-IT"/>
        </w:rPr>
        <w:t>-  Projekti i Pronësis</w:t>
      </w:r>
      <w:r w:rsidR="0073192F" w:rsidRPr="00BC34A7">
        <w:rPr>
          <w:lang w:val="it-IT"/>
        </w:rPr>
        <w:t>ë</w:t>
      </w:r>
      <w:r w:rsidRPr="00BC34A7">
        <w:rPr>
          <w:lang w:val="it-IT"/>
        </w:rPr>
        <w:t xml:space="preserve"> Intelektuale Shqiptaro-Zvicerane (ALSIP) 2020 </w:t>
      </w:r>
      <w:r w:rsidR="0073192F" w:rsidRPr="00BC34A7">
        <w:rPr>
          <w:lang w:val="it-IT"/>
        </w:rPr>
        <w:t>–</w:t>
      </w:r>
      <w:r w:rsidRPr="00BC34A7">
        <w:rPr>
          <w:lang w:val="it-IT"/>
        </w:rPr>
        <w:t xml:space="preserve"> 2023</w:t>
      </w:r>
      <w:r w:rsidR="0073192F" w:rsidRPr="00BC34A7">
        <w:rPr>
          <w:lang w:val="it-IT"/>
        </w:rPr>
        <w:t>.</w:t>
      </w:r>
    </w:p>
    <w:p w:rsidR="0073192F" w:rsidRPr="00BC34A7" w:rsidRDefault="0073192F" w:rsidP="007262BC">
      <w:pPr>
        <w:pStyle w:val="ListParagraph"/>
        <w:spacing w:line="276" w:lineRule="auto"/>
        <w:ind w:left="360"/>
        <w:rPr>
          <w:rFonts w:eastAsia="Times New Roman"/>
          <w:lang w:val="it-IT"/>
        </w:rPr>
      </w:pPr>
    </w:p>
    <w:p w:rsidR="009F61F0" w:rsidRPr="00BC34A7" w:rsidRDefault="009F61F0" w:rsidP="007262BC">
      <w:pPr>
        <w:pStyle w:val="ListParagraph"/>
        <w:spacing w:line="276" w:lineRule="auto"/>
        <w:ind w:left="360"/>
        <w:rPr>
          <w:rFonts w:eastAsia="Times New Roman"/>
          <w:lang w:val="it-IT"/>
        </w:rPr>
      </w:pPr>
      <w:r w:rsidRPr="00BC34A7">
        <w:rPr>
          <w:lang w:val="it-IT"/>
        </w:rPr>
        <w:t xml:space="preserve">- </w:t>
      </w:r>
      <w:r w:rsidR="00FE7DA5" w:rsidRPr="00BC34A7">
        <w:rPr>
          <w:lang w:val="it-IT"/>
        </w:rPr>
        <w:t xml:space="preserve">Projekti Binjakëzimi i </w:t>
      </w:r>
      <w:r w:rsidRPr="00BC34A7">
        <w:rPr>
          <w:lang w:val="it-IT"/>
        </w:rPr>
        <w:t xml:space="preserve">Bashkimit Evropian/ për </w:t>
      </w:r>
      <w:r w:rsidR="00FE7DA5" w:rsidRPr="00BC34A7">
        <w:rPr>
          <w:lang w:val="it-IT"/>
        </w:rPr>
        <w:t>“</w:t>
      </w:r>
      <w:r w:rsidRPr="00BC34A7">
        <w:rPr>
          <w:lang w:val="it-IT"/>
        </w:rPr>
        <w:t>Forcimin e Mbrojtjes dhe Zbatimit të të Drejtave të Pronësisë Intel</w:t>
      </w:r>
      <w:r w:rsidR="0073192F" w:rsidRPr="00BC34A7">
        <w:rPr>
          <w:lang w:val="it-IT"/>
        </w:rPr>
        <w:t>ektuale</w:t>
      </w:r>
      <w:r w:rsidR="00FE7DA5" w:rsidRPr="00BC34A7">
        <w:rPr>
          <w:lang w:val="it-IT"/>
        </w:rPr>
        <w:t>)– Konsorcium Greqi-Itali (</w:t>
      </w:r>
      <w:r w:rsidR="0073192F" w:rsidRPr="00BC34A7">
        <w:rPr>
          <w:lang w:val="it-IT"/>
        </w:rPr>
        <w:t>Tetor 2020 - Nëntor 2021</w:t>
      </w:r>
      <w:r w:rsidR="00FE7DA5" w:rsidRPr="00BC34A7">
        <w:rPr>
          <w:lang w:val="it-IT"/>
        </w:rPr>
        <w:t>)</w:t>
      </w:r>
      <w:r w:rsidR="0073192F" w:rsidRPr="00BC34A7">
        <w:rPr>
          <w:lang w:val="it-IT"/>
        </w:rPr>
        <w:t>.</w:t>
      </w:r>
    </w:p>
    <w:p w:rsidR="003E76EC" w:rsidRPr="00BC34A7" w:rsidRDefault="003E76EC" w:rsidP="007262BC">
      <w:pPr>
        <w:spacing w:line="276" w:lineRule="auto"/>
        <w:rPr>
          <w:rStyle w:val="hps"/>
          <w:b/>
        </w:rPr>
      </w:pPr>
    </w:p>
    <w:p w:rsidR="003E76EC" w:rsidRPr="00BC34A7" w:rsidRDefault="009F61F0" w:rsidP="007262BC">
      <w:pPr>
        <w:spacing w:line="276" w:lineRule="auto"/>
        <w:rPr>
          <w:rStyle w:val="hps"/>
          <w:b/>
        </w:rPr>
      </w:pPr>
      <w:r w:rsidRPr="00BC34A7">
        <w:rPr>
          <w:rStyle w:val="hps"/>
          <w:b/>
        </w:rPr>
        <w:t>Q</w:t>
      </w:r>
      <w:r w:rsidR="0073192F" w:rsidRPr="00BC34A7">
        <w:rPr>
          <w:rStyle w:val="hps"/>
          <w:b/>
        </w:rPr>
        <w:t>ë</w:t>
      </w:r>
      <w:r w:rsidRPr="00BC34A7">
        <w:rPr>
          <w:rStyle w:val="hps"/>
          <w:b/>
        </w:rPr>
        <w:t>llimi i t</w:t>
      </w:r>
      <w:r w:rsidR="0073192F" w:rsidRPr="00BC34A7">
        <w:rPr>
          <w:rStyle w:val="hps"/>
          <w:b/>
        </w:rPr>
        <w:t>ë</w:t>
      </w:r>
      <w:r w:rsidRPr="00BC34A7">
        <w:rPr>
          <w:rStyle w:val="hps"/>
          <w:b/>
        </w:rPr>
        <w:t xml:space="preserve"> dy projekteve </w:t>
      </w:r>
      <w:r w:rsidR="0073192F" w:rsidRPr="00BC34A7">
        <w:rPr>
          <w:rStyle w:val="hps"/>
          <w:b/>
        </w:rPr>
        <w:t>ë</w:t>
      </w:r>
      <w:r w:rsidRPr="00BC34A7">
        <w:rPr>
          <w:rStyle w:val="hps"/>
          <w:b/>
        </w:rPr>
        <w:t>sht</w:t>
      </w:r>
      <w:r w:rsidR="0073192F" w:rsidRPr="00BC34A7">
        <w:rPr>
          <w:rStyle w:val="hps"/>
          <w:b/>
        </w:rPr>
        <w:t>ë</w:t>
      </w:r>
      <w:r w:rsidRPr="00BC34A7">
        <w:rPr>
          <w:rStyle w:val="hps"/>
          <w:b/>
        </w:rPr>
        <w:t xml:space="preserve"> forcimi i sistemit t</w:t>
      </w:r>
      <w:r w:rsidR="0073192F" w:rsidRPr="00BC34A7">
        <w:rPr>
          <w:rStyle w:val="hps"/>
          <w:b/>
        </w:rPr>
        <w:t>ë</w:t>
      </w:r>
      <w:r w:rsidRPr="00BC34A7">
        <w:rPr>
          <w:rStyle w:val="hps"/>
          <w:b/>
        </w:rPr>
        <w:t xml:space="preserve"> pron</w:t>
      </w:r>
      <w:r w:rsidR="0073192F" w:rsidRPr="00BC34A7">
        <w:rPr>
          <w:rStyle w:val="hps"/>
          <w:b/>
        </w:rPr>
        <w:t>ë</w:t>
      </w:r>
      <w:r w:rsidRPr="00BC34A7">
        <w:rPr>
          <w:rStyle w:val="hps"/>
          <w:b/>
        </w:rPr>
        <w:t>sis</w:t>
      </w:r>
      <w:r w:rsidR="0073192F" w:rsidRPr="00BC34A7">
        <w:rPr>
          <w:rStyle w:val="hps"/>
          <w:b/>
        </w:rPr>
        <w:t>ë</w:t>
      </w:r>
      <w:r w:rsidRPr="00BC34A7">
        <w:rPr>
          <w:rStyle w:val="hps"/>
          <w:b/>
        </w:rPr>
        <w:t xml:space="preserve"> intelektuale dhe rritja e kapaciteteve administrative</w:t>
      </w:r>
      <w:r w:rsidR="00895259" w:rsidRPr="00BC34A7">
        <w:rPr>
          <w:rStyle w:val="hps"/>
          <w:b/>
        </w:rPr>
        <w:t xml:space="preserve"> të institucioneve përgjegjëse</w:t>
      </w:r>
      <w:r w:rsidRPr="00BC34A7">
        <w:rPr>
          <w:rStyle w:val="hps"/>
          <w:b/>
        </w:rPr>
        <w:t xml:space="preserve">. </w:t>
      </w:r>
    </w:p>
    <w:p w:rsidR="009F61F0" w:rsidRPr="00BC34A7" w:rsidRDefault="009F61F0" w:rsidP="007262BC">
      <w:pPr>
        <w:spacing w:line="276" w:lineRule="auto"/>
        <w:rPr>
          <w:rStyle w:val="hps"/>
          <w:b/>
        </w:rPr>
      </w:pPr>
    </w:p>
    <w:p w:rsidR="0073192F" w:rsidRPr="00BC34A7" w:rsidRDefault="0073192F" w:rsidP="007262BC">
      <w:pPr>
        <w:spacing w:line="276" w:lineRule="auto"/>
        <w:rPr>
          <w:rStyle w:val="hps"/>
          <w:b/>
        </w:rPr>
      </w:pPr>
    </w:p>
    <w:p w:rsidR="0073192F" w:rsidRPr="00BC34A7" w:rsidRDefault="0073192F" w:rsidP="007262BC">
      <w:pPr>
        <w:spacing w:line="276" w:lineRule="auto"/>
        <w:rPr>
          <w:rStyle w:val="hps"/>
          <w:b/>
        </w:rPr>
      </w:pPr>
    </w:p>
    <w:p w:rsidR="00E55A8F" w:rsidRPr="00BC34A7" w:rsidRDefault="00EF6DA2" w:rsidP="007262BC">
      <w:pPr>
        <w:spacing w:line="276" w:lineRule="auto"/>
        <w:rPr>
          <w:rStyle w:val="hps"/>
          <w:b/>
        </w:rPr>
      </w:pPr>
      <w:r w:rsidRPr="00BC34A7">
        <w:rPr>
          <w:rStyle w:val="hps"/>
          <w:b/>
        </w:rPr>
        <w:t xml:space="preserve">ROLET DHE PËRGJEGJËSITË E INSTITUCIONEVE </w:t>
      </w:r>
    </w:p>
    <w:p w:rsidR="00CC2C84" w:rsidRPr="00BC34A7" w:rsidRDefault="00CC2C84" w:rsidP="007262BC">
      <w:pPr>
        <w:spacing w:line="276" w:lineRule="auto"/>
        <w:rPr>
          <w:rStyle w:val="hps"/>
          <w:b/>
        </w:rPr>
      </w:pPr>
    </w:p>
    <w:p w:rsidR="00E55A8F" w:rsidRPr="00BC34A7" w:rsidRDefault="000D081C" w:rsidP="007262BC">
      <w:pPr>
        <w:spacing w:line="276" w:lineRule="auto"/>
        <w:rPr>
          <w:rStyle w:val="hps"/>
        </w:rPr>
      </w:pPr>
      <w:r w:rsidRPr="00BC34A7">
        <w:rPr>
          <w:rStyle w:val="hps"/>
          <w:b/>
        </w:rPr>
        <w:t xml:space="preserve">1.1 </w:t>
      </w:r>
      <w:r w:rsidR="00EF6DA2" w:rsidRPr="00BC34A7">
        <w:rPr>
          <w:rStyle w:val="hps"/>
          <w:b/>
        </w:rPr>
        <w:t>PRONËSIA INDUSTRIALE-</w:t>
      </w:r>
      <w:r w:rsidR="0088617E" w:rsidRPr="00BC34A7">
        <w:rPr>
          <w:rStyle w:val="hps"/>
          <w:b/>
        </w:rPr>
        <w:t xml:space="preserve"> DREJTORIA E P</w:t>
      </w:r>
      <w:r w:rsidR="00B17866" w:rsidRPr="00BC34A7">
        <w:rPr>
          <w:rStyle w:val="hps"/>
          <w:b/>
        </w:rPr>
        <w:t>Ë</w:t>
      </w:r>
      <w:r w:rsidR="0088617E" w:rsidRPr="00BC34A7">
        <w:rPr>
          <w:rStyle w:val="hps"/>
          <w:b/>
        </w:rPr>
        <w:t>RGJITHSHME E PRON</w:t>
      </w:r>
      <w:r w:rsidR="00B17866" w:rsidRPr="00BC34A7">
        <w:rPr>
          <w:rStyle w:val="hps"/>
          <w:b/>
        </w:rPr>
        <w:t>Ë</w:t>
      </w:r>
      <w:r w:rsidR="0088617E" w:rsidRPr="00BC34A7">
        <w:rPr>
          <w:rStyle w:val="hps"/>
          <w:b/>
        </w:rPr>
        <w:t>SIS</w:t>
      </w:r>
      <w:r w:rsidR="00B17866" w:rsidRPr="00BC34A7">
        <w:rPr>
          <w:rStyle w:val="hps"/>
          <w:b/>
        </w:rPr>
        <w:t>Ë</w:t>
      </w:r>
      <w:r w:rsidR="0088617E" w:rsidRPr="00BC34A7">
        <w:rPr>
          <w:rStyle w:val="hps"/>
          <w:b/>
        </w:rPr>
        <w:t xml:space="preserve"> INDUSTRIALE</w:t>
      </w:r>
    </w:p>
    <w:p w:rsidR="00B43572" w:rsidRPr="00BC34A7" w:rsidRDefault="00B43572" w:rsidP="007262BC">
      <w:pPr>
        <w:spacing w:line="276" w:lineRule="auto"/>
        <w:rPr>
          <w:i/>
        </w:rPr>
      </w:pPr>
    </w:p>
    <w:p w:rsidR="000A7112" w:rsidRPr="00BC34A7" w:rsidRDefault="000A7112" w:rsidP="007262BC">
      <w:pPr>
        <w:spacing w:line="276" w:lineRule="auto"/>
        <w:rPr>
          <w:i/>
        </w:rPr>
      </w:pPr>
    </w:p>
    <w:p w:rsidR="00D02FAC" w:rsidRPr="00BC34A7" w:rsidRDefault="00B17866" w:rsidP="007262BC">
      <w:pPr>
        <w:spacing w:line="276" w:lineRule="auto"/>
      </w:pPr>
      <w:r w:rsidRPr="00BC34A7">
        <w:t>Veprimtaria e Drejtorisë së Përgjithshme të Pronësisë Industriale përcaktohet dhe rregullohet me anë të Ligjit Nr. 9947, dt 07.07.2008, ‘’Për Pronësinë Industriale’’, i ndryshuar si dhe aktet nënligjore në zbatimin të tij. Ndryshimet ligjore ishin përmbushje e detyrave të lëna në raportet e Komisionit Evropian, dhe pasqyrim i angazhimeve dhe synimeve të qeverisë shqiptare, të cilat kanë të bëjnë me rritjen e cilësisë së shërbimeve, rregullime dhe saktësime të problemeve të hasura nga zbatimi i ligjit të mëparshëm në praktikë, si dhe përshtatja me eksperiencat dhe praktikat më të mira të zyrave homologe ndërkombëtare.</w:t>
      </w:r>
    </w:p>
    <w:p w:rsidR="00B17866" w:rsidRPr="00BC34A7" w:rsidRDefault="00B17866" w:rsidP="007262BC">
      <w:pPr>
        <w:spacing w:line="276" w:lineRule="auto"/>
      </w:pPr>
    </w:p>
    <w:p w:rsidR="00B17866" w:rsidRPr="00BC34A7" w:rsidRDefault="00B17866" w:rsidP="007262BC">
      <w:pPr>
        <w:spacing w:line="276" w:lineRule="auto"/>
      </w:pPr>
      <w:r w:rsidRPr="00BC34A7">
        <w:t xml:space="preserve">Theksojmë se, shërbimet e DPPI-së po shkojnë drejt standardeve bashkëkohore për të garantuar një nivel mbrojtjeje të njëjtë me atë të vendeve të Bashkimit Evropian, ashtu siç është e përcaktuar qartë në Marrëveshjen e AsociimStabilizimit (neni 73 i saj). Gjatë vitit 2018 u dërguan për miratim 15 akte ligjore dhe nënligjore, katër prej të cilave, janë aderime të Shqipërisë në marëveshje ndërkombëtare në fushën e pronësisë industriale, miratuar nga Kuvendi i Republikës së Shqipërisë. Janë miratuar katër projekt-marrëveshje, me anë të të cilave Republika e Shqipërisë aderon në marrëveshjet ndërkombëtare, si: </w:t>
      </w:r>
    </w:p>
    <w:p w:rsidR="00B17866" w:rsidRPr="00BC34A7" w:rsidRDefault="00B17866" w:rsidP="007262BC">
      <w:pPr>
        <w:spacing w:line="276" w:lineRule="auto"/>
      </w:pPr>
    </w:p>
    <w:p w:rsidR="00D02FAC" w:rsidRPr="00BC34A7" w:rsidRDefault="00B17866" w:rsidP="007262BC">
      <w:pPr>
        <w:spacing w:line="276" w:lineRule="auto"/>
      </w:pPr>
      <w:r w:rsidRPr="00BC34A7">
        <w:t>- Ligj nr. 33/2018, “Për aderimin e Repu-blikës së Shqipërisë në marrëveshjen e Lokarnos “Për përcaktimin e një klasifikimi ndërkombëtar për disenjot industriale”.</w:t>
      </w:r>
    </w:p>
    <w:p w:rsidR="00B17866" w:rsidRPr="00BC34A7" w:rsidRDefault="00B17866" w:rsidP="007262BC">
      <w:pPr>
        <w:spacing w:line="276" w:lineRule="auto"/>
        <w:textAlignment w:val="top"/>
      </w:pPr>
      <w:r w:rsidRPr="00BC34A7">
        <w:t xml:space="preserve">- Ligj nr. 34/2018, “Për aderimin e Republikës së Shqipërisë në marrëve-shjen e Vjenës “Për klasifikimin ndërkombëtar të elementeve figurative të markave tregtare”, miratuar më 7.6.2018. </w:t>
      </w:r>
    </w:p>
    <w:p w:rsidR="00B17866" w:rsidRPr="00BC34A7" w:rsidRDefault="00B17866" w:rsidP="007262BC">
      <w:pPr>
        <w:spacing w:line="276" w:lineRule="auto"/>
        <w:textAlignment w:val="top"/>
      </w:pPr>
      <w:r w:rsidRPr="00BC34A7">
        <w:t>- Ligj nr. 66/2018, “Për aderimin e Republikës së Shqipërisë në aktin e Gjenevës të marrëveshjes së Lisbonës për emërtimet e origjinës dhe treguesit gjeografikë”, miratuar më 24.9.2018.</w:t>
      </w:r>
    </w:p>
    <w:p w:rsidR="00B17866" w:rsidRPr="00BC34A7" w:rsidRDefault="00B17866" w:rsidP="007262BC">
      <w:pPr>
        <w:spacing w:line="276" w:lineRule="auto"/>
        <w:textAlignment w:val="top"/>
      </w:pPr>
      <w:r w:rsidRPr="00BC34A7">
        <w:t xml:space="preserve"> - Ligj nr. 90/2018, “Për aderimin e Republikës së Shqipërisë në marrëveshjen e Lisbonës për mbrojtjen e emërtimeve të origjinës dhe regjistrimin e tyre ndërkombëtar”, miratuar më 03.12.2018. </w:t>
      </w:r>
    </w:p>
    <w:p w:rsidR="00B17866" w:rsidRPr="00BC34A7" w:rsidRDefault="00B17866" w:rsidP="007262BC">
      <w:pPr>
        <w:spacing w:line="276" w:lineRule="auto"/>
        <w:textAlignment w:val="top"/>
      </w:pPr>
    </w:p>
    <w:p w:rsidR="00B17866" w:rsidRPr="00BC34A7" w:rsidRDefault="00B17866" w:rsidP="007262BC">
      <w:pPr>
        <w:spacing w:line="276" w:lineRule="auto"/>
        <w:textAlignment w:val="top"/>
      </w:pPr>
      <w:r w:rsidRPr="00BC34A7">
        <w:t xml:space="preserve">Për herë të parë, ligji plotëson kuadrin ligjor kombëtar dhe ndërkombëtar të përshtatshëm për mbrojtjen dhe zhvillimin e Treguesve Gjeografikë dhe Emërtimeve të Origjinës në Shqipëri. Pra, anëtarësimi i Republikës së Shqipërisë në Marrëveshjen e Lisbonës dhe Aktin e Gjenevës së kësaj marrëveshjeje, kanë mundësuar regjistrimin ndërkombëtar të tyre. </w:t>
      </w:r>
    </w:p>
    <w:p w:rsidR="00B17866" w:rsidRPr="00BC34A7" w:rsidRDefault="00B17866" w:rsidP="007262BC">
      <w:pPr>
        <w:spacing w:line="276" w:lineRule="auto"/>
        <w:textAlignment w:val="top"/>
      </w:pPr>
      <w:r w:rsidRPr="00BC34A7">
        <w:t xml:space="preserve">Kjo marrëveshje lehtëson regjistrimin e produkteve shqiptare në vendet e huaja, si dhe hedhjen e produkteve të huaja në tregun shqiptar, të garantuara për llojin dhe cilësinë e tyre. </w:t>
      </w:r>
    </w:p>
    <w:p w:rsidR="00B17866" w:rsidRPr="00BC34A7" w:rsidRDefault="00B17866" w:rsidP="007262BC">
      <w:pPr>
        <w:spacing w:line="276" w:lineRule="auto"/>
        <w:textAlignment w:val="top"/>
      </w:pPr>
    </w:p>
    <w:p w:rsidR="00B17866" w:rsidRPr="00BC34A7" w:rsidRDefault="00B17866" w:rsidP="007262BC">
      <w:pPr>
        <w:spacing w:line="276" w:lineRule="auto"/>
        <w:textAlignment w:val="top"/>
        <w:rPr>
          <w:rFonts w:eastAsia="Times New Roman"/>
          <w:bCs/>
        </w:rPr>
      </w:pPr>
      <w:r w:rsidRPr="00BC34A7">
        <w:t xml:space="preserve">Gjatë vitit 2018 në DPPI është kryer reforma e thellë institucionale, e cila konsistoi në miratimin e strukturës së re me 39 punonjës, një shtesë personeli prej 15 punonjësish të rinj. Plotësimi hap pas hapi i të gjithë vendeve vakante në strukturë, ka sjellë dhe do të ketë një impakt pozitiv për të kryer një </w:t>
      </w:r>
      <w:r w:rsidRPr="00BC34A7">
        <w:lastRenderedPageBreak/>
        <w:t>shërbim cilësor, profesional dhe të njejtë me zyrat tona homologe jashtë vendit. Shtimi i numrit të punonjësve erdhi edhe si domosdoshmëri për përmbushjen e objektivave të ndërmara në Strategjinë Kombëtare të Pronësisë Intelektuale 2016-2020 nga DPPI. Numri i lartë i aplikimeve për objektet e pronësisë industriale ka sjellë rritje të të ardhurave të DPPI-së. Gjithashtu, është rritur dhe cilësia e shërbimeve në këtë fushë, kjo falë punës intesive të kryer</w:t>
      </w:r>
      <w:r w:rsidR="00F331BA" w:rsidRPr="00BC34A7">
        <w:rPr>
          <w:rFonts w:eastAsia="Times New Roman"/>
          <w:bCs/>
        </w:rPr>
        <w:t>.</w:t>
      </w:r>
    </w:p>
    <w:p w:rsidR="00D02FAC" w:rsidRPr="00BC34A7" w:rsidRDefault="00994743" w:rsidP="007262BC">
      <w:pPr>
        <w:spacing w:line="276" w:lineRule="auto"/>
      </w:pPr>
      <w:r w:rsidRPr="00BC34A7">
        <w:t xml:space="preserve">DPPI </w:t>
      </w:r>
      <w:r w:rsidR="00D02FAC" w:rsidRPr="00BC34A7">
        <w:t>përfaqëson Shqipërinë në Organizat</w:t>
      </w:r>
      <w:r w:rsidR="00A37CD4" w:rsidRPr="00BC34A7">
        <w:t xml:space="preserve">ën </w:t>
      </w:r>
      <w:r w:rsidR="002F6EA5" w:rsidRPr="00BC34A7">
        <w:t>Evropiane</w:t>
      </w:r>
      <w:r w:rsidR="00A37CD4" w:rsidRPr="00BC34A7">
        <w:t xml:space="preserve"> për Patentat </w:t>
      </w:r>
      <w:r w:rsidR="00D02FAC" w:rsidRPr="00BC34A7">
        <w:t xml:space="preserve">dhe Organizatën Botërore për </w:t>
      </w:r>
      <w:r w:rsidR="001B2419" w:rsidRPr="00BC34A7">
        <w:t>Pronësinë Intelektuale</w:t>
      </w:r>
      <w:r w:rsidR="00D02FAC" w:rsidRPr="00BC34A7">
        <w:t xml:space="preserve">dhe në </w:t>
      </w:r>
      <w:r w:rsidR="00A37CD4" w:rsidRPr="00BC34A7">
        <w:t xml:space="preserve">Zyrën e Pronësisë Intelektuale të </w:t>
      </w:r>
      <w:r w:rsidR="00A92831" w:rsidRPr="00BC34A7">
        <w:t>Bashkimit Evropian</w:t>
      </w:r>
      <w:r w:rsidR="00D02FAC" w:rsidRPr="00BC34A7">
        <w:t>.</w:t>
      </w:r>
      <w:r w:rsidR="00D02FAC" w:rsidRPr="00BC34A7">
        <w:tab/>
      </w:r>
    </w:p>
    <w:p w:rsidR="00131AE6" w:rsidRPr="00BC34A7" w:rsidRDefault="00131AE6" w:rsidP="007262BC">
      <w:pPr>
        <w:pStyle w:val="ListParagraph"/>
        <w:spacing w:line="276" w:lineRule="auto"/>
        <w:ind w:left="0"/>
        <w:rPr>
          <w:rFonts w:eastAsia="Times New Roman"/>
          <w:lang w:val="it-IT"/>
        </w:rPr>
      </w:pPr>
      <w:r w:rsidRPr="00BC34A7">
        <w:rPr>
          <w:lang w:val="it-IT"/>
        </w:rPr>
        <w:t>DPPI gjithashtu luan një rol të rëndësishëm në rritjen e ndërgjegjësimit midis institucioneve, palëve të interesit dhe aktorëve të tjerë të përfshirë në sistemin kombëtar të pronës intelektuale, si dhe midis universiteteve dhe institucioneve arsimore dhe sipërmarrësve, në të gjithë vendin. Në këtë drejtim, ai rregullisht organizon lloje të ndryshme të seminareve, boton dhe shpërndan fletëpalosje, materiale dhe informacione të tjera për të promovuar të drejtat e pronësisë intelektuale, përdorimin dhe rëndësinë e tyre për ekonominë kombëtare dhe globale. Ai përqendrohet në mbështetjen e inovacionit duke siguruar stimuj për kërkime.</w:t>
      </w:r>
    </w:p>
    <w:p w:rsidR="00F536A7" w:rsidRPr="00BC34A7" w:rsidRDefault="00F536A7" w:rsidP="007262BC">
      <w:pPr>
        <w:spacing w:line="276" w:lineRule="auto"/>
        <w:rPr>
          <w:rStyle w:val="hps"/>
        </w:rPr>
      </w:pPr>
    </w:p>
    <w:p w:rsidR="00D02FAC" w:rsidRPr="00BC34A7" w:rsidRDefault="00D02FAC" w:rsidP="005967EA">
      <w:pPr>
        <w:pStyle w:val="ListParagraph"/>
        <w:numPr>
          <w:ilvl w:val="0"/>
          <w:numId w:val="58"/>
        </w:numPr>
        <w:spacing w:line="276" w:lineRule="auto"/>
      </w:pPr>
      <w:r w:rsidRPr="00BC34A7">
        <w:t>Në vitin 20</w:t>
      </w:r>
      <w:r w:rsidR="009F197A" w:rsidRPr="00BC34A7">
        <w:t>20</w:t>
      </w:r>
      <w:r w:rsidR="00B43572" w:rsidRPr="00BC34A7">
        <w:t>,</w:t>
      </w:r>
      <w:r w:rsidR="00994743" w:rsidRPr="00BC34A7">
        <w:t xml:space="preserve"> DPPI</w:t>
      </w:r>
      <w:r w:rsidRPr="00BC34A7">
        <w:t xml:space="preserve"> nënshkroi marrëveshje </w:t>
      </w:r>
      <w:r w:rsidR="00994743" w:rsidRPr="00BC34A7">
        <w:t xml:space="preserve">teknike </w:t>
      </w:r>
      <w:r w:rsidRPr="00BC34A7">
        <w:t>bashkë</w:t>
      </w:r>
      <w:r w:rsidR="00E61782" w:rsidRPr="00BC34A7">
        <w:t xml:space="preserve">punimi </w:t>
      </w:r>
      <w:r w:rsidR="00994743" w:rsidRPr="00BC34A7">
        <w:t>me Zyrën Evropiane të Patentave (ZEP) në lidhje me hartimin e raporteve të kërkimit (search-reports) për patentat,për aplikantët shqiptarë me një tarifë të reduktuar.</w:t>
      </w:r>
    </w:p>
    <w:p w:rsidR="00DE5171" w:rsidRPr="00BC34A7" w:rsidRDefault="00DE5171" w:rsidP="005967EA">
      <w:pPr>
        <w:pStyle w:val="ListParagraph"/>
        <w:numPr>
          <w:ilvl w:val="0"/>
          <w:numId w:val="58"/>
        </w:numPr>
        <w:spacing w:line="276" w:lineRule="auto"/>
      </w:pPr>
      <w:r w:rsidRPr="00BC34A7">
        <w:t>Gjithashtu n</w:t>
      </w:r>
      <w:r w:rsidR="00EB15C8" w:rsidRPr="00BC34A7">
        <w:t>ë</w:t>
      </w:r>
      <w:r w:rsidR="00F331BA" w:rsidRPr="00BC34A7">
        <w:t xml:space="preserve"> vitin 2021</w:t>
      </w:r>
      <w:r w:rsidRPr="00BC34A7">
        <w:t xml:space="preserve"> u n</w:t>
      </w:r>
      <w:r w:rsidR="00EB15C8" w:rsidRPr="00BC34A7">
        <w:t>ë</w:t>
      </w:r>
      <w:r w:rsidR="009C3078" w:rsidRPr="00BC34A7">
        <w:t>nshkrua</w:t>
      </w:r>
      <w:r w:rsidRPr="00BC34A7">
        <w:t xml:space="preserve"> s</w:t>
      </w:r>
      <w:r w:rsidR="00EB15C8" w:rsidRPr="00BC34A7">
        <w:t>ë</w:t>
      </w:r>
      <w:r w:rsidRPr="00BC34A7">
        <w:t>risht marreveshja e bashk</w:t>
      </w:r>
      <w:r w:rsidR="00EB15C8" w:rsidRPr="00BC34A7">
        <w:t>ë</w:t>
      </w:r>
      <w:r w:rsidRPr="00BC34A7">
        <w:t>punimit me Zyrën e Pronësisë Intelektuale të Bashkimit Evropian.</w:t>
      </w:r>
    </w:p>
    <w:p w:rsidR="009C3078" w:rsidRPr="00BC34A7" w:rsidRDefault="009C3078" w:rsidP="005967EA">
      <w:pPr>
        <w:pStyle w:val="Body"/>
        <w:numPr>
          <w:ilvl w:val="0"/>
          <w:numId w:val="58"/>
        </w:numPr>
        <w:spacing w:line="276" w:lineRule="auto"/>
        <w:jc w:val="both"/>
        <w:rPr>
          <w:rFonts w:eastAsia="Times New Roman" w:cs="Times New Roman"/>
          <w:color w:val="auto"/>
          <w:lang w:val="it-IT"/>
        </w:rPr>
      </w:pPr>
      <w:r w:rsidRPr="00BC34A7">
        <w:rPr>
          <w:rStyle w:val="None"/>
          <w:rFonts w:cs="Times New Roman"/>
          <w:color w:val="auto"/>
          <w:lang w:val="it-IT"/>
        </w:rPr>
        <w:t>DPPI ka nënshkruar Memorandume Bashkëpunimi me Universitetet partnere. DPPI ka krijuar Qendra Informative dhe Shkencore në universitetet teknike në Tiranë, Shkodër, Vlorë dhe Korçë, të pajisura me logjistikën e nevojshme, duke përfshirë kompjutera, fletëpalosje mbi patentat dhe ku është instaluar Espacenet. Stafi i punësuar në Qendrat e Informacionit dhe Shkencës është trajnuar për të përdorur këtë sistem informacioni. Leksione t</w:t>
      </w:r>
      <w:r w:rsidR="00F84C60" w:rsidRPr="00BC34A7">
        <w:rPr>
          <w:rStyle w:val="None"/>
          <w:rFonts w:cs="Times New Roman"/>
          <w:color w:val="auto"/>
          <w:lang w:val="it-IT"/>
        </w:rPr>
        <w:t>ë</w:t>
      </w:r>
      <w:r w:rsidRPr="00BC34A7">
        <w:rPr>
          <w:rStyle w:val="None"/>
          <w:rFonts w:cs="Times New Roman"/>
          <w:color w:val="auto"/>
          <w:lang w:val="it-IT"/>
        </w:rPr>
        <w:t xml:space="preserve"> hapura p</w:t>
      </w:r>
      <w:r w:rsidR="00F84C60" w:rsidRPr="00BC34A7">
        <w:rPr>
          <w:rStyle w:val="None"/>
          <w:rFonts w:cs="Times New Roman"/>
          <w:color w:val="auto"/>
          <w:lang w:val="it-IT"/>
        </w:rPr>
        <w:t>ë</w:t>
      </w:r>
      <w:r w:rsidRPr="00BC34A7">
        <w:rPr>
          <w:rStyle w:val="None"/>
          <w:rFonts w:cs="Times New Roman"/>
          <w:color w:val="auto"/>
          <w:lang w:val="it-IT"/>
        </w:rPr>
        <w:t>r student</w:t>
      </w:r>
      <w:r w:rsidR="00F84C60" w:rsidRPr="00BC34A7">
        <w:rPr>
          <w:rStyle w:val="None"/>
          <w:rFonts w:cs="Times New Roman"/>
          <w:color w:val="auto"/>
          <w:lang w:val="it-IT"/>
        </w:rPr>
        <w:t>ë</w:t>
      </w:r>
      <w:r w:rsidRPr="00BC34A7">
        <w:rPr>
          <w:rStyle w:val="None"/>
          <w:rFonts w:cs="Times New Roman"/>
          <w:color w:val="auto"/>
          <w:lang w:val="it-IT"/>
        </w:rPr>
        <w:t>t, ofrimi i bursave t</w:t>
      </w:r>
      <w:r w:rsidR="00F84C60" w:rsidRPr="00BC34A7">
        <w:rPr>
          <w:rStyle w:val="None"/>
          <w:rFonts w:cs="Times New Roman"/>
          <w:color w:val="auto"/>
          <w:lang w:val="it-IT"/>
        </w:rPr>
        <w:t>ë</w:t>
      </w:r>
      <w:r w:rsidRPr="00BC34A7">
        <w:rPr>
          <w:rStyle w:val="None"/>
          <w:rFonts w:cs="Times New Roman"/>
          <w:color w:val="auto"/>
          <w:lang w:val="it-IT"/>
        </w:rPr>
        <w:t xml:space="preserve"> ndryshme q</w:t>
      </w:r>
      <w:r w:rsidR="00F84C60" w:rsidRPr="00BC34A7">
        <w:rPr>
          <w:rStyle w:val="None"/>
          <w:rFonts w:cs="Times New Roman"/>
          <w:color w:val="auto"/>
          <w:lang w:val="it-IT"/>
        </w:rPr>
        <w:t>ë</w:t>
      </w:r>
      <w:r w:rsidRPr="00BC34A7">
        <w:rPr>
          <w:rStyle w:val="None"/>
          <w:rFonts w:cs="Times New Roman"/>
          <w:color w:val="auto"/>
          <w:lang w:val="it-IT"/>
        </w:rPr>
        <w:t xml:space="preserve"> vijn</w:t>
      </w:r>
      <w:r w:rsidR="00F84C60" w:rsidRPr="00BC34A7">
        <w:rPr>
          <w:rStyle w:val="None"/>
          <w:rFonts w:cs="Times New Roman"/>
          <w:color w:val="auto"/>
          <w:lang w:val="it-IT"/>
        </w:rPr>
        <w:t>ë</w:t>
      </w:r>
      <w:r w:rsidRPr="00BC34A7">
        <w:rPr>
          <w:rStyle w:val="None"/>
          <w:rFonts w:cs="Times New Roman"/>
          <w:color w:val="auto"/>
          <w:lang w:val="it-IT"/>
        </w:rPr>
        <w:t xml:space="preserve"> nga partner</w:t>
      </w:r>
      <w:r w:rsidR="00F84C60" w:rsidRPr="00BC34A7">
        <w:rPr>
          <w:rStyle w:val="None"/>
          <w:rFonts w:cs="Times New Roman"/>
          <w:color w:val="auto"/>
          <w:lang w:val="it-IT"/>
        </w:rPr>
        <w:t>ë</w:t>
      </w:r>
      <w:r w:rsidRPr="00BC34A7">
        <w:rPr>
          <w:rStyle w:val="None"/>
          <w:rFonts w:cs="Times New Roman"/>
          <w:color w:val="auto"/>
          <w:lang w:val="it-IT"/>
        </w:rPr>
        <w:t>t nd</w:t>
      </w:r>
      <w:r w:rsidR="00F84C60" w:rsidRPr="00BC34A7">
        <w:rPr>
          <w:rStyle w:val="None"/>
          <w:rFonts w:cs="Times New Roman"/>
          <w:color w:val="auto"/>
          <w:lang w:val="it-IT"/>
        </w:rPr>
        <w:t>ë</w:t>
      </w:r>
      <w:r w:rsidRPr="00BC34A7">
        <w:rPr>
          <w:rStyle w:val="None"/>
          <w:rFonts w:cs="Times New Roman"/>
          <w:color w:val="auto"/>
          <w:lang w:val="it-IT"/>
        </w:rPr>
        <w:t>rkomb</w:t>
      </w:r>
      <w:r w:rsidR="00F84C60" w:rsidRPr="00BC34A7">
        <w:rPr>
          <w:rStyle w:val="None"/>
          <w:rFonts w:cs="Times New Roman"/>
          <w:color w:val="auto"/>
          <w:lang w:val="it-IT"/>
        </w:rPr>
        <w:t>ë</w:t>
      </w:r>
      <w:r w:rsidRPr="00BC34A7">
        <w:rPr>
          <w:rStyle w:val="None"/>
          <w:rFonts w:cs="Times New Roman"/>
          <w:color w:val="auto"/>
          <w:lang w:val="it-IT"/>
        </w:rPr>
        <w:t>tare jan</w:t>
      </w:r>
      <w:r w:rsidR="00F84C60" w:rsidRPr="00BC34A7">
        <w:rPr>
          <w:rStyle w:val="None"/>
          <w:rFonts w:cs="Times New Roman"/>
          <w:color w:val="auto"/>
          <w:lang w:val="it-IT"/>
        </w:rPr>
        <w:t>ë</w:t>
      </w:r>
      <w:r w:rsidRPr="00BC34A7">
        <w:rPr>
          <w:rStyle w:val="None"/>
          <w:rFonts w:cs="Times New Roman"/>
          <w:color w:val="auto"/>
          <w:lang w:val="it-IT"/>
        </w:rPr>
        <w:t xml:space="preserve"> n</w:t>
      </w:r>
      <w:r w:rsidR="00F84C60" w:rsidRPr="00BC34A7">
        <w:rPr>
          <w:rStyle w:val="None"/>
          <w:rFonts w:cs="Times New Roman"/>
          <w:color w:val="auto"/>
          <w:lang w:val="it-IT"/>
        </w:rPr>
        <w:t>ë</w:t>
      </w:r>
      <w:r w:rsidRPr="00BC34A7">
        <w:rPr>
          <w:rStyle w:val="None"/>
          <w:rFonts w:cs="Times New Roman"/>
          <w:color w:val="auto"/>
          <w:lang w:val="it-IT"/>
        </w:rPr>
        <w:t xml:space="preserve"> fokus t</w:t>
      </w:r>
      <w:r w:rsidR="00F84C60" w:rsidRPr="00BC34A7">
        <w:rPr>
          <w:rStyle w:val="None"/>
          <w:rFonts w:cs="Times New Roman"/>
          <w:color w:val="auto"/>
          <w:lang w:val="it-IT"/>
        </w:rPr>
        <w:t>ë</w:t>
      </w:r>
      <w:r w:rsidRPr="00BC34A7">
        <w:rPr>
          <w:rStyle w:val="None"/>
          <w:rFonts w:cs="Times New Roman"/>
          <w:color w:val="auto"/>
          <w:lang w:val="it-IT"/>
        </w:rPr>
        <w:t xml:space="preserve"> bashk</w:t>
      </w:r>
      <w:r w:rsidR="00F84C60" w:rsidRPr="00BC34A7">
        <w:rPr>
          <w:rStyle w:val="None"/>
          <w:rFonts w:cs="Times New Roman"/>
          <w:color w:val="auto"/>
          <w:lang w:val="it-IT"/>
        </w:rPr>
        <w:t>ë</w:t>
      </w:r>
      <w:r w:rsidRPr="00BC34A7">
        <w:rPr>
          <w:rStyle w:val="None"/>
          <w:rFonts w:cs="Times New Roman"/>
          <w:color w:val="auto"/>
          <w:lang w:val="it-IT"/>
        </w:rPr>
        <w:t>punimit me Universitetet e ndryshme n</w:t>
      </w:r>
      <w:r w:rsidR="00F84C60" w:rsidRPr="00BC34A7">
        <w:rPr>
          <w:rStyle w:val="None"/>
          <w:rFonts w:cs="Times New Roman"/>
          <w:color w:val="auto"/>
          <w:lang w:val="it-IT"/>
        </w:rPr>
        <w:t>ë</w:t>
      </w:r>
      <w:r w:rsidRPr="00BC34A7">
        <w:rPr>
          <w:rStyle w:val="None"/>
          <w:rFonts w:cs="Times New Roman"/>
          <w:color w:val="auto"/>
          <w:lang w:val="it-IT"/>
        </w:rPr>
        <w:t xml:space="preserve"> rang vendi. </w:t>
      </w:r>
      <w:r w:rsidR="00053404" w:rsidRPr="00BC34A7">
        <w:rPr>
          <w:rFonts w:cs="Times New Roman"/>
          <w:color w:val="auto"/>
        </w:rPr>
        <w:t>Në funksion të nxitjes së regjistrimit të shpikjeve vendase u vendos që për personat me aftësi të kufizuara, pensionistët dhe studentët tarifa e aplikimit dhe e regjistrimit të një patente të bëhej 100 lek. Si pasojë, gjatë 10 muajve në vazhdim për herë të parë gjatë funksionimit të kësaj zyre, u aplikuan 2 patenta nga studentë dhe një patentë nga një pensionist. DPPI do të vazhdojë punën informuese në universitete si dhe në arsimin parauniversitar si dhe fushatat ndërgjegjësuese më bizneset.</w:t>
      </w:r>
    </w:p>
    <w:p w:rsidR="009C3078" w:rsidRPr="00BC34A7" w:rsidRDefault="00C860A6" w:rsidP="005967EA">
      <w:pPr>
        <w:pStyle w:val="ListParagraph"/>
        <w:numPr>
          <w:ilvl w:val="0"/>
          <w:numId w:val="58"/>
        </w:numPr>
        <w:spacing w:line="276" w:lineRule="auto"/>
      </w:pPr>
      <w:r w:rsidRPr="00BC34A7">
        <w:rPr>
          <w:lang w:val="sq-AL"/>
        </w:rPr>
        <w:t>Me q</w:t>
      </w:r>
      <w:r w:rsidR="003423A2" w:rsidRPr="00BC34A7">
        <w:rPr>
          <w:lang w:val="sq-AL"/>
        </w:rPr>
        <w:t>ë</w:t>
      </w:r>
      <w:r w:rsidRPr="00BC34A7">
        <w:rPr>
          <w:lang w:val="sq-AL"/>
        </w:rPr>
        <w:t>llim forcimin e bashk</w:t>
      </w:r>
      <w:r w:rsidR="003423A2" w:rsidRPr="00BC34A7">
        <w:rPr>
          <w:lang w:val="sq-AL"/>
        </w:rPr>
        <w:t>ë</w:t>
      </w:r>
      <w:r w:rsidRPr="00BC34A7">
        <w:rPr>
          <w:lang w:val="sq-AL"/>
        </w:rPr>
        <w:t>punimit m</w:t>
      </w:r>
      <w:r w:rsidR="00F331BA" w:rsidRPr="00BC34A7">
        <w:rPr>
          <w:lang w:val="sq-AL"/>
        </w:rPr>
        <w:t>e</w:t>
      </w:r>
      <w:r w:rsidRPr="00BC34A7">
        <w:rPr>
          <w:lang w:val="sq-AL"/>
        </w:rPr>
        <w:t xml:space="preserve"> zyra homologe n</w:t>
      </w:r>
      <w:r w:rsidR="003423A2" w:rsidRPr="00BC34A7">
        <w:rPr>
          <w:lang w:val="sq-AL"/>
        </w:rPr>
        <w:t>ë</w:t>
      </w:r>
      <w:r w:rsidRPr="00BC34A7">
        <w:rPr>
          <w:lang w:val="sq-AL"/>
        </w:rPr>
        <w:t xml:space="preserve"> rajon dhe m</w:t>
      </w:r>
      <w:r w:rsidR="003423A2" w:rsidRPr="00BC34A7">
        <w:rPr>
          <w:lang w:val="sq-AL"/>
        </w:rPr>
        <w:t>ë</w:t>
      </w:r>
      <w:r w:rsidR="002F6EA5" w:rsidRPr="00BC34A7">
        <w:rPr>
          <w:lang w:val="sq-AL"/>
        </w:rPr>
        <w:t>gjerë</w:t>
      </w:r>
      <w:r w:rsidR="00DE5171" w:rsidRPr="00BC34A7">
        <w:rPr>
          <w:lang w:val="sq-AL"/>
        </w:rPr>
        <w:t xml:space="preserve"> DPPI</w:t>
      </w:r>
      <w:r w:rsidR="00F331BA" w:rsidRPr="00BC34A7">
        <w:rPr>
          <w:lang w:val="sq-AL"/>
        </w:rPr>
        <w:t>p</w:t>
      </w:r>
      <w:r w:rsidR="009F197A" w:rsidRPr="00BC34A7">
        <w:rPr>
          <w:lang w:val="sq-AL"/>
        </w:rPr>
        <w:t>ë</w:t>
      </w:r>
      <w:r w:rsidR="00F331BA" w:rsidRPr="00BC34A7">
        <w:rPr>
          <w:lang w:val="sq-AL"/>
        </w:rPr>
        <w:t>rgjat</w:t>
      </w:r>
      <w:r w:rsidR="009F197A" w:rsidRPr="00BC34A7">
        <w:rPr>
          <w:lang w:val="sq-AL"/>
        </w:rPr>
        <w:t>ë</w:t>
      </w:r>
      <w:r w:rsidR="00F331BA" w:rsidRPr="00BC34A7">
        <w:rPr>
          <w:lang w:val="sq-AL"/>
        </w:rPr>
        <w:t xml:space="preserve"> viteve 2019-2020 </w:t>
      </w:r>
      <w:r w:rsidRPr="00BC34A7">
        <w:rPr>
          <w:lang w:val="sq-AL"/>
        </w:rPr>
        <w:t>ka n</w:t>
      </w:r>
      <w:r w:rsidR="003423A2" w:rsidRPr="00BC34A7">
        <w:rPr>
          <w:lang w:val="sq-AL"/>
        </w:rPr>
        <w:t>ë</w:t>
      </w:r>
      <w:r w:rsidRPr="00BC34A7">
        <w:rPr>
          <w:lang w:val="sq-AL"/>
        </w:rPr>
        <w:t xml:space="preserve">nshkruar </w:t>
      </w:r>
      <w:r w:rsidR="002F6EA5" w:rsidRPr="00BC34A7">
        <w:rPr>
          <w:lang w:val="sq-AL"/>
        </w:rPr>
        <w:t>marrëveshje</w:t>
      </w:r>
      <w:r w:rsidRPr="00BC34A7">
        <w:rPr>
          <w:lang w:val="sq-AL"/>
        </w:rPr>
        <w:t xml:space="preserve"> bashk</w:t>
      </w:r>
      <w:r w:rsidR="003423A2" w:rsidRPr="00BC34A7">
        <w:rPr>
          <w:lang w:val="sq-AL"/>
        </w:rPr>
        <w:t>ë</w:t>
      </w:r>
      <w:r w:rsidRPr="00BC34A7">
        <w:rPr>
          <w:lang w:val="sq-AL"/>
        </w:rPr>
        <w:t>punimi me zyr</w:t>
      </w:r>
      <w:r w:rsidR="003423A2" w:rsidRPr="00BC34A7">
        <w:rPr>
          <w:lang w:val="sq-AL"/>
        </w:rPr>
        <w:t>ë</w:t>
      </w:r>
      <w:r w:rsidRPr="00BC34A7">
        <w:rPr>
          <w:lang w:val="sq-AL"/>
        </w:rPr>
        <w:t xml:space="preserve">n </w:t>
      </w:r>
      <w:r w:rsidR="00B8750E" w:rsidRPr="00BC34A7">
        <w:rPr>
          <w:lang w:val="sq-AL"/>
        </w:rPr>
        <w:t>homologe t</w:t>
      </w:r>
      <w:r w:rsidR="00EB15C8" w:rsidRPr="00BC34A7">
        <w:rPr>
          <w:lang w:val="sq-AL"/>
        </w:rPr>
        <w:t>ë</w:t>
      </w:r>
      <w:r w:rsidR="00DE5171" w:rsidRPr="00BC34A7">
        <w:rPr>
          <w:lang w:val="sq-AL"/>
        </w:rPr>
        <w:t>Republik</w:t>
      </w:r>
      <w:r w:rsidR="00EB15C8" w:rsidRPr="00BC34A7">
        <w:rPr>
          <w:lang w:val="sq-AL"/>
        </w:rPr>
        <w:t>ë</w:t>
      </w:r>
      <w:r w:rsidR="00DE5171" w:rsidRPr="00BC34A7">
        <w:rPr>
          <w:lang w:val="sq-AL"/>
        </w:rPr>
        <w:t>s s</w:t>
      </w:r>
      <w:r w:rsidR="00EB15C8" w:rsidRPr="00BC34A7">
        <w:rPr>
          <w:lang w:val="sq-AL"/>
        </w:rPr>
        <w:t>ë</w:t>
      </w:r>
      <w:r w:rsidR="00DE5171" w:rsidRPr="00BC34A7">
        <w:rPr>
          <w:lang w:val="sq-AL"/>
        </w:rPr>
        <w:t xml:space="preserve"> Çekis</w:t>
      </w:r>
      <w:r w:rsidR="00EB15C8" w:rsidRPr="00BC34A7">
        <w:rPr>
          <w:lang w:val="sq-AL"/>
        </w:rPr>
        <w:t>ë</w:t>
      </w:r>
      <w:r w:rsidRPr="00BC34A7">
        <w:rPr>
          <w:lang w:val="sq-AL"/>
        </w:rPr>
        <w:t xml:space="preserve">, </w:t>
      </w:r>
      <w:r w:rsidR="00DE5171" w:rsidRPr="00BC34A7">
        <w:rPr>
          <w:lang w:val="sq-AL"/>
        </w:rPr>
        <w:t>Finland</w:t>
      </w:r>
      <w:r w:rsidR="00EB15C8" w:rsidRPr="00BC34A7">
        <w:rPr>
          <w:lang w:val="sq-AL"/>
        </w:rPr>
        <w:t>ë</w:t>
      </w:r>
      <w:r w:rsidR="00DE5171" w:rsidRPr="00BC34A7">
        <w:rPr>
          <w:lang w:val="sq-AL"/>
        </w:rPr>
        <w:t>s, Austris</w:t>
      </w:r>
      <w:r w:rsidR="00EB15C8" w:rsidRPr="00BC34A7">
        <w:rPr>
          <w:lang w:val="sq-AL"/>
        </w:rPr>
        <w:t>ë</w:t>
      </w:r>
      <w:r w:rsidRPr="00BC34A7">
        <w:rPr>
          <w:lang w:val="sq-AL"/>
        </w:rPr>
        <w:t xml:space="preserve">. </w:t>
      </w:r>
    </w:p>
    <w:p w:rsidR="009C3078" w:rsidRPr="00BC34A7" w:rsidRDefault="00DE5171" w:rsidP="005967EA">
      <w:pPr>
        <w:pStyle w:val="ListParagraph"/>
        <w:numPr>
          <w:ilvl w:val="0"/>
          <w:numId w:val="58"/>
        </w:numPr>
        <w:spacing w:line="276" w:lineRule="auto"/>
        <w:rPr>
          <w:rStyle w:val="None"/>
        </w:rPr>
      </w:pPr>
      <w:r w:rsidRPr="00BC34A7">
        <w:rPr>
          <w:lang w:val="sq-AL"/>
        </w:rPr>
        <w:t>P</w:t>
      </w:r>
      <w:r w:rsidR="00EB15C8" w:rsidRPr="00BC34A7">
        <w:rPr>
          <w:lang w:val="sq-AL"/>
        </w:rPr>
        <w:t>ë</w:t>
      </w:r>
      <w:r w:rsidRPr="00BC34A7">
        <w:rPr>
          <w:lang w:val="sq-AL"/>
        </w:rPr>
        <w:t>rgjat</w:t>
      </w:r>
      <w:r w:rsidR="00EB15C8" w:rsidRPr="00BC34A7">
        <w:rPr>
          <w:lang w:val="sq-AL"/>
        </w:rPr>
        <w:t>ë</w:t>
      </w:r>
      <w:r w:rsidRPr="00BC34A7">
        <w:rPr>
          <w:lang w:val="sq-AL"/>
        </w:rPr>
        <w:t xml:space="preserve"> viti 2020 dhe 2021 jan</w:t>
      </w:r>
      <w:r w:rsidR="00EB15C8" w:rsidRPr="00BC34A7">
        <w:rPr>
          <w:lang w:val="sq-AL"/>
        </w:rPr>
        <w:t>ë</w:t>
      </w:r>
      <w:r w:rsidRPr="00BC34A7">
        <w:rPr>
          <w:lang w:val="sq-AL"/>
        </w:rPr>
        <w:t xml:space="preserve"> n</w:t>
      </w:r>
      <w:r w:rsidR="00EB15C8" w:rsidRPr="00BC34A7">
        <w:rPr>
          <w:lang w:val="sq-AL"/>
        </w:rPr>
        <w:t>ë</w:t>
      </w:r>
      <w:r w:rsidRPr="00BC34A7">
        <w:rPr>
          <w:lang w:val="sq-AL"/>
        </w:rPr>
        <w:t>nshkruar disa marr</w:t>
      </w:r>
      <w:r w:rsidR="00EB15C8" w:rsidRPr="00BC34A7">
        <w:rPr>
          <w:lang w:val="sq-AL"/>
        </w:rPr>
        <w:t>ë</w:t>
      </w:r>
      <w:r w:rsidRPr="00BC34A7">
        <w:rPr>
          <w:lang w:val="sq-AL"/>
        </w:rPr>
        <w:t>veshje bashk</w:t>
      </w:r>
      <w:r w:rsidR="00EB15C8" w:rsidRPr="00BC34A7">
        <w:rPr>
          <w:lang w:val="sq-AL"/>
        </w:rPr>
        <w:t>ë</w:t>
      </w:r>
      <w:r w:rsidRPr="00BC34A7">
        <w:rPr>
          <w:lang w:val="sq-AL"/>
        </w:rPr>
        <w:t>punimi me institucione t</w:t>
      </w:r>
      <w:r w:rsidR="00EB15C8" w:rsidRPr="00BC34A7">
        <w:rPr>
          <w:lang w:val="sq-AL"/>
        </w:rPr>
        <w:t>ë</w:t>
      </w:r>
      <w:r w:rsidRPr="00BC34A7">
        <w:rPr>
          <w:lang w:val="sq-AL"/>
        </w:rPr>
        <w:t xml:space="preserve"> r</w:t>
      </w:r>
      <w:r w:rsidR="00EB15C8" w:rsidRPr="00BC34A7">
        <w:rPr>
          <w:lang w:val="sq-AL"/>
        </w:rPr>
        <w:t>ë</w:t>
      </w:r>
      <w:r w:rsidRPr="00BC34A7">
        <w:rPr>
          <w:lang w:val="sq-AL"/>
        </w:rPr>
        <w:t>nd</w:t>
      </w:r>
      <w:r w:rsidR="00EB15C8" w:rsidRPr="00BC34A7">
        <w:rPr>
          <w:lang w:val="sq-AL"/>
        </w:rPr>
        <w:t>ë</w:t>
      </w:r>
      <w:r w:rsidRPr="00BC34A7">
        <w:rPr>
          <w:lang w:val="sq-AL"/>
        </w:rPr>
        <w:t>sishme dhe shoqata t</w:t>
      </w:r>
      <w:r w:rsidR="00EB15C8" w:rsidRPr="00BC34A7">
        <w:rPr>
          <w:lang w:val="sq-AL"/>
        </w:rPr>
        <w:t>ë</w:t>
      </w:r>
      <w:r w:rsidRPr="00BC34A7">
        <w:rPr>
          <w:lang w:val="sq-AL"/>
        </w:rPr>
        <w:t xml:space="preserve"> ndryshme me q</w:t>
      </w:r>
      <w:r w:rsidR="00EB15C8" w:rsidRPr="00BC34A7">
        <w:rPr>
          <w:lang w:val="sq-AL"/>
        </w:rPr>
        <w:t>ë</w:t>
      </w:r>
      <w:r w:rsidRPr="00BC34A7">
        <w:rPr>
          <w:lang w:val="sq-AL"/>
        </w:rPr>
        <w:t>llim bashk</w:t>
      </w:r>
      <w:r w:rsidR="00EB15C8" w:rsidRPr="00BC34A7">
        <w:rPr>
          <w:lang w:val="sq-AL"/>
        </w:rPr>
        <w:t>ë</w:t>
      </w:r>
      <w:r w:rsidRPr="00BC34A7">
        <w:rPr>
          <w:lang w:val="sq-AL"/>
        </w:rPr>
        <w:t>punimin n</w:t>
      </w:r>
      <w:r w:rsidR="00EB15C8" w:rsidRPr="00BC34A7">
        <w:rPr>
          <w:lang w:val="sq-AL"/>
        </w:rPr>
        <w:t>ë</w:t>
      </w:r>
      <w:r w:rsidRPr="00BC34A7">
        <w:rPr>
          <w:lang w:val="sq-AL"/>
        </w:rPr>
        <w:t xml:space="preserve"> nivel teknik dhe promovimin e t</w:t>
      </w:r>
      <w:r w:rsidR="00EB15C8" w:rsidRPr="00BC34A7">
        <w:rPr>
          <w:lang w:val="sq-AL"/>
        </w:rPr>
        <w:t>ë</w:t>
      </w:r>
      <w:r w:rsidRPr="00BC34A7">
        <w:rPr>
          <w:lang w:val="sq-AL"/>
        </w:rPr>
        <w:t xml:space="preserve"> drejtave t</w:t>
      </w:r>
      <w:r w:rsidR="00EB15C8" w:rsidRPr="00BC34A7">
        <w:rPr>
          <w:lang w:val="sq-AL"/>
        </w:rPr>
        <w:t>ë</w:t>
      </w:r>
      <w:r w:rsidRPr="00BC34A7">
        <w:rPr>
          <w:lang w:val="sq-AL"/>
        </w:rPr>
        <w:t xml:space="preserve"> pron</w:t>
      </w:r>
      <w:r w:rsidR="00EB15C8" w:rsidRPr="00BC34A7">
        <w:rPr>
          <w:lang w:val="sq-AL"/>
        </w:rPr>
        <w:t>ë</w:t>
      </w:r>
      <w:r w:rsidRPr="00BC34A7">
        <w:rPr>
          <w:lang w:val="sq-AL"/>
        </w:rPr>
        <w:t>sis</w:t>
      </w:r>
      <w:r w:rsidR="00EB15C8" w:rsidRPr="00BC34A7">
        <w:rPr>
          <w:lang w:val="sq-AL"/>
        </w:rPr>
        <w:t>ë</w:t>
      </w:r>
      <w:r w:rsidRPr="00BC34A7">
        <w:rPr>
          <w:lang w:val="sq-AL"/>
        </w:rPr>
        <w:t xml:space="preserve"> industriale n</w:t>
      </w:r>
      <w:r w:rsidR="00EB15C8" w:rsidRPr="00BC34A7">
        <w:rPr>
          <w:lang w:val="sq-AL"/>
        </w:rPr>
        <w:t>ë</w:t>
      </w:r>
      <w:r w:rsidRPr="00BC34A7">
        <w:rPr>
          <w:lang w:val="sq-AL"/>
        </w:rPr>
        <w:t xml:space="preserve"> Republik</w:t>
      </w:r>
      <w:r w:rsidR="00EB15C8" w:rsidRPr="00BC34A7">
        <w:rPr>
          <w:lang w:val="sq-AL"/>
        </w:rPr>
        <w:t>ë</w:t>
      </w:r>
      <w:r w:rsidRPr="00BC34A7">
        <w:rPr>
          <w:lang w:val="sq-AL"/>
        </w:rPr>
        <w:t>n e Shqip</w:t>
      </w:r>
      <w:r w:rsidR="00EB15C8" w:rsidRPr="00BC34A7">
        <w:rPr>
          <w:lang w:val="sq-AL"/>
        </w:rPr>
        <w:t>ë</w:t>
      </w:r>
      <w:r w:rsidRPr="00BC34A7">
        <w:rPr>
          <w:lang w:val="sq-AL"/>
        </w:rPr>
        <w:t>ris</w:t>
      </w:r>
      <w:r w:rsidR="00EB15C8" w:rsidRPr="00BC34A7">
        <w:rPr>
          <w:lang w:val="sq-AL"/>
        </w:rPr>
        <w:t>ë</w:t>
      </w:r>
      <w:r w:rsidRPr="00BC34A7">
        <w:rPr>
          <w:lang w:val="sq-AL"/>
        </w:rPr>
        <w:t xml:space="preserve">. </w:t>
      </w:r>
      <w:r w:rsidR="009C3078" w:rsidRPr="00BC34A7">
        <w:rPr>
          <w:rStyle w:val="None"/>
          <w:lang w:val="it-IT"/>
        </w:rPr>
        <w:t>Për të përmbushur detyrimet dhe objektivat nga Strategjia Kombëtare e Pro</w:t>
      </w:r>
      <w:r w:rsidR="009F197A" w:rsidRPr="00BC34A7">
        <w:rPr>
          <w:rStyle w:val="None"/>
          <w:lang w:val="it-IT"/>
        </w:rPr>
        <w:t xml:space="preserve">nësisë Intelektuale 2016-2020, </w:t>
      </w:r>
      <w:r w:rsidR="009C3078" w:rsidRPr="00BC34A7">
        <w:rPr>
          <w:rStyle w:val="None"/>
          <w:lang w:val="it-IT"/>
        </w:rPr>
        <w:t xml:space="preserve"> Memorandume Mirëkuptimi u nënshkruan midis DPPI dhe institucioneve përkatëse kombëtare ose ndërkombëtare gjatë vitit 2020, me qëllim lehtësimin e shërbimeve ndaj publikut dhe forcimin e sistemit kombëtar të pronë</w:t>
      </w:r>
      <w:r w:rsidR="009F197A" w:rsidRPr="00BC34A7">
        <w:rPr>
          <w:rStyle w:val="None"/>
          <w:lang w:val="it-IT"/>
        </w:rPr>
        <w:t>sisë</w:t>
      </w:r>
      <w:r w:rsidR="009C3078" w:rsidRPr="00BC34A7">
        <w:rPr>
          <w:rStyle w:val="None"/>
          <w:lang w:val="it-IT"/>
        </w:rPr>
        <w:t xml:space="preserve"> industriale:</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Memorandum Mirëkuptimi me Organizatën Evropiane të Patentave;</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Memorandum Mirëkuptimi me Projektin Shqiptaro-Zviceran (ALSIP);</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lastRenderedPageBreak/>
        <w:t>Memorandum Mirëkuptimi me Zyrën e Pronësisë Industriale të Republikës Çeke;</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Memorandum Mirëkuptimi me Zyrën e Pronësisë Industriale të Republikës së Finlandës;</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Dhoma Kombëtare e Zejtarisë;</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Dhoma Kombëtare e Ndërmjetësve;</w:t>
      </w:r>
    </w:p>
    <w:p w:rsidR="009C3078" w:rsidRPr="00BC34A7" w:rsidRDefault="009C3078"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Agjencia e Integruar e Ofrimit të Shërbimit Publik (ADISA)</w:t>
      </w:r>
    </w:p>
    <w:p w:rsidR="00F331BA" w:rsidRPr="00BC34A7" w:rsidRDefault="00F331BA"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Memorandum Mirëkuptimi me Shoqatën Kombëtare e grave profesioniste, Afariste dhe Zejtariste;</w:t>
      </w:r>
    </w:p>
    <w:p w:rsidR="00F331BA" w:rsidRPr="00BC34A7" w:rsidRDefault="00F331BA"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Memorandum Mirëkuptimi me Dhomën Lokale të Tregtisë Durrës</w:t>
      </w:r>
    </w:p>
    <w:p w:rsidR="00F331BA" w:rsidRPr="00BC34A7" w:rsidRDefault="00F331BA" w:rsidP="005967EA">
      <w:pPr>
        <w:pStyle w:val="Body"/>
        <w:numPr>
          <w:ilvl w:val="0"/>
          <w:numId w:val="67"/>
        </w:numPr>
        <w:spacing w:line="276" w:lineRule="auto"/>
        <w:jc w:val="both"/>
        <w:rPr>
          <w:rStyle w:val="None"/>
          <w:rFonts w:eastAsia="Times New Roman" w:cs="Times New Roman"/>
          <w:color w:val="auto"/>
          <w:lang w:val="it-IT"/>
        </w:rPr>
      </w:pPr>
      <w:r w:rsidRPr="00BC34A7">
        <w:rPr>
          <w:rStyle w:val="None"/>
          <w:rFonts w:cs="Times New Roman"/>
          <w:color w:val="auto"/>
          <w:lang w:val="it-IT"/>
        </w:rPr>
        <w:t xml:space="preserve">Memorandum Mirëkuptimi me Vigan Group Shpk dhe ABSA group shpk. </w:t>
      </w:r>
    </w:p>
    <w:p w:rsidR="00DE5171" w:rsidRPr="00BC34A7" w:rsidRDefault="00DE5171" w:rsidP="007262BC">
      <w:pPr>
        <w:pStyle w:val="ListParagraph"/>
        <w:spacing w:line="276" w:lineRule="auto"/>
      </w:pPr>
    </w:p>
    <w:p w:rsidR="00C0636D" w:rsidRPr="00BC34A7" w:rsidRDefault="00C0636D" w:rsidP="005967EA">
      <w:pPr>
        <w:pStyle w:val="ListParagraph"/>
        <w:numPr>
          <w:ilvl w:val="0"/>
          <w:numId w:val="58"/>
        </w:numPr>
        <w:spacing w:line="276" w:lineRule="auto"/>
        <w:rPr>
          <w:rFonts w:eastAsia="Times New Roman"/>
          <w:lang w:val="it-IT"/>
        </w:rPr>
      </w:pPr>
      <w:r w:rsidRPr="00BC34A7">
        <w:rPr>
          <w:lang w:val="it-IT"/>
        </w:rPr>
        <w:t xml:space="preserve">Gjithashtu, komunikimi publik në ndërgjegjësimin e aktiviteteve ndërmerret përmes kanaleve të ndryshme të komunikimit. Këto janë rrjete sociale, faqja zyrtare e internetit e DPPI (e cila është në gjuhën shqipe dhe angleze), dhe fushatat televizive dhe radiofonike. DPPI boton gjithashtu </w:t>
      </w:r>
      <w:r w:rsidR="009C3078" w:rsidRPr="00BC34A7">
        <w:rPr>
          <w:lang w:val="it-IT"/>
        </w:rPr>
        <w:t xml:space="preserve">periodikisht </w:t>
      </w:r>
      <w:r w:rsidRPr="00BC34A7">
        <w:rPr>
          <w:lang w:val="it-IT"/>
        </w:rPr>
        <w:t>Raport</w:t>
      </w:r>
      <w:r w:rsidR="00F331BA" w:rsidRPr="00BC34A7">
        <w:rPr>
          <w:lang w:val="it-IT"/>
        </w:rPr>
        <w:t>in e saj</w:t>
      </w:r>
      <w:r w:rsidRPr="00BC34A7">
        <w:rPr>
          <w:lang w:val="it-IT"/>
        </w:rPr>
        <w:t xml:space="preserve"> Vjetor. Ky është një instrument i rëndësishëm i transparencës dhe llogaridhënies ku paraqiten rezultatet e DPPI gjatë një viti kalendarik, veçanërisht statistikat e pronësisë industriale.</w:t>
      </w:r>
    </w:p>
    <w:p w:rsidR="00DE5171" w:rsidRPr="00BC34A7" w:rsidRDefault="00C0636D" w:rsidP="005967EA">
      <w:pPr>
        <w:pStyle w:val="ListParagraph"/>
        <w:numPr>
          <w:ilvl w:val="0"/>
          <w:numId w:val="58"/>
        </w:numPr>
        <w:spacing w:line="276" w:lineRule="auto"/>
        <w:rPr>
          <w:rFonts w:eastAsia="Times New Roman"/>
          <w:lang w:val="it-IT"/>
        </w:rPr>
      </w:pPr>
      <w:r w:rsidRPr="00BC34A7">
        <w:rPr>
          <w:lang w:val="it-IT"/>
        </w:rPr>
        <w:t xml:space="preserve">DPPI gjithashtu ka një rol koordinues në nivelin kombëtar, pasi koordinon institucionet e tjera të përfshira në sistemin kombëtar të pronësisë intelektuale dhe bashkëpunon me ta. DPPI </w:t>
      </w:r>
      <w:r w:rsidR="009C3078" w:rsidRPr="00BC34A7">
        <w:rPr>
          <w:lang w:val="it-IT"/>
        </w:rPr>
        <w:t>ë</w:t>
      </w:r>
      <w:r w:rsidRPr="00BC34A7">
        <w:rPr>
          <w:lang w:val="it-IT"/>
        </w:rPr>
        <w:t>sht</w:t>
      </w:r>
      <w:r w:rsidR="009C3078" w:rsidRPr="00BC34A7">
        <w:rPr>
          <w:lang w:val="it-IT"/>
        </w:rPr>
        <w:t>ë</w:t>
      </w:r>
      <w:r w:rsidRPr="00BC34A7">
        <w:rPr>
          <w:lang w:val="it-IT"/>
        </w:rPr>
        <w:t xml:space="preserve"> institucion koordinues për Kapitullin VII - </w:t>
      </w:r>
      <w:r w:rsidRPr="00BC34A7">
        <w:rPr>
          <w:i/>
          <w:iCs/>
          <w:lang w:val="it-IT"/>
        </w:rPr>
        <w:t>'Pron</w:t>
      </w:r>
      <w:r w:rsidR="009C3078" w:rsidRPr="00BC34A7">
        <w:rPr>
          <w:i/>
          <w:iCs/>
          <w:lang w:val="it-IT"/>
        </w:rPr>
        <w:t>ë</w:t>
      </w:r>
      <w:r w:rsidRPr="00BC34A7">
        <w:rPr>
          <w:i/>
          <w:iCs/>
          <w:lang w:val="it-IT"/>
        </w:rPr>
        <w:t>sia Intelektuale'</w:t>
      </w:r>
      <w:r w:rsidRPr="00BC34A7">
        <w:rPr>
          <w:lang w:val="it-IT"/>
        </w:rPr>
        <w:t xml:space="preserve"> lidhur me aktivitetet që synojnë integrimin e Republikës së Shqipërisë në Bashkimin Evropian. Brenda kësaj kornize, DPPI raporton tek Komiteti i Stabilizim-Asociimit, Nënkomiteti i Tregut të Brendshëm dhe Konkurrencës dhe Delegacioni i Bashkimit Evropian, mbi </w:t>
      </w:r>
      <w:r w:rsidR="00F331BA" w:rsidRPr="00BC34A7">
        <w:rPr>
          <w:lang w:val="it-IT"/>
        </w:rPr>
        <w:t>progresin</w:t>
      </w:r>
      <w:r w:rsidRPr="00BC34A7">
        <w:rPr>
          <w:lang w:val="it-IT"/>
        </w:rPr>
        <w:t xml:space="preserve"> dhe aktivitetet e kryera në përmbushjen e detyrimeve që rrjedhin nga Marrëveshja e Stabilizim-Asociimit dhe detyrime te tjera të  Bashkimit Evropian</w:t>
      </w:r>
      <w:r w:rsidR="00053404" w:rsidRPr="00BC34A7">
        <w:rPr>
          <w:lang w:val="it-IT"/>
        </w:rPr>
        <w:t>.</w:t>
      </w:r>
    </w:p>
    <w:p w:rsidR="000E54AE" w:rsidRPr="00BC34A7" w:rsidRDefault="000E54AE" w:rsidP="005967EA">
      <w:pPr>
        <w:pStyle w:val="ListParagraph"/>
        <w:numPr>
          <w:ilvl w:val="0"/>
          <w:numId w:val="58"/>
        </w:numPr>
        <w:spacing w:line="276" w:lineRule="auto"/>
        <w:rPr>
          <w:rFonts w:eastAsia="Times New Roman"/>
          <w:lang w:val="it-IT"/>
        </w:rPr>
      </w:pPr>
      <w:r w:rsidRPr="00BC34A7">
        <w:rPr>
          <w:rFonts w:eastAsia="Times New Roman"/>
          <w:lang w:val="it-IT"/>
        </w:rPr>
        <w:t>Duhet të theksohet se që nga viti 2005 WIPO ka mb</w:t>
      </w:r>
      <w:r w:rsidR="00044C52" w:rsidRPr="00BC34A7">
        <w:rPr>
          <w:rFonts w:eastAsia="Times New Roman"/>
          <w:lang w:val="it-IT"/>
        </w:rPr>
        <w:t>ë</w:t>
      </w:r>
      <w:r w:rsidRPr="00BC34A7">
        <w:rPr>
          <w:rFonts w:eastAsia="Times New Roman"/>
          <w:lang w:val="it-IT"/>
        </w:rPr>
        <w:t>shtetur DPPI në automatizimin e procedurave të administrimit të pronësisë industriale, për të drejtuar procesin e biznesit, për të migruar koleksionet ekzistuese të të dhënave dhe për të siguruar DPPI me një sistem të integruar të automatizuar (IPAS) i cili mundëson që zyra të marrë lehtësisht, aplikacionet, regjistrimi</w:t>
      </w:r>
      <w:r w:rsidR="00044C52" w:rsidRPr="00BC34A7">
        <w:rPr>
          <w:rFonts w:eastAsia="Times New Roman"/>
          <w:lang w:val="it-IT"/>
        </w:rPr>
        <w:t>n</w:t>
      </w:r>
      <w:r w:rsidRPr="00BC34A7">
        <w:rPr>
          <w:rFonts w:eastAsia="Times New Roman"/>
          <w:lang w:val="it-IT"/>
        </w:rPr>
        <w:t xml:space="preserve"> </w:t>
      </w:r>
      <w:r w:rsidR="00044C52" w:rsidRPr="00BC34A7">
        <w:rPr>
          <w:rFonts w:eastAsia="Times New Roman"/>
          <w:lang w:val="it-IT"/>
        </w:rPr>
        <w:t>e</w:t>
      </w:r>
      <w:r w:rsidRPr="00BC34A7">
        <w:rPr>
          <w:rFonts w:eastAsia="Times New Roman"/>
          <w:lang w:val="it-IT"/>
        </w:rPr>
        <w:t xml:space="preserve"> të dhënave bibliografike, </w:t>
      </w:r>
      <w:r w:rsidR="00044C52" w:rsidRPr="00BC34A7">
        <w:rPr>
          <w:rFonts w:eastAsia="Times New Roman"/>
          <w:lang w:val="it-IT"/>
        </w:rPr>
        <w:t>të kryejë</w:t>
      </w:r>
      <w:r w:rsidRPr="00BC34A7">
        <w:rPr>
          <w:rFonts w:eastAsia="Times New Roman"/>
          <w:lang w:val="it-IT"/>
        </w:rPr>
        <w:t xml:space="preserve"> kërkimin, </w:t>
      </w:r>
      <w:r w:rsidR="00044C52" w:rsidRPr="00BC34A7">
        <w:rPr>
          <w:rFonts w:eastAsia="Times New Roman"/>
          <w:lang w:val="it-IT"/>
        </w:rPr>
        <w:t>të botojë</w:t>
      </w:r>
      <w:r w:rsidRPr="00BC34A7">
        <w:rPr>
          <w:rFonts w:eastAsia="Times New Roman"/>
          <w:lang w:val="it-IT"/>
        </w:rPr>
        <w:t xml:space="preserve"> buletin</w:t>
      </w:r>
      <w:r w:rsidR="00F24F07" w:rsidRPr="00BC34A7">
        <w:rPr>
          <w:rFonts w:eastAsia="Times New Roman"/>
          <w:lang w:val="it-IT"/>
        </w:rPr>
        <w:t>ë</w:t>
      </w:r>
      <w:r w:rsidRPr="00BC34A7">
        <w:rPr>
          <w:rFonts w:eastAsia="Times New Roman"/>
          <w:lang w:val="it-IT"/>
        </w:rPr>
        <w:t>t e IP, regjistron dhe merr kundërshtime, lëshon çertifikata regjistrimi si dhe lloje të tjera të komunikimeve të lidhura me zyrën dhe menaxhon çdo mbishkrim të regjistrit pasues. Deri në vitin 2010 u dorëzua automatizimi i plotë i tre regjistrave kryesorë të pron</w:t>
      </w:r>
      <w:r w:rsidR="00F24F07" w:rsidRPr="00BC34A7">
        <w:rPr>
          <w:rFonts w:eastAsia="Times New Roman"/>
          <w:lang w:val="it-IT"/>
        </w:rPr>
        <w:t>ë</w:t>
      </w:r>
      <w:r w:rsidRPr="00BC34A7">
        <w:rPr>
          <w:rFonts w:eastAsia="Times New Roman"/>
          <w:lang w:val="it-IT"/>
        </w:rPr>
        <w:t>sis</w:t>
      </w:r>
      <w:r w:rsidR="00F24F07" w:rsidRPr="00BC34A7">
        <w:rPr>
          <w:rFonts w:eastAsia="Times New Roman"/>
          <w:lang w:val="it-IT"/>
        </w:rPr>
        <w:t>ë</w:t>
      </w:r>
      <w:r w:rsidRPr="00BC34A7">
        <w:rPr>
          <w:rFonts w:eastAsia="Times New Roman"/>
          <w:lang w:val="it-IT"/>
        </w:rPr>
        <w:t xml:space="preserve"> industriale që veprojnë në Shqipëri, përkatësisht markat tregtare, patentat dhe disenjot industriale.</w:t>
      </w:r>
    </w:p>
    <w:p w:rsidR="000E54AE" w:rsidRPr="00BC34A7" w:rsidRDefault="000E54AE" w:rsidP="00221CD3">
      <w:pPr>
        <w:pStyle w:val="ListParagraph"/>
        <w:spacing w:line="276" w:lineRule="auto"/>
        <w:rPr>
          <w:rFonts w:eastAsia="Times New Roman"/>
          <w:lang w:val="it-IT"/>
        </w:rPr>
      </w:pPr>
      <w:r w:rsidRPr="00BC34A7">
        <w:rPr>
          <w:rFonts w:eastAsia="Times New Roman"/>
          <w:lang w:val="it-IT"/>
        </w:rPr>
        <w:t xml:space="preserve">Në vitin 2017, platformat e bazës së të dhënave IPAS dhe përgjegjësitë e menaxhimit teknik u transferuan nga DPPI tek një institucion i ri i qeverisjes së centralizuar të TIK pa ndonjë transferim të duhur të njohurive teknike. Rekomandohet, në këtë kontekst, të merret parasysh që </w:t>
      </w:r>
      <w:r w:rsidR="00221CD3" w:rsidRPr="00BC34A7">
        <w:rPr>
          <w:rFonts w:eastAsia="Times New Roman"/>
          <w:lang w:val="it-IT"/>
        </w:rPr>
        <w:t>DPPI</w:t>
      </w:r>
      <w:r w:rsidR="00044C52" w:rsidRPr="00BC34A7">
        <w:rPr>
          <w:rFonts w:eastAsia="Times New Roman"/>
          <w:lang w:val="it-IT"/>
        </w:rPr>
        <w:t xml:space="preserve"> </w:t>
      </w:r>
      <w:r w:rsidR="00221CD3" w:rsidRPr="00BC34A7">
        <w:rPr>
          <w:rFonts w:eastAsia="Times New Roman"/>
          <w:lang w:val="it-IT"/>
        </w:rPr>
        <w:t>t</w:t>
      </w:r>
      <w:r w:rsidR="00F24F07" w:rsidRPr="00BC34A7">
        <w:rPr>
          <w:rFonts w:eastAsia="Times New Roman"/>
          <w:lang w:val="it-IT"/>
        </w:rPr>
        <w:t>ë</w:t>
      </w:r>
      <w:r w:rsidR="00221CD3" w:rsidRPr="00BC34A7">
        <w:rPr>
          <w:rFonts w:eastAsia="Times New Roman"/>
          <w:lang w:val="it-IT"/>
        </w:rPr>
        <w:t xml:space="preserve"> marr</w:t>
      </w:r>
      <w:r w:rsidR="00F24F07" w:rsidRPr="00BC34A7">
        <w:rPr>
          <w:rFonts w:eastAsia="Times New Roman"/>
          <w:lang w:val="it-IT"/>
        </w:rPr>
        <w:t>ë</w:t>
      </w:r>
      <w:r w:rsidRPr="00BC34A7">
        <w:rPr>
          <w:rFonts w:eastAsia="Times New Roman"/>
          <w:lang w:val="it-IT"/>
        </w:rPr>
        <w:t xml:space="preserve"> përsëri kontrollin e të gjitha politikave dhe vendimeve që lidhen me TIK lidhur me aktivitetin e automatizimit të IP. Për këtë qëllim, </w:t>
      </w:r>
      <w:r w:rsidR="00221CD3" w:rsidRPr="00BC34A7">
        <w:rPr>
          <w:rFonts w:eastAsia="Times New Roman"/>
          <w:lang w:val="it-IT"/>
        </w:rPr>
        <w:t>DPPI</w:t>
      </w:r>
      <w:r w:rsidRPr="00BC34A7">
        <w:rPr>
          <w:rFonts w:eastAsia="Times New Roman"/>
          <w:lang w:val="it-IT"/>
        </w:rPr>
        <w:t xml:space="preserve"> do të duhet gjithashtu të ketë burimet e nevojshme teknike dhe njerëzore për të qenë në gjendje të përballojë një fushë teknike gjithnjë e më sfiduese</w:t>
      </w:r>
      <w:r w:rsidR="00204055" w:rsidRPr="00BC34A7">
        <w:rPr>
          <w:rStyle w:val="FootnoteReference"/>
          <w:rFonts w:eastAsia="Times New Roman"/>
          <w:lang w:val="it-IT"/>
        </w:rPr>
        <w:footnoteReference w:id="6"/>
      </w:r>
      <w:r w:rsidRPr="00BC34A7">
        <w:rPr>
          <w:rFonts w:eastAsia="Times New Roman"/>
          <w:lang w:val="it-IT"/>
        </w:rPr>
        <w:t>.</w:t>
      </w:r>
    </w:p>
    <w:p w:rsidR="004370C3" w:rsidRPr="00BC34A7" w:rsidRDefault="004370C3" w:rsidP="007262BC">
      <w:pPr>
        <w:shd w:val="clear" w:color="auto" w:fill="FFFFFF"/>
        <w:spacing w:line="276" w:lineRule="auto"/>
      </w:pPr>
    </w:p>
    <w:p w:rsidR="005F7585" w:rsidRPr="00BC34A7" w:rsidRDefault="005F7585" w:rsidP="007262BC">
      <w:pPr>
        <w:shd w:val="clear" w:color="auto" w:fill="FFFFFF"/>
        <w:spacing w:line="276" w:lineRule="auto"/>
      </w:pPr>
      <w:r w:rsidRPr="00BC34A7">
        <w:lastRenderedPageBreak/>
        <w:t>Megjith</w:t>
      </w:r>
      <w:r w:rsidR="00EB15C8" w:rsidRPr="00BC34A7">
        <w:t>ë</w:t>
      </w:r>
      <w:r w:rsidRPr="00BC34A7">
        <w:t>se n</w:t>
      </w:r>
      <w:r w:rsidR="00EB15C8" w:rsidRPr="00BC34A7">
        <w:t>ë</w:t>
      </w:r>
      <w:r w:rsidRPr="00BC34A7">
        <w:t xml:space="preserve"> kushtet e nj</w:t>
      </w:r>
      <w:r w:rsidR="00EB15C8" w:rsidRPr="00BC34A7">
        <w:t>ë pande</w:t>
      </w:r>
      <w:r w:rsidRPr="00BC34A7">
        <w:t>m</w:t>
      </w:r>
      <w:r w:rsidR="00EB15C8" w:rsidRPr="00BC34A7">
        <w:t>i</w:t>
      </w:r>
      <w:r w:rsidRPr="00BC34A7">
        <w:t>e</w:t>
      </w:r>
      <w:r w:rsidR="00EB15C8" w:rsidRPr="00BC34A7">
        <w:t xml:space="preserve"> globale,</w:t>
      </w:r>
      <w:r w:rsidRPr="00BC34A7">
        <w:t xml:space="preserve"> DPPI ka vijuar t</w:t>
      </w:r>
      <w:r w:rsidR="00EB15C8" w:rsidRPr="00BC34A7">
        <w:t>ë</w:t>
      </w:r>
      <w:r w:rsidRPr="00BC34A7">
        <w:t xml:space="preserve"> jet</w:t>
      </w:r>
      <w:r w:rsidR="00EB15C8" w:rsidRPr="00BC34A7">
        <w:t>ë</w:t>
      </w:r>
      <w:r w:rsidRPr="00BC34A7">
        <w:t xml:space="preserve"> aktive n</w:t>
      </w:r>
      <w:r w:rsidR="00EB15C8" w:rsidRPr="00BC34A7">
        <w:t>ë</w:t>
      </w:r>
      <w:r w:rsidR="009876A8" w:rsidRPr="00BC34A7">
        <w:t>terren</w:t>
      </w:r>
      <w:r w:rsidRPr="00BC34A7">
        <w:t xml:space="preserve"> duke repsektuar t</w:t>
      </w:r>
      <w:r w:rsidR="00EB15C8" w:rsidRPr="00BC34A7">
        <w:t>ë</w:t>
      </w:r>
      <w:r w:rsidRPr="00BC34A7">
        <w:t xml:space="preserve"> gjitha masat dhe protokollet e siguris</w:t>
      </w:r>
      <w:r w:rsidR="00EB15C8" w:rsidRPr="00BC34A7">
        <w:t>ë</w:t>
      </w:r>
      <w:r w:rsidRPr="00BC34A7">
        <w:t xml:space="preserve"> sa i takon COVID-19. P</w:t>
      </w:r>
      <w:r w:rsidR="00EB15C8" w:rsidRPr="00BC34A7">
        <w:t>ë</w:t>
      </w:r>
      <w:r w:rsidRPr="00BC34A7">
        <w:t>r gjat</w:t>
      </w:r>
      <w:r w:rsidR="00EB15C8" w:rsidRPr="00BC34A7">
        <w:t>ë</w:t>
      </w:r>
      <w:r w:rsidRPr="00BC34A7">
        <w:t xml:space="preserve"> gjith</w:t>
      </w:r>
      <w:r w:rsidR="00EB15C8" w:rsidRPr="00BC34A7">
        <w:t>ë</w:t>
      </w:r>
      <w:r w:rsidRPr="00BC34A7">
        <w:t xml:space="preserve"> vitit 2020 si dhe gjat</w:t>
      </w:r>
      <w:r w:rsidR="00EB15C8" w:rsidRPr="00BC34A7">
        <w:t>ë</w:t>
      </w:r>
      <w:r w:rsidRPr="00BC34A7">
        <w:t xml:space="preserve"> 2021 kan</w:t>
      </w:r>
      <w:r w:rsidR="00EB15C8" w:rsidRPr="00BC34A7">
        <w:t>ë</w:t>
      </w:r>
      <w:r w:rsidRPr="00BC34A7">
        <w:t xml:space="preserve"> vijuar takimet pran</w:t>
      </w:r>
      <w:r w:rsidR="00EB15C8" w:rsidRPr="00BC34A7">
        <w:t>ë</w:t>
      </w:r>
      <w:r w:rsidRPr="00BC34A7">
        <w:t xml:space="preserve"> biznesit dhe SMEs, pran</w:t>
      </w:r>
      <w:r w:rsidR="00EB15C8" w:rsidRPr="00BC34A7">
        <w:t>ë</w:t>
      </w:r>
      <w:r w:rsidRPr="00BC34A7">
        <w:t xml:space="preserve"> Universiteteve dhe Drejtorive Rajonale Arsimore me q</w:t>
      </w:r>
      <w:r w:rsidR="00EB15C8" w:rsidRPr="00BC34A7">
        <w:t>ë</w:t>
      </w:r>
      <w:r w:rsidRPr="00BC34A7">
        <w:t>llim promovimin e t</w:t>
      </w:r>
      <w:r w:rsidR="00EB15C8" w:rsidRPr="00BC34A7">
        <w:t>ë</w:t>
      </w:r>
      <w:r w:rsidRPr="00BC34A7">
        <w:t xml:space="preserve"> drejtave t</w:t>
      </w:r>
      <w:r w:rsidR="00EB15C8" w:rsidRPr="00BC34A7">
        <w:t>ë</w:t>
      </w:r>
      <w:r w:rsidRPr="00BC34A7">
        <w:t xml:space="preserve"> pron</w:t>
      </w:r>
      <w:r w:rsidR="00EB15C8" w:rsidRPr="00BC34A7">
        <w:t>ë</w:t>
      </w:r>
      <w:r w:rsidRPr="00BC34A7">
        <w:t>sis</w:t>
      </w:r>
      <w:r w:rsidR="00EB15C8" w:rsidRPr="00BC34A7">
        <w:t>ë</w:t>
      </w:r>
      <w:r w:rsidRPr="00BC34A7">
        <w:t xml:space="preserve"> industriale n</w:t>
      </w:r>
      <w:r w:rsidR="00EB15C8" w:rsidRPr="00BC34A7">
        <w:t>ë</w:t>
      </w:r>
      <w:r w:rsidRPr="00BC34A7">
        <w:t xml:space="preserve"> RSH.</w:t>
      </w:r>
      <w:r w:rsidR="00B9339C" w:rsidRPr="00BC34A7">
        <w:t xml:space="preserve"> Trajnime t</w:t>
      </w:r>
      <w:r w:rsidR="00E66001" w:rsidRPr="00BC34A7">
        <w:t>ë</w:t>
      </w:r>
      <w:r w:rsidR="00B9339C" w:rsidRPr="00BC34A7">
        <w:t xml:space="preserve"> dedikuara jan</w:t>
      </w:r>
      <w:r w:rsidR="00E66001" w:rsidRPr="00BC34A7">
        <w:t>ë</w:t>
      </w:r>
      <w:r w:rsidR="00B9339C" w:rsidRPr="00BC34A7">
        <w:t xml:space="preserve"> organizuar p</w:t>
      </w:r>
      <w:r w:rsidR="00E66001" w:rsidRPr="00BC34A7">
        <w:t>ë</w:t>
      </w:r>
      <w:r w:rsidR="00B9339C" w:rsidRPr="00BC34A7">
        <w:t>r stafin e ADISA n</w:t>
      </w:r>
      <w:r w:rsidR="00E66001" w:rsidRPr="00BC34A7">
        <w:t>ë</w:t>
      </w:r>
      <w:r w:rsidR="00B9339C" w:rsidRPr="00BC34A7">
        <w:t>p</w:t>
      </w:r>
      <w:r w:rsidR="00E66001" w:rsidRPr="00BC34A7">
        <w:t>ë</w:t>
      </w:r>
      <w:r w:rsidR="00B9339C" w:rsidRPr="00BC34A7">
        <w:t>r rrethe t</w:t>
      </w:r>
      <w:r w:rsidR="00E66001" w:rsidRPr="00BC34A7">
        <w:t>ë</w:t>
      </w:r>
      <w:r w:rsidR="00B9339C" w:rsidRPr="00BC34A7">
        <w:t xml:space="preserve"> ndryshme t</w:t>
      </w:r>
      <w:r w:rsidR="00E66001" w:rsidRPr="00BC34A7">
        <w:t>ë</w:t>
      </w:r>
      <w:r w:rsidR="00B9339C" w:rsidRPr="00BC34A7">
        <w:t xml:space="preserve"> vendit, n</w:t>
      </w:r>
      <w:r w:rsidR="00E66001" w:rsidRPr="00BC34A7">
        <w:t>ë</w:t>
      </w:r>
      <w:r w:rsidR="00B9339C" w:rsidRPr="00BC34A7">
        <w:t xml:space="preserve"> zbatim t</w:t>
      </w:r>
      <w:r w:rsidR="00E66001" w:rsidRPr="00BC34A7">
        <w:t>ë</w:t>
      </w:r>
      <w:r w:rsidR="00B9339C" w:rsidRPr="00BC34A7">
        <w:t xml:space="preserve"> marr</w:t>
      </w:r>
      <w:r w:rsidR="00E66001" w:rsidRPr="00BC34A7">
        <w:t>ë</w:t>
      </w:r>
      <w:r w:rsidR="00B9339C" w:rsidRPr="00BC34A7">
        <w:t>veshjes s</w:t>
      </w:r>
      <w:r w:rsidR="00E66001" w:rsidRPr="00BC34A7">
        <w:t>ë</w:t>
      </w:r>
      <w:r w:rsidR="00B9339C" w:rsidRPr="00BC34A7">
        <w:t xml:space="preserve"> bashk</w:t>
      </w:r>
      <w:r w:rsidR="00E66001" w:rsidRPr="00BC34A7">
        <w:t>ë</w:t>
      </w:r>
      <w:r w:rsidR="00B9339C" w:rsidRPr="00BC34A7">
        <w:t>punimit t</w:t>
      </w:r>
      <w:r w:rsidR="00E66001" w:rsidRPr="00BC34A7">
        <w:t>ë</w:t>
      </w:r>
      <w:r w:rsidR="00B9339C" w:rsidRPr="00BC34A7">
        <w:t xml:space="preserve"> n</w:t>
      </w:r>
      <w:r w:rsidR="00E66001" w:rsidRPr="00BC34A7">
        <w:t>ë</w:t>
      </w:r>
      <w:r w:rsidR="00B9339C" w:rsidRPr="00BC34A7">
        <w:t>nshkruar midis DPPI dhe ADISA, duke shtuar informacionin mbi pron</w:t>
      </w:r>
      <w:r w:rsidR="00E66001" w:rsidRPr="00BC34A7">
        <w:t>ë</w:t>
      </w:r>
      <w:r w:rsidR="00B9339C" w:rsidRPr="00BC34A7">
        <w:t>sin</w:t>
      </w:r>
      <w:r w:rsidR="00E66001" w:rsidRPr="00BC34A7">
        <w:t>ë</w:t>
      </w:r>
      <w:r w:rsidR="00B9339C" w:rsidRPr="00BC34A7">
        <w:t>industriale pran</w:t>
      </w:r>
      <w:r w:rsidR="00E66001" w:rsidRPr="00BC34A7">
        <w:t>ë</w:t>
      </w:r>
      <w:r w:rsidR="00B9339C" w:rsidRPr="00BC34A7">
        <w:t xml:space="preserve"> k</w:t>
      </w:r>
      <w:r w:rsidR="00E66001" w:rsidRPr="00BC34A7">
        <w:t>ë</w:t>
      </w:r>
      <w:r w:rsidR="00B9339C" w:rsidRPr="00BC34A7">
        <w:t>tyre sporteve dhe duke vendosur n</w:t>
      </w:r>
      <w:r w:rsidR="00E66001" w:rsidRPr="00BC34A7">
        <w:t>ë</w:t>
      </w:r>
      <w:r w:rsidR="00B9339C" w:rsidRPr="00BC34A7">
        <w:t xml:space="preserve"> dispozicion t</w:t>
      </w:r>
      <w:r w:rsidR="00E66001" w:rsidRPr="00BC34A7">
        <w:t>ë</w:t>
      </w:r>
      <w:r w:rsidR="00B9339C" w:rsidRPr="00BC34A7">
        <w:t xml:space="preserve"> tyre broshura t</w:t>
      </w:r>
      <w:r w:rsidR="00E66001" w:rsidRPr="00BC34A7">
        <w:t>ë</w:t>
      </w:r>
      <w:r w:rsidR="00B9339C" w:rsidRPr="00BC34A7">
        <w:t xml:space="preserve"> ndryshme informative p</w:t>
      </w:r>
      <w:r w:rsidR="00E66001" w:rsidRPr="00BC34A7">
        <w:t>ë</w:t>
      </w:r>
      <w:r w:rsidR="00B9339C" w:rsidRPr="00BC34A7">
        <w:t>r objektet e ndryshme t</w:t>
      </w:r>
      <w:r w:rsidR="00E66001" w:rsidRPr="00BC34A7">
        <w:t>ë</w:t>
      </w:r>
      <w:r w:rsidR="00B9339C" w:rsidRPr="00BC34A7">
        <w:t xml:space="preserve"> pron</w:t>
      </w:r>
      <w:r w:rsidR="00E66001" w:rsidRPr="00BC34A7">
        <w:t>ë</w:t>
      </w:r>
      <w:r w:rsidR="00B9339C" w:rsidRPr="00BC34A7">
        <w:t>sis</w:t>
      </w:r>
      <w:r w:rsidR="00E66001" w:rsidRPr="00BC34A7">
        <w:t>ë</w:t>
      </w:r>
      <w:r w:rsidR="00B9339C" w:rsidRPr="00BC34A7">
        <w:t xml:space="preserve"> industriale dhe procedur</w:t>
      </w:r>
      <w:r w:rsidR="00E66001" w:rsidRPr="00BC34A7">
        <w:t>ë</w:t>
      </w:r>
      <w:r w:rsidR="00B9339C" w:rsidRPr="00BC34A7">
        <w:t xml:space="preserve">n e regjistrimit. </w:t>
      </w:r>
    </w:p>
    <w:p w:rsidR="005F7585" w:rsidRPr="00BC34A7" w:rsidRDefault="005F7585" w:rsidP="007262BC">
      <w:pPr>
        <w:shd w:val="clear" w:color="auto" w:fill="FFFFFF"/>
        <w:spacing w:line="276" w:lineRule="auto"/>
      </w:pPr>
    </w:p>
    <w:p w:rsidR="005F7585" w:rsidRPr="00BC34A7" w:rsidRDefault="002B4534" w:rsidP="007262BC">
      <w:pPr>
        <w:shd w:val="clear" w:color="auto" w:fill="FFFFFF"/>
        <w:spacing w:line="276" w:lineRule="auto"/>
      </w:pPr>
      <w:r w:rsidRPr="00BC34A7">
        <w:t>Gjithashtu,</w:t>
      </w:r>
      <w:r w:rsidR="00EB15C8" w:rsidRPr="00BC34A7">
        <w:t xml:space="preserve"> vlen t</w:t>
      </w:r>
      <w:r w:rsidR="000941ED" w:rsidRPr="00BC34A7">
        <w:t>ë</w:t>
      </w:r>
      <w:r w:rsidR="00EB15C8" w:rsidRPr="00BC34A7">
        <w:t xml:space="preserve"> p</w:t>
      </w:r>
      <w:r w:rsidR="000941ED" w:rsidRPr="00BC34A7">
        <w:t>ë</w:t>
      </w:r>
      <w:r w:rsidR="00EB15C8" w:rsidRPr="00BC34A7">
        <w:t>rmendim fakti</w:t>
      </w:r>
      <w:r w:rsidR="00AE1AF8" w:rsidRPr="00BC34A7">
        <w:t>n</w:t>
      </w:r>
      <w:r w:rsidR="00EB15C8" w:rsidRPr="00BC34A7">
        <w:t xml:space="preserve"> se Republika e Shqip</w:t>
      </w:r>
      <w:r w:rsidR="000941ED" w:rsidRPr="00BC34A7">
        <w:t>ë</w:t>
      </w:r>
      <w:r w:rsidR="00EB15C8" w:rsidRPr="00BC34A7">
        <w:t>ris</w:t>
      </w:r>
      <w:r w:rsidR="000941ED" w:rsidRPr="00BC34A7">
        <w:t>ë</w:t>
      </w:r>
      <w:r w:rsidR="00EB15C8" w:rsidRPr="00BC34A7">
        <w:t xml:space="preserve"> i bashkohet </w:t>
      </w:r>
      <w:r w:rsidR="00131AE6" w:rsidRPr="00BC34A7">
        <w:t>W</w:t>
      </w:r>
      <w:r w:rsidR="00EB15C8" w:rsidRPr="00BC34A7">
        <w:t>IPO Gobal Brand n</w:t>
      </w:r>
      <w:r w:rsidR="000941ED" w:rsidRPr="00BC34A7">
        <w:t>ë</w:t>
      </w:r>
      <w:r w:rsidR="00EB15C8" w:rsidRPr="00BC34A7">
        <w:t xml:space="preserve"> 19 qershor t</w:t>
      </w:r>
      <w:r w:rsidR="000941ED" w:rsidRPr="00BC34A7">
        <w:t>ë</w:t>
      </w:r>
      <w:r w:rsidR="00EB15C8" w:rsidRPr="00BC34A7">
        <w:t xml:space="preserve"> 2020, duke u b</w:t>
      </w:r>
      <w:r w:rsidR="000941ED" w:rsidRPr="00BC34A7">
        <w:t>ë</w:t>
      </w:r>
      <w:r w:rsidR="00EB15C8" w:rsidRPr="00BC34A7">
        <w:t>r</w:t>
      </w:r>
      <w:r w:rsidR="000941ED" w:rsidRPr="00BC34A7">
        <w:t>ë</w:t>
      </w:r>
      <w:r w:rsidR="00EB15C8" w:rsidRPr="00BC34A7">
        <w:t xml:space="preserve"> pjes</w:t>
      </w:r>
      <w:r w:rsidR="000941ED" w:rsidRPr="00BC34A7">
        <w:t>ë</w:t>
      </w:r>
      <w:r w:rsidR="00EB15C8" w:rsidRPr="00BC34A7">
        <w:t xml:space="preserve"> e nj</w:t>
      </w:r>
      <w:r w:rsidR="000941ED" w:rsidRPr="00BC34A7">
        <w:t>ë</w:t>
      </w:r>
      <w:r w:rsidR="00EB15C8" w:rsidRPr="00BC34A7">
        <w:t xml:space="preserve"> database me m</w:t>
      </w:r>
      <w:r w:rsidR="000941ED" w:rsidRPr="00BC34A7">
        <w:t>ë</w:t>
      </w:r>
      <w:r w:rsidR="00EB15C8" w:rsidRPr="00BC34A7">
        <w:t xml:space="preserve"> shum</w:t>
      </w:r>
      <w:r w:rsidR="000941ED" w:rsidRPr="00BC34A7">
        <w:t>ë</w:t>
      </w:r>
      <w:r w:rsidR="00EB15C8" w:rsidRPr="00BC34A7">
        <w:t xml:space="preserve"> se 18 mij</w:t>
      </w:r>
      <w:r w:rsidR="000941ED" w:rsidRPr="00BC34A7">
        <w:t>ë</w:t>
      </w:r>
      <w:r w:rsidR="00EB15C8" w:rsidRPr="00BC34A7">
        <w:t xml:space="preserve"> objekte t</w:t>
      </w:r>
      <w:r w:rsidR="000941ED" w:rsidRPr="00BC34A7">
        <w:t>ë</w:t>
      </w:r>
      <w:r w:rsidR="00EB15C8" w:rsidRPr="00BC34A7">
        <w:t xml:space="preserve"> regjistruara</w:t>
      </w:r>
      <w:r w:rsidR="000941ED" w:rsidRPr="00BC34A7">
        <w:t xml:space="preserve"> të PI dhe vendi i 65-të që i bashkohet këtij projekti</w:t>
      </w:r>
      <w:r w:rsidR="00EB15C8" w:rsidRPr="00BC34A7">
        <w:t xml:space="preserve">. </w:t>
      </w:r>
    </w:p>
    <w:p w:rsidR="00A37CD4" w:rsidRPr="00BC34A7" w:rsidRDefault="00A37CD4" w:rsidP="007262BC">
      <w:pPr>
        <w:spacing w:line="276" w:lineRule="auto"/>
        <w:rPr>
          <w:rStyle w:val="hps"/>
        </w:rPr>
      </w:pPr>
    </w:p>
    <w:p w:rsidR="003423A2" w:rsidRPr="00BC34A7" w:rsidRDefault="00F17DF1" w:rsidP="007262BC">
      <w:pPr>
        <w:spacing w:line="276" w:lineRule="auto"/>
        <w:rPr>
          <w:rStyle w:val="hps"/>
        </w:rPr>
      </w:pPr>
      <w:r w:rsidRPr="00BC34A7">
        <w:rPr>
          <w:rStyle w:val="hps"/>
        </w:rPr>
        <w:t>N</w:t>
      </w:r>
      <w:r w:rsidRPr="00BC34A7">
        <w:t>ë</w:t>
      </w:r>
      <w:r w:rsidRPr="00BC34A7">
        <w:rPr>
          <w:rStyle w:val="hps"/>
        </w:rPr>
        <w:t xml:space="preserve"> Konvent</w:t>
      </w:r>
      <w:r w:rsidRPr="00BC34A7">
        <w:t>ë</w:t>
      </w:r>
      <w:r w:rsidRPr="00BC34A7">
        <w:rPr>
          <w:rStyle w:val="hps"/>
        </w:rPr>
        <w:t>n e Parisit p</w:t>
      </w:r>
      <w:r w:rsidRPr="00BC34A7">
        <w:t>ë</w:t>
      </w:r>
      <w:r w:rsidRPr="00BC34A7">
        <w:rPr>
          <w:rStyle w:val="hps"/>
        </w:rPr>
        <w:t>r Mbrojtjen e Pron</w:t>
      </w:r>
      <w:r w:rsidRPr="00BC34A7">
        <w:t>ë</w:t>
      </w:r>
      <w:r w:rsidRPr="00BC34A7">
        <w:rPr>
          <w:rStyle w:val="hps"/>
        </w:rPr>
        <w:t>sis</w:t>
      </w:r>
      <w:r w:rsidRPr="00BC34A7">
        <w:t>ë</w:t>
      </w:r>
      <w:r w:rsidRPr="00BC34A7">
        <w:rPr>
          <w:rStyle w:val="hps"/>
        </w:rPr>
        <w:t xml:space="preserve"> Industriale Neni 1(3) thuhet:</w:t>
      </w:r>
    </w:p>
    <w:p w:rsidR="00DE5171" w:rsidRPr="00BC34A7" w:rsidRDefault="00DE5171" w:rsidP="007262BC">
      <w:pPr>
        <w:spacing w:line="276" w:lineRule="auto"/>
        <w:rPr>
          <w:rStyle w:val="hps"/>
        </w:rPr>
      </w:pPr>
    </w:p>
    <w:p w:rsidR="00FC4B2C" w:rsidRPr="00BC34A7" w:rsidRDefault="00F17DF1" w:rsidP="007262BC">
      <w:pPr>
        <w:spacing w:line="276" w:lineRule="auto"/>
        <w:rPr>
          <w:rStyle w:val="hps"/>
          <w:i/>
        </w:rPr>
      </w:pPr>
      <w:r w:rsidRPr="00BC34A7">
        <w:rPr>
          <w:rStyle w:val="hps"/>
          <w:i/>
        </w:rPr>
        <w:t>“Pron</w:t>
      </w:r>
      <w:r w:rsidRPr="00BC34A7">
        <w:rPr>
          <w:i/>
        </w:rPr>
        <w:t>ë</w:t>
      </w:r>
      <w:r w:rsidRPr="00BC34A7">
        <w:rPr>
          <w:rStyle w:val="hps"/>
          <w:i/>
        </w:rPr>
        <w:t>sia Industriale duhet kuptuar n</w:t>
      </w:r>
      <w:r w:rsidRPr="00BC34A7">
        <w:rPr>
          <w:i/>
        </w:rPr>
        <w:t>ë</w:t>
      </w:r>
      <w:r w:rsidRPr="00BC34A7">
        <w:rPr>
          <w:rStyle w:val="hps"/>
          <w:i/>
        </w:rPr>
        <w:t xml:space="preserve"> sensin e </w:t>
      </w:r>
      <w:r w:rsidR="002F6EA5" w:rsidRPr="00BC34A7">
        <w:rPr>
          <w:rStyle w:val="hps"/>
          <w:i/>
        </w:rPr>
        <w:t>gj</w:t>
      </w:r>
      <w:r w:rsidR="002F6EA5" w:rsidRPr="00BC34A7">
        <w:rPr>
          <w:i/>
        </w:rPr>
        <w:t>e</w:t>
      </w:r>
      <w:r w:rsidR="002F6EA5" w:rsidRPr="00BC34A7">
        <w:rPr>
          <w:rStyle w:val="hps"/>
          <w:i/>
        </w:rPr>
        <w:t>r</w:t>
      </w:r>
      <w:r w:rsidR="002F6EA5" w:rsidRPr="00BC34A7">
        <w:rPr>
          <w:i/>
        </w:rPr>
        <w:t>ë</w:t>
      </w:r>
      <w:r w:rsidRPr="00BC34A7">
        <w:rPr>
          <w:rStyle w:val="hps"/>
          <w:i/>
        </w:rPr>
        <w:t xml:space="preserve"> dhe duhet zbatuar jo vet</w:t>
      </w:r>
      <w:r w:rsidRPr="00BC34A7">
        <w:rPr>
          <w:i/>
        </w:rPr>
        <w:t>ë</w:t>
      </w:r>
      <w:r w:rsidRPr="00BC34A7">
        <w:rPr>
          <w:rStyle w:val="hps"/>
          <w:i/>
        </w:rPr>
        <w:t>m n</w:t>
      </w:r>
      <w:r w:rsidRPr="00BC34A7">
        <w:rPr>
          <w:i/>
        </w:rPr>
        <w:t>ë</w:t>
      </w:r>
      <w:r w:rsidRPr="00BC34A7">
        <w:rPr>
          <w:rStyle w:val="hps"/>
          <w:i/>
        </w:rPr>
        <w:t xml:space="preserve"> industri dhe tregti, por dhe n</w:t>
      </w:r>
      <w:r w:rsidRPr="00BC34A7">
        <w:rPr>
          <w:i/>
        </w:rPr>
        <w:t>ë</w:t>
      </w:r>
      <w:r w:rsidRPr="00BC34A7">
        <w:rPr>
          <w:rStyle w:val="hps"/>
          <w:i/>
        </w:rPr>
        <w:t xml:space="preserve"> bujq</w:t>
      </w:r>
      <w:r w:rsidRPr="00BC34A7">
        <w:rPr>
          <w:i/>
        </w:rPr>
        <w:t>ë</w:t>
      </w:r>
      <w:r w:rsidRPr="00BC34A7">
        <w:rPr>
          <w:rStyle w:val="hps"/>
          <w:i/>
        </w:rPr>
        <w:t>si, n</w:t>
      </w:r>
      <w:r w:rsidRPr="00BC34A7">
        <w:rPr>
          <w:i/>
        </w:rPr>
        <w:t>ë</w:t>
      </w:r>
      <w:r w:rsidRPr="00BC34A7">
        <w:rPr>
          <w:rStyle w:val="hps"/>
          <w:i/>
        </w:rPr>
        <w:t xml:space="preserve"> industrin</w:t>
      </w:r>
      <w:r w:rsidRPr="00BC34A7">
        <w:rPr>
          <w:i/>
        </w:rPr>
        <w:t>ë</w:t>
      </w:r>
      <w:r w:rsidRPr="00BC34A7">
        <w:rPr>
          <w:rStyle w:val="hps"/>
          <w:i/>
        </w:rPr>
        <w:t xml:space="preserve"> nxjerr</w:t>
      </w:r>
      <w:r w:rsidRPr="00BC34A7">
        <w:rPr>
          <w:i/>
        </w:rPr>
        <w:t>ë</w:t>
      </w:r>
      <w:r w:rsidRPr="00BC34A7">
        <w:rPr>
          <w:rStyle w:val="hps"/>
          <w:i/>
        </w:rPr>
        <w:t>se dhe n</w:t>
      </w:r>
      <w:r w:rsidRPr="00BC34A7">
        <w:rPr>
          <w:i/>
        </w:rPr>
        <w:t>ë</w:t>
      </w:r>
      <w:r w:rsidRPr="00BC34A7">
        <w:rPr>
          <w:rStyle w:val="hps"/>
          <w:i/>
        </w:rPr>
        <w:t xml:space="preserve"> t</w:t>
      </w:r>
      <w:r w:rsidRPr="00BC34A7">
        <w:rPr>
          <w:i/>
        </w:rPr>
        <w:t>ë</w:t>
      </w:r>
      <w:r w:rsidRPr="00BC34A7">
        <w:rPr>
          <w:rStyle w:val="hps"/>
          <w:i/>
        </w:rPr>
        <w:t xml:space="preserve"> gjith</w:t>
      </w:r>
      <w:r w:rsidRPr="00BC34A7">
        <w:rPr>
          <w:i/>
        </w:rPr>
        <w:t>ë</w:t>
      </w:r>
      <w:r w:rsidRPr="00BC34A7">
        <w:rPr>
          <w:rStyle w:val="hps"/>
          <w:i/>
        </w:rPr>
        <w:t xml:space="preserve"> artikujt e prodhuar n</w:t>
      </w:r>
      <w:r w:rsidRPr="00BC34A7">
        <w:rPr>
          <w:i/>
        </w:rPr>
        <w:t xml:space="preserve">ë </w:t>
      </w:r>
      <w:r w:rsidRPr="00BC34A7">
        <w:rPr>
          <w:rStyle w:val="hps"/>
          <w:i/>
        </w:rPr>
        <w:t>m</w:t>
      </w:r>
      <w:r w:rsidRPr="00BC34A7">
        <w:rPr>
          <w:i/>
        </w:rPr>
        <w:t>ë</w:t>
      </w:r>
      <w:r w:rsidRPr="00BC34A7">
        <w:rPr>
          <w:rStyle w:val="hps"/>
          <w:i/>
        </w:rPr>
        <w:t>nyr</w:t>
      </w:r>
      <w:r w:rsidRPr="00BC34A7">
        <w:rPr>
          <w:i/>
        </w:rPr>
        <w:t>ë</w:t>
      </w:r>
      <w:r w:rsidRPr="00BC34A7">
        <w:rPr>
          <w:rStyle w:val="hps"/>
          <w:i/>
        </w:rPr>
        <w:t xml:space="preserve"> artizanale apo produktet natyrore”</w:t>
      </w:r>
      <w:r w:rsidR="00FC4B2C" w:rsidRPr="00BC34A7">
        <w:rPr>
          <w:rStyle w:val="hps"/>
          <w:i/>
        </w:rPr>
        <w:t>.</w:t>
      </w:r>
    </w:p>
    <w:p w:rsidR="00F17DF1" w:rsidRPr="00BC34A7" w:rsidRDefault="00F17DF1" w:rsidP="007262BC">
      <w:pPr>
        <w:spacing w:line="276" w:lineRule="auto"/>
        <w:rPr>
          <w:rStyle w:val="hps"/>
        </w:rPr>
      </w:pPr>
    </w:p>
    <w:p w:rsidR="00D02FAC" w:rsidRPr="00BC34A7" w:rsidRDefault="00D02FAC" w:rsidP="007262BC">
      <w:pPr>
        <w:spacing w:line="276" w:lineRule="auto"/>
      </w:pPr>
      <w:r w:rsidRPr="00BC34A7">
        <w:rPr>
          <w:rStyle w:val="hps"/>
        </w:rPr>
        <w:t xml:space="preserve">Objektet </w:t>
      </w:r>
      <w:r w:rsidR="003721D5" w:rsidRPr="00BC34A7">
        <w:rPr>
          <w:rStyle w:val="hps"/>
        </w:rPr>
        <w:t>e</w:t>
      </w:r>
      <w:r w:rsidRPr="00BC34A7">
        <w:t xml:space="preserve"> Pronësisë Industriale </w:t>
      </w:r>
      <w:r w:rsidR="003721D5" w:rsidRPr="00BC34A7">
        <w:t>që regjistrohen pranë</w:t>
      </w:r>
      <w:r w:rsidRPr="00BC34A7">
        <w:t xml:space="preserve"> DPPM </w:t>
      </w:r>
      <w:r w:rsidR="003721D5" w:rsidRPr="00BC34A7">
        <w:t xml:space="preserve">janë si vijon: </w:t>
      </w:r>
    </w:p>
    <w:p w:rsidR="00D02FAC" w:rsidRPr="00BC34A7" w:rsidRDefault="00D02FAC" w:rsidP="007262BC">
      <w:pPr>
        <w:spacing w:line="276" w:lineRule="auto"/>
      </w:pPr>
    </w:p>
    <w:p w:rsidR="00D02FAC" w:rsidRPr="00BC34A7" w:rsidRDefault="00D02FAC" w:rsidP="00AC317E">
      <w:pPr>
        <w:pStyle w:val="ListParagraph"/>
        <w:numPr>
          <w:ilvl w:val="0"/>
          <w:numId w:val="33"/>
        </w:numPr>
        <w:spacing w:line="276" w:lineRule="auto"/>
        <w:rPr>
          <w:i/>
          <w:lang w:val="sq-AL"/>
        </w:rPr>
      </w:pPr>
      <w:r w:rsidRPr="00BC34A7">
        <w:rPr>
          <w:i/>
          <w:lang w:val="sq-AL"/>
        </w:rPr>
        <w:t>Patentat e shpikjeve dhe modelet e përdorimit</w:t>
      </w:r>
    </w:p>
    <w:p w:rsidR="00D02FAC" w:rsidRPr="00BC34A7" w:rsidRDefault="00D02FAC" w:rsidP="007262BC">
      <w:pPr>
        <w:spacing w:line="276" w:lineRule="auto"/>
      </w:pPr>
    </w:p>
    <w:p w:rsidR="00D02FAC" w:rsidRPr="00BC34A7" w:rsidRDefault="00D02FAC" w:rsidP="007262BC">
      <w:pPr>
        <w:spacing w:line="276" w:lineRule="auto"/>
      </w:pPr>
      <w:r w:rsidRPr="00BC34A7">
        <w:t>Ka tre mënyra për regjistrimin e patentave në Shqipëri:</w:t>
      </w:r>
    </w:p>
    <w:p w:rsidR="00D02FAC" w:rsidRPr="00BC34A7" w:rsidRDefault="00D02FAC" w:rsidP="00AC317E">
      <w:pPr>
        <w:pStyle w:val="ListParagraph"/>
        <w:numPr>
          <w:ilvl w:val="0"/>
          <w:numId w:val="27"/>
        </w:numPr>
        <w:spacing w:line="276" w:lineRule="auto"/>
        <w:rPr>
          <w:lang w:val="sq-AL"/>
        </w:rPr>
      </w:pPr>
      <w:r w:rsidRPr="00BC34A7">
        <w:rPr>
          <w:lang w:val="sq-AL"/>
        </w:rPr>
        <w:t>Aplikime për patenta që paraqiten drejtpërdrejt në DPPM si një aplikim kombëtar;</w:t>
      </w:r>
    </w:p>
    <w:p w:rsidR="00D02FAC" w:rsidRPr="00BC34A7" w:rsidRDefault="00D02FAC" w:rsidP="00AC317E">
      <w:pPr>
        <w:pStyle w:val="ListParagraph"/>
        <w:numPr>
          <w:ilvl w:val="0"/>
          <w:numId w:val="27"/>
        </w:numPr>
        <w:spacing w:line="276" w:lineRule="auto"/>
        <w:rPr>
          <w:lang w:val="sq-AL"/>
        </w:rPr>
      </w:pPr>
      <w:r w:rsidRPr="00BC34A7">
        <w:rPr>
          <w:lang w:val="sq-AL"/>
        </w:rPr>
        <w:t>Aplikime për patenta nëpërmjet marrëveshjes bashkëpunimit për patentat PCT;</w:t>
      </w:r>
    </w:p>
    <w:p w:rsidR="00FD221A" w:rsidRPr="00BC34A7" w:rsidRDefault="00D02FAC" w:rsidP="00AC317E">
      <w:pPr>
        <w:pStyle w:val="ListParagraph"/>
        <w:numPr>
          <w:ilvl w:val="0"/>
          <w:numId w:val="27"/>
        </w:numPr>
        <w:spacing w:line="276" w:lineRule="auto"/>
        <w:rPr>
          <w:lang w:val="sq-AL"/>
        </w:rPr>
      </w:pPr>
      <w:r w:rsidRPr="00BC34A7">
        <w:rPr>
          <w:lang w:val="sq-AL"/>
        </w:rPr>
        <w:t>Patenta të lëshuara nga ZEP dhe që kërkojnë mbrojtje në Shqipëri.</w:t>
      </w:r>
    </w:p>
    <w:p w:rsidR="00D02FAC" w:rsidRPr="00BC34A7" w:rsidRDefault="00D02FAC" w:rsidP="00AC317E">
      <w:pPr>
        <w:pStyle w:val="ListParagraph"/>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eastAsia="Times New Roman"/>
          <w:snapToGrid/>
          <w:lang w:val="sq-AL"/>
        </w:rPr>
      </w:pPr>
      <w:r w:rsidRPr="00BC34A7">
        <w:rPr>
          <w:rFonts w:eastAsia="Times New Roman"/>
          <w:snapToGrid/>
          <w:lang w:val="sq-AL"/>
        </w:rPr>
        <w:t xml:space="preserve">niveli i ulët i ndërgjegjësimit në universitete dhe kompanipër sistemin e mbrojtjes së patentave për shpikje. </w:t>
      </w:r>
      <w:r w:rsidRPr="00BC34A7">
        <w:rPr>
          <w:lang w:val="sq-AL"/>
        </w:rPr>
        <w:br/>
      </w:r>
    </w:p>
    <w:p w:rsidR="002A1138" w:rsidRPr="00BC34A7" w:rsidRDefault="002A1138" w:rsidP="00AC317E">
      <w:pPr>
        <w:pStyle w:val="ListParagraph"/>
        <w:numPr>
          <w:ilvl w:val="0"/>
          <w:numId w:val="27"/>
        </w:numPr>
        <w:spacing w:line="276" w:lineRule="auto"/>
        <w:rPr>
          <w:lang w:val="sq-AL"/>
        </w:rPr>
      </w:pPr>
      <w:r w:rsidRPr="00BC34A7">
        <w:t xml:space="preserve">Gjatë vitit 2020 Sektori i Patentave dhe Modeleve të Përdorimit ka pasur </w:t>
      </w:r>
      <w:r w:rsidRPr="00BC34A7">
        <w:rPr>
          <w:b/>
        </w:rPr>
        <w:t>898aplikime për patenta nga të cilat 12 janë aplikim për patentë kombëtare</w:t>
      </w:r>
      <w:r w:rsidRPr="00BC34A7">
        <w:rPr>
          <w:lang w:val="sq-AL"/>
        </w:rPr>
        <w:t xml:space="preserve"> me aplikantë shtetas shqiptarë, dhe </w:t>
      </w:r>
      <w:r w:rsidRPr="00BC34A7">
        <w:rPr>
          <w:b/>
          <w:lang w:val="sq-AL"/>
        </w:rPr>
        <w:t>885 aplikime për patenta</w:t>
      </w:r>
      <w:r w:rsidRPr="00BC34A7">
        <w:rPr>
          <w:lang w:val="sq-AL"/>
        </w:rPr>
        <w:t xml:space="preserve">, janë patenta të lëshuara nga Zyra Europiane e Patentave të cilat kërkojnë mbrojtje në Shqipëri. </w:t>
      </w:r>
    </w:p>
    <w:p w:rsidR="002A1138" w:rsidRPr="00BC34A7" w:rsidRDefault="002A1138" w:rsidP="00AC317E">
      <w:pPr>
        <w:pStyle w:val="ListParagraph"/>
        <w:numPr>
          <w:ilvl w:val="0"/>
          <w:numId w:val="27"/>
        </w:numPr>
        <w:spacing w:line="276" w:lineRule="auto"/>
        <w:rPr>
          <w:b/>
          <w:i/>
          <w:u w:val="single"/>
        </w:rPr>
      </w:pPr>
      <w:r w:rsidRPr="00BC34A7">
        <w:rPr>
          <w:b/>
          <w:i/>
        </w:rPr>
        <w:t xml:space="preserve">Numri i aplikimeve të patentave kombëtare është 12 për vitin 2020 krahasuar me vitin 2019 është dyfishuar me 6 aplikime për patent kombëtare. </w:t>
      </w:r>
    </w:p>
    <w:p w:rsidR="002A1138" w:rsidRPr="00BC34A7" w:rsidRDefault="002A1138" w:rsidP="007262BC">
      <w:pPr>
        <w:pStyle w:val="ListParagraph"/>
        <w:spacing w:line="276" w:lineRule="auto"/>
      </w:pPr>
    </w:p>
    <w:p w:rsidR="002A1138" w:rsidRPr="00BC34A7" w:rsidRDefault="002A1138" w:rsidP="00AC317E">
      <w:pPr>
        <w:pStyle w:val="ListParagraph"/>
        <w:numPr>
          <w:ilvl w:val="0"/>
          <w:numId w:val="27"/>
        </w:numPr>
        <w:spacing w:line="276" w:lineRule="auto"/>
      </w:pPr>
      <w:r w:rsidRPr="00BC34A7">
        <w:t>APLIKIME PËR PATENTA</w:t>
      </w:r>
    </w:p>
    <w:p w:rsidR="002A1138" w:rsidRPr="00BC34A7" w:rsidRDefault="002A1138" w:rsidP="007262BC">
      <w:pPr>
        <w:pStyle w:val="ListParagraph"/>
        <w:spacing w:line="276" w:lineRule="auto"/>
      </w:pPr>
    </w:p>
    <w:tbl>
      <w:tblPr>
        <w:tblW w:w="8488" w:type="dxa"/>
        <w:tblInd w:w="-10" w:type="dxa"/>
        <w:tblLook w:val="04A0" w:firstRow="1" w:lastRow="0" w:firstColumn="1" w:lastColumn="0" w:noHBand="0" w:noVBand="1"/>
      </w:tblPr>
      <w:tblGrid>
        <w:gridCol w:w="4888"/>
        <w:gridCol w:w="1800"/>
        <w:gridCol w:w="1800"/>
      </w:tblGrid>
      <w:tr w:rsidR="00BC34A7" w:rsidRPr="00BC34A7" w:rsidTr="00B8750E">
        <w:trPr>
          <w:trHeight w:val="330"/>
        </w:trPr>
        <w:tc>
          <w:tcPr>
            <w:tcW w:w="4888"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rPr>
                <w:lang w:val="en-US"/>
              </w:rPr>
            </w:pPr>
            <w:r w:rsidRPr="00BC34A7">
              <w:rPr>
                <w:lang w:val="en-US"/>
              </w:rPr>
              <w:t>APLIKIME</w:t>
            </w:r>
          </w:p>
        </w:tc>
        <w:tc>
          <w:tcPr>
            <w:tcW w:w="1800" w:type="dxa"/>
            <w:tcBorders>
              <w:top w:val="single" w:sz="8" w:space="0" w:color="auto"/>
              <w:left w:val="nil"/>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jc w:val="right"/>
              <w:rPr>
                <w:b/>
                <w:bCs/>
                <w:lang w:val="en-US"/>
              </w:rPr>
            </w:pPr>
            <w:r w:rsidRPr="00BC34A7">
              <w:rPr>
                <w:b/>
                <w:bCs/>
                <w:lang w:val="en-US"/>
              </w:rPr>
              <w:t>Viti 2019</w:t>
            </w:r>
          </w:p>
        </w:tc>
        <w:tc>
          <w:tcPr>
            <w:tcW w:w="1800" w:type="dxa"/>
            <w:tcBorders>
              <w:top w:val="single" w:sz="8" w:space="0" w:color="auto"/>
              <w:left w:val="nil"/>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jc w:val="right"/>
              <w:rPr>
                <w:b/>
                <w:bCs/>
                <w:lang w:val="en-US"/>
              </w:rPr>
            </w:pPr>
            <w:r w:rsidRPr="00BC34A7">
              <w:rPr>
                <w:b/>
                <w:bCs/>
                <w:lang w:val="en-US"/>
              </w:rPr>
              <w:t>Viti 2020</w:t>
            </w:r>
          </w:p>
        </w:tc>
      </w:tr>
      <w:tr w:rsidR="00BC34A7" w:rsidRPr="00BC34A7" w:rsidTr="00B8750E">
        <w:trPr>
          <w:trHeight w:val="330"/>
        </w:trPr>
        <w:tc>
          <w:tcPr>
            <w:tcW w:w="4888" w:type="dxa"/>
            <w:tcBorders>
              <w:top w:val="nil"/>
              <w:left w:val="single" w:sz="8" w:space="0" w:color="auto"/>
              <w:bottom w:val="single" w:sz="8" w:space="0" w:color="auto"/>
              <w:right w:val="single" w:sz="8" w:space="0" w:color="auto"/>
            </w:tcBorders>
            <w:shd w:val="clear" w:color="000000" w:fill="EDEDED"/>
            <w:noWrap/>
            <w:vAlign w:val="center"/>
            <w:hideMark/>
          </w:tcPr>
          <w:p w:rsidR="002A1138" w:rsidRPr="00BC34A7" w:rsidRDefault="002A1138" w:rsidP="007262BC">
            <w:pPr>
              <w:spacing w:line="276" w:lineRule="auto"/>
              <w:rPr>
                <w:lang w:val="en-US"/>
              </w:rPr>
            </w:pPr>
            <w:r w:rsidRPr="00BC34A7">
              <w:rPr>
                <w:lang w:val="en-US"/>
              </w:rPr>
              <w:t>Aplikime për patentë kombëtare</w:t>
            </w:r>
          </w:p>
        </w:tc>
        <w:tc>
          <w:tcPr>
            <w:tcW w:w="1800" w:type="dxa"/>
            <w:tcBorders>
              <w:top w:val="nil"/>
              <w:left w:val="nil"/>
              <w:bottom w:val="single" w:sz="8" w:space="0" w:color="auto"/>
              <w:right w:val="single" w:sz="8" w:space="0" w:color="auto"/>
            </w:tcBorders>
            <w:shd w:val="clear" w:color="000000" w:fill="EDEDED"/>
            <w:noWrap/>
            <w:vAlign w:val="center"/>
            <w:hideMark/>
          </w:tcPr>
          <w:p w:rsidR="002A1138" w:rsidRPr="00BC34A7" w:rsidRDefault="001D70B1" w:rsidP="007262BC">
            <w:pPr>
              <w:spacing w:line="276" w:lineRule="auto"/>
              <w:jc w:val="right"/>
              <w:rPr>
                <w:lang w:val="en-US"/>
              </w:rPr>
            </w:pPr>
            <w:r w:rsidRPr="00BC34A7">
              <w:rPr>
                <w:lang w:val="en-US"/>
              </w:rPr>
              <w:t>6</w:t>
            </w:r>
          </w:p>
        </w:tc>
        <w:tc>
          <w:tcPr>
            <w:tcW w:w="1800" w:type="dxa"/>
            <w:tcBorders>
              <w:top w:val="nil"/>
              <w:left w:val="nil"/>
              <w:bottom w:val="single" w:sz="8" w:space="0" w:color="auto"/>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12</w:t>
            </w:r>
          </w:p>
        </w:tc>
      </w:tr>
      <w:tr w:rsidR="00BC34A7" w:rsidRPr="00BC34A7" w:rsidTr="00B8750E">
        <w:trPr>
          <w:trHeight w:val="330"/>
        </w:trPr>
        <w:tc>
          <w:tcPr>
            <w:tcW w:w="4888" w:type="dxa"/>
            <w:tcBorders>
              <w:top w:val="nil"/>
              <w:left w:val="single" w:sz="8" w:space="0" w:color="auto"/>
              <w:bottom w:val="single" w:sz="8" w:space="0" w:color="auto"/>
              <w:right w:val="single" w:sz="8" w:space="0" w:color="auto"/>
            </w:tcBorders>
            <w:shd w:val="clear" w:color="000000" w:fill="EDEDED"/>
            <w:noWrap/>
            <w:vAlign w:val="center"/>
            <w:hideMark/>
          </w:tcPr>
          <w:p w:rsidR="002A1138" w:rsidRPr="00BC34A7" w:rsidRDefault="002A1138" w:rsidP="007262BC">
            <w:pPr>
              <w:spacing w:line="276" w:lineRule="auto"/>
              <w:rPr>
                <w:lang w:val="en-US"/>
              </w:rPr>
            </w:pPr>
            <w:r w:rsidRPr="00BC34A7">
              <w:rPr>
                <w:lang w:val="en-US"/>
              </w:rPr>
              <w:t>Patenta nga Zyra Evropiane e Patentave</w:t>
            </w:r>
          </w:p>
        </w:tc>
        <w:tc>
          <w:tcPr>
            <w:tcW w:w="1800" w:type="dxa"/>
            <w:tcBorders>
              <w:top w:val="nil"/>
              <w:left w:val="nil"/>
              <w:bottom w:val="nil"/>
              <w:right w:val="nil"/>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908</w:t>
            </w:r>
          </w:p>
        </w:tc>
        <w:tc>
          <w:tcPr>
            <w:tcW w:w="1800" w:type="dxa"/>
            <w:tcBorders>
              <w:top w:val="nil"/>
              <w:left w:val="single" w:sz="8" w:space="0" w:color="auto"/>
              <w:bottom w:val="single" w:sz="8" w:space="0" w:color="auto"/>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885</w:t>
            </w:r>
          </w:p>
        </w:tc>
      </w:tr>
      <w:tr w:rsidR="00BC34A7" w:rsidRPr="00BC34A7" w:rsidTr="00B8750E">
        <w:trPr>
          <w:trHeight w:val="315"/>
        </w:trPr>
        <w:tc>
          <w:tcPr>
            <w:tcW w:w="4888" w:type="dxa"/>
            <w:tcBorders>
              <w:top w:val="nil"/>
              <w:left w:val="single" w:sz="8" w:space="0" w:color="auto"/>
              <w:bottom w:val="nil"/>
              <w:right w:val="single" w:sz="8" w:space="0" w:color="auto"/>
            </w:tcBorders>
            <w:shd w:val="clear" w:color="000000" w:fill="EDEDED"/>
            <w:vAlign w:val="center"/>
            <w:hideMark/>
          </w:tcPr>
          <w:p w:rsidR="002A1138" w:rsidRPr="00BC34A7" w:rsidRDefault="002A1138" w:rsidP="007262BC">
            <w:pPr>
              <w:spacing w:line="276" w:lineRule="auto"/>
              <w:rPr>
                <w:lang w:val="en-US"/>
              </w:rPr>
            </w:pPr>
            <w:r w:rsidRPr="00BC34A7">
              <w:rPr>
                <w:lang w:val="en-US"/>
              </w:rPr>
              <w:t>Aplikime nga Traktati i Bashkëpunimit</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0</w:t>
            </w:r>
          </w:p>
        </w:tc>
        <w:tc>
          <w:tcPr>
            <w:tcW w:w="1800" w:type="dxa"/>
            <w:vMerge w:val="restart"/>
            <w:tcBorders>
              <w:top w:val="nil"/>
              <w:left w:val="single" w:sz="8" w:space="0" w:color="auto"/>
              <w:bottom w:val="single" w:sz="8" w:space="0" w:color="000000"/>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1</w:t>
            </w:r>
          </w:p>
        </w:tc>
      </w:tr>
      <w:tr w:rsidR="00BC34A7" w:rsidRPr="00BC34A7" w:rsidTr="00B8750E">
        <w:trPr>
          <w:trHeight w:val="330"/>
        </w:trPr>
        <w:tc>
          <w:tcPr>
            <w:tcW w:w="4888" w:type="dxa"/>
            <w:tcBorders>
              <w:top w:val="nil"/>
              <w:left w:val="single" w:sz="8" w:space="0" w:color="auto"/>
              <w:bottom w:val="single" w:sz="8" w:space="0" w:color="auto"/>
              <w:right w:val="single" w:sz="8" w:space="0" w:color="auto"/>
            </w:tcBorders>
            <w:shd w:val="clear" w:color="000000" w:fill="EDEDED"/>
            <w:vAlign w:val="center"/>
            <w:hideMark/>
          </w:tcPr>
          <w:p w:rsidR="002A1138" w:rsidRPr="00BC34A7" w:rsidRDefault="002A1138" w:rsidP="007262BC">
            <w:pPr>
              <w:spacing w:line="276" w:lineRule="auto"/>
              <w:rPr>
                <w:lang w:val="en-US"/>
              </w:rPr>
            </w:pPr>
            <w:r w:rsidRPr="00BC34A7">
              <w:rPr>
                <w:lang w:val="en-US"/>
              </w:rPr>
              <w:lastRenderedPageBreak/>
              <w:t>në fushën e patentave</w:t>
            </w: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2A1138" w:rsidRPr="00BC34A7" w:rsidRDefault="002A1138" w:rsidP="007262BC">
            <w:pPr>
              <w:spacing w:line="276" w:lineRule="auto"/>
              <w:rPr>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2A1138" w:rsidRPr="00BC34A7" w:rsidRDefault="002A1138" w:rsidP="007262BC">
            <w:pPr>
              <w:spacing w:line="276" w:lineRule="auto"/>
              <w:rPr>
                <w:lang w:val="en-US"/>
              </w:rPr>
            </w:pPr>
          </w:p>
        </w:tc>
      </w:tr>
      <w:tr w:rsidR="00BC34A7" w:rsidRPr="00BC34A7" w:rsidTr="00B8750E">
        <w:trPr>
          <w:trHeight w:val="315"/>
        </w:trPr>
        <w:tc>
          <w:tcPr>
            <w:tcW w:w="4888" w:type="dxa"/>
            <w:vMerge w:val="restart"/>
            <w:tcBorders>
              <w:top w:val="nil"/>
              <w:left w:val="single" w:sz="8" w:space="0" w:color="auto"/>
              <w:bottom w:val="single" w:sz="8" w:space="0" w:color="000000"/>
              <w:right w:val="single" w:sz="8" w:space="0" w:color="auto"/>
            </w:tcBorders>
            <w:shd w:val="clear" w:color="000000" w:fill="EDEDED"/>
            <w:vAlign w:val="center"/>
            <w:hideMark/>
          </w:tcPr>
          <w:p w:rsidR="002A1138" w:rsidRPr="00BC34A7" w:rsidRDefault="002A1138" w:rsidP="007262BC">
            <w:pPr>
              <w:spacing w:line="276" w:lineRule="auto"/>
              <w:rPr>
                <w:lang w:val="en-US"/>
              </w:rPr>
            </w:pPr>
            <w:r w:rsidRPr="00BC34A7">
              <w:rPr>
                <w:lang w:val="en-US"/>
              </w:rPr>
              <w:t>Aplikime për Çertifikatën e mbrojtjes shtesë</w:t>
            </w:r>
          </w:p>
        </w:tc>
        <w:tc>
          <w:tcPr>
            <w:tcW w:w="1800" w:type="dxa"/>
            <w:vMerge w:val="restart"/>
            <w:tcBorders>
              <w:top w:val="nil"/>
              <w:left w:val="single" w:sz="8" w:space="0" w:color="auto"/>
              <w:bottom w:val="single" w:sz="8" w:space="0" w:color="000000"/>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13</w:t>
            </w:r>
          </w:p>
        </w:tc>
        <w:tc>
          <w:tcPr>
            <w:tcW w:w="1800" w:type="dxa"/>
            <w:tcBorders>
              <w:top w:val="nil"/>
              <w:left w:val="nil"/>
              <w:bottom w:val="nil"/>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 </w:t>
            </w:r>
          </w:p>
        </w:tc>
      </w:tr>
      <w:tr w:rsidR="00BC34A7" w:rsidRPr="00BC34A7" w:rsidTr="00B8750E">
        <w:trPr>
          <w:trHeight w:val="97"/>
        </w:trPr>
        <w:tc>
          <w:tcPr>
            <w:tcW w:w="4888" w:type="dxa"/>
            <w:vMerge/>
            <w:tcBorders>
              <w:top w:val="nil"/>
              <w:left w:val="single" w:sz="8" w:space="0" w:color="auto"/>
              <w:bottom w:val="single" w:sz="8" w:space="0" w:color="000000"/>
              <w:right w:val="single" w:sz="8" w:space="0" w:color="auto"/>
            </w:tcBorders>
            <w:vAlign w:val="center"/>
            <w:hideMark/>
          </w:tcPr>
          <w:p w:rsidR="002A1138" w:rsidRPr="00BC34A7" w:rsidRDefault="002A1138" w:rsidP="007262BC">
            <w:pPr>
              <w:spacing w:line="276" w:lineRule="auto"/>
              <w:rPr>
                <w:lang w:val="en-US"/>
              </w:rPr>
            </w:pPr>
          </w:p>
        </w:tc>
        <w:tc>
          <w:tcPr>
            <w:tcW w:w="1800" w:type="dxa"/>
            <w:vMerge/>
            <w:tcBorders>
              <w:top w:val="nil"/>
              <w:left w:val="single" w:sz="8" w:space="0" w:color="auto"/>
              <w:bottom w:val="single" w:sz="8" w:space="0" w:color="000000"/>
              <w:right w:val="single" w:sz="8" w:space="0" w:color="auto"/>
            </w:tcBorders>
            <w:vAlign w:val="center"/>
            <w:hideMark/>
          </w:tcPr>
          <w:p w:rsidR="002A1138" w:rsidRPr="00BC34A7" w:rsidRDefault="002A1138" w:rsidP="007262BC">
            <w:pPr>
              <w:spacing w:line="276" w:lineRule="auto"/>
              <w:rPr>
                <w:lang w:val="en-US"/>
              </w:rPr>
            </w:pPr>
          </w:p>
        </w:tc>
        <w:tc>
          <w:tcPr>
            <w:tcW w:w="1800" w:type="dxa"/>
            <w:tcBorders>
              <w:top w:val="nil"/>
              <w:left w:val="nil"/>
              <w:bottom w:val="single" w:sz="8" w:space="0" w:color="auto"/>
              <w:right w:val="single" w:sz="8" w:space="0" w:color="auto"/>
            </w:tcBorders>
            <w:shd w:val="clear" w:color="000000" w:fill="EDEDED"/>
            <w:noWrap/>
            <w:vAlign w:val="center"/>
            <w:hideMark/>
          </w:tcPr>
          <w:p w:rsidR="002A1138" w:rsidRPr="00BC34A7" w:rsidRDefault="002A1138" w:rsidP="007262BC">
            <w:pPr>
              <w:spacing w:line="276" w:lineRule="auto"/>
              <w:jc w:val="right"/>
              <w:rPr>
                <w:lang w:val="en-US"/>
              </w:rPr>
            </w:pPr>
            <w:r w:rsidRPr="00BC34A7">
              <w:rPr>
                <w:lang w:val="en-US"/>
              </w:rPr>
              <w:t>3</w:t>
            </w:r>
          </w:p>
        </w:tc>
      </w:tr>
      <w:tr w:rsidR="00BC34A7" w:rsidRPr="00BC34A7" w:rsidTr="00B8750E">
        <w:trPr>
          <w:trHeight w:val="330"/>
        </w:trPr>
        <w:tc>
          <w:tcPr>
            <w:tcW w:w="4888" w:type="dxa"/>
            <w:tcBorders>
              <w:top w:val="nil"/>
              <w:left w:val="single" w:sz="8" w:space="0" w:color="auto"/>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rPr>
                <w:lang w:val="en-US"/>
              </w:rPr>
            </w:pPr>
            <w:r w:rsidRPr="00BC34A7">
              <w:rPr>
                <w:lang w:val="en-US"/>
              </w:rPr>
              <w:t>TOTALI</w:t>
            </w:r>
          </w:p>
        </w:tc>
        <w:tc>
          <w:tcPr>
            <w:tcW w:w="1800" w:type="dxa"/>
            <w:tcBorders>
              <w:top w:val="nil"/>
              <w:left w:val="nil"/>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jc w:val="right"/>
              <w:rPr>
                <w:lang w:val="en-US"/>
              </w:rPr>
            </w:pPr>
            <w:r w:rsidRPr="00BC34A7">
              <w:rPr>
                <w:lang w:val="en-US"/>
              </w:rPr>
              <w:t>913</w:t>
            </w:r>
          </w:p>
        </w:tc>
        <w:tc>
          <w:tcPr>
            <w:tcW w:w="1800" w:type="dxa"/>
            <w:tcBorders>
              <w:top w:val="nil"/>
              <w:left w:val="nil"/>
              <w:bottom w:val="single" w:sz="8" w:space="0" w:color="auto"/>
              <w:right w:val="single" w:sz="8" w:space="0" w:color="auto"/>
            </w:tcBorders>
            <w:shd w:val="clear" w:color="000000" w:fill="B4C6E7"/>
            <w:noWrap/>
            <w:vAlign w:val="center"/>
            <w:hideMark/>
          </w:tcPr>
          <w:p w:rsidR="002A1138" w:rsidRPr="00BC34A7" w:rsidRDefault="002A1138" w:rsidP="007262BC">
            <w:pPr>
              <w:spacing w:line="276" w:lineRule="auto"/>
              <w:jc w:val="right"/>
              <w:rPr>
                <w:lang w:val="en-US"/>
              </w:rPr>
            </w:pPr>
            <w:r w:rsidRPr="00BC34A7">
              <w:rPr>
                <w:lang w:val="en-US"/>
              </w:rPr>
              <w:t>898</w:t>
            </w:r>
          </w:p>
        </w:tc>
      </w:tr>
    </w:tbl>
    <w:p w:rsidR="002A1138" w:rsidRPr="00BC34A7" w:rsidRDefault="002A1138" w:rsidP="007262BC">
      <w:pPr>
        <w:pStyle w:val="ListParagraph"/>
        <w:spacing w:line="276" w:lineRule="auto"/>
        <w:rPr>
          <w:u w:val="single"/>
        </w:rPr>
      </w:pPr>
    </w:p>
    <w:p w:rsidR="002A1138" w:rsidRPr="00BC34A7" w:rsidRDefault="002A1138" w:rsidP="007262BC">
      <w:pPr>
        <w:pStyle w:val="ListParagraph"/>
        <w:spacing w:line="276" w:lineRule="auto"/>
        <w:rPr>
          <w:b/>
          <w:u w:val="single"/>
        </w:rPr>
      </w:pPr>
    </w:p>
    <w:p w:rsidR="002A1138" w:rsidRPr="00BC34A7" w:rsidRDefault="002A1138" w:rsidP="007262BC">
      <w:pPr>
        <w:pStyle w:val="ListParagraph"/>
        <w:spacing w:line="276" w:lineRule="auto"/>
        <w:rPr>
          <w:b/>
        </w:rPr>
      </w:pPr>
      <w:r w:rsidRPr="00BC34A7">
        <w:rPr>
          <w:b/>
        </w:rPr>
        <w:t>MODELE P</w:t>
      </w:r>
      <w:bookmarkStart w:id="2" w:name="_Hlk63063625"/>
      <w:r w:rsidRPr="00BC34A7">
        <w:rPr>
          <w:b/>
        </w:rPr>
        <w:t>Ë</w:t>
      </w:r>
      <w:bookmarkEnd w:id="2"/>
      <w:r w:rsidRPr="00BC34A7">
        <w:rPr>
          <w:b/>
        </w:rPr>
        <w:t>RDORIMI</w:t>
      </w:r>
    </w:p>
    <w:p w:rsidR="002A1138" w:rsidRPr="00BC34A7" w:rsidRDefault="002A1138" w:rsidP="007262BC">
      <w:pPr>
        <w:pStyle w:val="ListParagraph"/>
        <w:spacing w:line="276" w:lineRule="auto"/>
      </w:pPr>
    </w:p>
    <w:p w:rsidR="002A1138" w:rsidRPr="00BC34A7" w:rsidRDefault="002A1138" w:rsidP="00AC317E">
      <w:pPr>
        <w:pStyle w:val="ListParagraph"/>
        <w:numPr>
          <w:ilvl w:val="0"/>
          <w:numId w:val="27"/>
        </w:numPr>
        <w:spacing w:line="276" w:lineRule="auto"/>
      </w:pPr>
      <w:r w:rsidRPr="00BC34A7">
        <w:t xml:space="preserve">Gjatë </w:t>
      </w:r>
      <w:r w:rsidRPr="00BC34A7">
        <w:rPr>
          <w:i/>
        </w:rPr>
        <w:t xml:space="preserve">periudhës </w:t>
      </w:r>
      <w:r w:rsidRPr="00BC34A7">
        <w:rPr>
          <w:b/>
          <w:i/>
        </w:rPr>
        <w:t xml:space="preserve">Janar - Dhjetor 2020 </w:t>
      </w:r>
      <w:r w:rsidRPr="00BC34A7">
        <w:rPr>
          <w:b/>
        </w:rPr>
        <w:t>janë depozituar2 aplikime</w:t>
      </w:r>
      <w:r w:rsidRPr="00BC34A7">
        <w:t xml:space="preserve"> për regjistrim të modeleve të përdorimit, ndërsa në të njëjtën </w:t>
      </w:r>
      <w:r w:rsidRPr="00BC34A7">
        <w:rPr>
          <w:i/>
          <w:u w:val="single"/>
        </w:rPr>
        <w:t xml:space="preserve">periudhë </w:t>
      </w:r>
      <w:r w:rsidRPr="00BC34A7">
        <w:rPr>
          <w:b/>
          <w:i/>
        </w:rPr>
        <w:t xml:space="preserve">Janar - Dhjetor të vitit 2019 </w:t>
      </w:r>
      <w:r w:rsidRPr="00BC34A7">
        <w:rPr>
          <w:b/>
        </w:rPr>
        <w:t>ka pasur 1 aplikm për model përdorimi.</w:t>
      </w:r>
    </w:p>
    <w:p w:rsidR="002A1138" w:rsidRPr="00BC34A7" w:rsidRDefault="002A1138" w:rsidP="007262BC">
      <w:pPr>
        <w:spacing w:line="276" w:lineRule="auto"/>
        <w:ind w:left="360"/>
      </w:pPr>
    </w:p>
    <w:p w:rsidR="002A1138" w:rsidRPr="00BC34A7" w:rsidRDefault="002A1138" w:rsidP="00AC317E">
      <w:pPr>
        <w:pStyle w:val="ListParagraph"/>
        <w:numPr>
          <w:ilvl w:val="0"/>
          <w:numId w:val="27"/>
        </w:numPr>
        <w:spacing w:after="200" w:line="276" w:lineRule="auto"/>
        <w:contextualSpacing/>
        <w:rPr>
          <w:rFonts w:eastAsia="Calibri"/>
          <w:b/>
        </w:rPr>
      </w:pPr>
      <w:r w:rsidRPr="00BC34A7">
        <w:rPr>
          <w:rFonts w:eastAsia="Calibri"/>
        </w:rPr>
        <w:t>Aplikime për Model Përdorimi.</w:t>
      </w:r>
    </w:p>
    <w:tbl>
      <w:tblPr>
        <w:tblW w:w="8755" w:type="dxa"/>
        <w:tblInd w:w="-30" w:type="dxa"/>
        <w:tblLook w:val="04A0" w:firstRow="1" w:lastRow="0" w:firstColumn="1" w:lastColumn="0" w:noHBand="0" w:noVBand="1"/>
      </w:tblPr>
      <w:tblGrid>
        <w:gridCol w:w="5515"/>
        <w:gridCol w:w="1440"/>
        <w:gridCol w:w="1800"/>
      </w:tblGrid>
      <w:tr w:rsidR="00BC34A7" w:rsidRPr="00BC34A7" w:rsidTr="00B8750E">
        <w:trPr>
          <w:trHeight w:val="440"/>
        </w:trPr>
        <w:tc>
          <w:tcPr>
            <w:tcW w:w="551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2A1138" w:rsidRPr="00BC34A7" w:rsidRDefault="002A1138" w:rsidP="007262BC">
            <w:pPr>
              <w:spacing w:line="276" w:lineRule="auto"/>
              <w:rPr>
                <w:lang w:val="en-US"/>
              </w:rPr>
            </w:pPr>
            <w:r w:rsidRPr="00BC34A7">
              <w:rPr>
                <w:lang w:val="en-US"/>
              </w:rPr>
              <w:t>APLIKIME</w:t>
            </w:r>
          </w:p>
        </w:tc>
        <w:tc>
          <w:tcPr>
            <w:tcW w:w="1440" w:type="dxa"/>
            <w:tcBorders>
              <w:top w:val="single" w:sz="4" w:space="0" w:color="auto"/>
              <w:left w:val="nil"/>
              <w:bottom w:val="single" w:sz="4" w:space="0" w:color="auto"/>
              <w:right w:val="single" w:sz="4" w:space="0" w:color="auto"/>
            </w:tcBorders>
            <w:shd w:val="clear" w:color="000000" w:fill="B4C6E7"/>
            <w:noWrap/>
            <w:vAlign w:val="bottom"/>
            <w:hideMark/>
          </w:tcPr>
          <w:p w:rsidR="002A1138" w:rsidRPr="00BC34A7" w:rsidRDefault="002A1138" w:rsidP="007262BC">
            <w:pPr>
              <w:spacing w:line="276" w:lineRule="auto"/>
              <w:jc w:val="right"/>
              <w:rPr>
                <w:b/>
                <w:lang w:val="en-US"/>
              </w:rPr>
            </w:pPr>
            <w:r w:rsidRPr="00BC34A7">
              <w:rPr>
                <w:b/>
                <w:lang w:val="en-US"/>
              </w:rPr>
              <w:t>Viti 2019</w:t>
            </w:r>
          </w:p>
        </w:tc>
        <w:tc>
          <w:tcPr>
            <w:tcW w:w="1800" w:type="dxa"/>
            <w:tcBorders>
              <w:top w:val="single" w:sz="4" w:space="0" w:color="auto"/>
              <w:left w:val="nil"/>
              <w:bottom w:val="single" w:sz="4" w:space="0" w:color="auto"/>
              <w:right w:val="single" w:sz="4" w:space="0" w:color="auto"/>
            </w:tcBorders>
            <w:shd w:val="clear" w:color="000000" w:fill="B4C6E7"/>
            <w:noWrap/>
            <w:vAlign w:val="bottom"/>
            <w:hideMark/>
          </w:tcPr>
          <w:p w:rsidR="002A1138" w:rsidRPr="00BC34A7" w:rsidRDefault="002A1138" w:rsidP="007262BC">
            <w:pPr>
              <w:spacing w:line="276" w:lineRule="auto"/>
              <w:jc w:val="right"/>
              <w:rPr>
                <w:b/>
                <w:lang w:val="en-US"/>
              </w:rPr>
            </w:pPr>
            <w:r w:rsidRPr="00BC34A7">
              <w:rPr>
                <w:b/>
                <w:lang w:val="en-US"/>
              </w:rPr>
              <w:t>Viti 2020</w:t>
            </w:r>
          </w:p>
        </w:tc>
      </w:tr>
      <w:tr w:rsidR="00BC34A7" w:rsidRPr="00BC34A7" w:rsidTr="00B8750E">
        <w:trPr>
          <w:trHeight w:val="530"/>
        </w:trPr>
        <w:tc>
          <w:tcPr>
            <w:tcW w:w="5515" w:type="dxa"/>
            <w:tcBorders>
              <w:top w:val="nil"/>
              <w:left w:val="single" w:sz="4" w:space="0" w:color="auto"/>
              <w:bottom w:val="single" w:sz="4" w:space="0" w:color="auto"/>
              <w:right w:val="single" w:sz="4" w:space="0" w:color="auto"/>
            </w:tcBorders>
            <w:shd w:val="clear" w:color="000000" w:fill="EDEDED"/>
            <w:noWrap/>
            <w:vAlign w:val="bottom"/>
            <w:hideMark/>
          </w:tcPr>
          <w:p w:rsidR="002A1138" w:rsidRPr="00BC34A7" w:rsidRDefault="002A1138" w:rsidP="007262BC">
            <w:pPr>
              <w:spacing w:line="276" w:lineRule="auto"/>
              <w:rPr>
                <w:lang w:val="en-US"/>
              </w:rPr>
            </w:pPr>
            <w:r w:rsidRPr="00BC34A7">
              <w:rPr>
                <w:lang w:val="en-US"/>
              </w:rPr>
              <w:t>Aplikime për Model Përdorimi</w:t>
            </w:r>
          </w:p>
        </w:tc>
        <w:tc>
          <w:tcPr>
            <w:tcW w:w="1440" w:type="dxa"/>
            <w:tcBorders>
              <w:top w:val="nil"/>
              <w:left w:val="nil"/>
              <w:bottom w:val="single" w:sz="4" w:space="0" w:color="auto"/>
              <w:right w:val="single" w:sz="4" w:space="0" w:color="auto"/>
            </w:tcBorders>
            <w:shd w:val="clear" w:color="000000" w:fill="EDEDED"/>
            <w:noWrap/>
            <w:vAlign w:val="bottom"/>
            <w:hideMark/>
          </w:tcPr>
          <w:p w:rsidR="002A1138" w:rsidRPr="00BC34A7" w:rsidRDefault="002A1138" w:rsidP="007262BC">
            <w:pPr>
              <w:spacing w:line="276" w:lineRule="auto"/>
              <w:jc w:val="right"/>
              <w:rPr>
                <w:lang w:val="en-US"/>
              </w:rPr>
            </w:pPr>
            <w:r w:rsidRPr="00BC34A7">
              <w:rPr>
                <w:lang w:val="en-US"/>
              </w:rPr>
              <w:t>1</w:t>
            </w:r>
          </w:p>
        </w:tc>
        <w:tc>
          <w:tcPr>
            <w:tcW w:w="1800" w:type="dxa"/>
            <w:tcBorders>
              <w:top w:val="nil"/>
              <w:left w:val="nil"/>
              <w:bottom w:val="single" w:sz="4" w:space="0" w:color="auto"/>
              <w:right w:val="single" w:sz="4" w:space="0" w:color="auto"/>
            </w:tcBorders>
            <w:shd w:val="clear" w:color="000000" w:fill="EDEDED"/>
            <w:noWrap/>
            <w:vAlign w:val="bottom"/>
            <w:hideMark/>
          </w:tcPr>
          <w:p w:rsidR="002A1138" w:rsidRPr="00BC34A7" w:rsidRDefault="002A1138" w:rsidP="007262BC">
            <w:pPr>
              <w:spacing w:line="276" w:lineRule="auto"/>
              <w:jc w:val="right"/>
              <w:rPr>
                <w:lang w:val="en-US"/>
              </w:rPr>
            </w:pPr>
            <w:r w:rsidRPr="00BC34A7">
              <w:rPr>
                <w:lang w:val="en-US"/>
              </w:rPr>
              <w:t>2</w:t>
            </w:r>
          </w:p>
        </w:tc>
      </w:tr>
    </w:tbl>
    <w:p w:rsidR="00A82882" w:rsidRPr="00BC34A7" w:rsidRDefault="00A82882" w:rsidP="007262BC">
      <w:pPr>
        <w:spacing w:line="276" w:lineRule="auto"/>
      </w:pPr>
    </w:p>
    <w:p w:rsidR="006C7366" w:rsidRPr="00BC34A7" w:rsidRDefault="006C7366" w:rsidP="007262BC">
      <w:pPr>
        <w:spacing w:line="276" w:lineRule="auto"/>
      </w:pPr>
    </w:p>
    <w:p w:rsidR="006C7366" w:rsidRPr="00BC34A7" w:rsidRDefault="006C7366" w:rsidP="006C7366">
      <w:pPr>
        <w:spacing w:line="276" w:lineRule="auto"/>
      </w:pPr>
      <w:r w:rsidRPr="00BC34A7">
        <w:t>Meqenëse janë të punësuar vetëm tre ekzaminues të sektorit të patentave, duhet parë nëse Sektori i Ekzaminimit t</w:t>
      </w:r>
      <w:r w:rsidR="007C4BCA" w:rsidRPr="00BC34A7">
        <w:t>ë</w:t>
      </w:r>
      <w:r w:rsidRPr="00BC34A7">
        <w:t xml:space="preserve"> Patentave brenda DPPI duhet të forcohet. Është raportuar gjithashtu se ka probleme në çështje thelbësore dhe procedurale në lidhje me regjistrimin e Çertifikatave të mbrojtjes shtesë (SPC). Ekzaminuesit brenda DPPI kanë nevojë për më shumë trajnim, veçanërisht me këtë aspekt.</w:t>
      </w:r>
    </w:p>
    <w:p w:rsidR="006C7366" w:rsidRPr="00BC34A7" w:rsidRDefault="006C7366" w:rsidP="006C7366">
      <w:pPr>
        <w:spacing w:line="276" w:lineRule="auto"/>
      </w:pPr>
      <w:r w:rsidRPr="00BC34A7">
        <w:t>Duhet të theksohet se ka diskutime të vazhdueshme midis WIPO dhe DPPI për ofrimin e asistencësDPPI për të përpunuar në mënyrë efikase kërkesat e tyre për SPC duke zhvilluar mjete praktike dhe duke ofruar trajnim për stafin.</w:t>
      </w:r>
    </w:p>
    <w:p w:rsidR="006C7366" w:rsidRPr="00BC34A7" w:rsidRDefault="006C7366" w:rsidP="006C7366">
      <w:pPr>
        <w:spacing w:line="276" w:lineRule="auto"/>
      </w:pPr>
      <w:r w:rsidRPr="00BC34A7">
        <w:t>Duke pasur parasysh numrin e ulët të aplikimit të modelit të shërbimeve, duhet të konsiderohet gjithashtu se si të promovohet më tej ky objekt i PI, si dhe të trajnohet më shumë staf i DPPI për këtë çështje</w:t>
      </w:r>
      <w:r w:rsidRPr="00BC34A7">
        <w:rPr>
          <w:rStyle w:val="FootnoteReference"/>
        </w:rPr>
        <w:footnoteReference w:id="7"/>
      </w:r>
      <w:r w:rsidRPr="00BC34A7">
        <w:t>.</w:t>
      </w:r>
    </w:p>
    <w:p w:rsidR="00D02FAC" w:rsidRPr="00BC34A7" w:rsidRDefault="00D02FAC" w:rsidP="007262BC">
      <w:pPr>
        <w:spacing w:line="276" w:lineRule="auto"/>
      </w:pPr>
    </w:p>
    <w:p w:rsidR="00D02FAC" w:rsidRPr="00BC34A7" w:rsidRDefault="00D02FAC" w:rsidP="00AC317E">
      <w:pPr>
        <w:pStyle w:val="ListParagraph"/>
        <w:numPr>
          <w:ilvl w:val="0"/>
          <w:numId w:val="33"/>
        </w:numPr>
        <w:spacing w:line="276" w:lineRule="auto"/>
        <w:rPr>
          <w:i/>
          <w:lang w:val="sq-AL"/>
        </w:rPr>
      </w:pPr>
      <w:r w:rsidRPr="00BC34A7">
        <w:rPr>
          <w:i/>
          <w:lang w:val="sq-AL"/>
        </w:rPr>
        <w:t xml:space="preserve"> Markat tregtare dhe të Shërbimit</w:t>
      </w:r>
    </w:p>
    <w:p w:rsidR="00D02FAC" w:rsidRPr="00BC34A7" w:rsidRDefault="00D02FAC" w:rsidP="007262BC">
      <w:pPr>
        <w:spacing w:line="276" w:lineRule="auto"/>
      </w:pPr>
    </w:p>
    <w:p w:rsidR="00D02FAC" w:rsidRPr="00BC34A7" w:rsidRDefault="00D02FAC" w:rsidP="007262BC">
      <w:pPr>
        <w:spacing w:line="276" w:lineRule="auto"/>
      </w:pPr>
      <w:r w:rsidRPr="00BC34A7">
        <w:t>Ka dy mënyra për regjistrimin e markave në Shqipëri:</w:t>
      </w:r>
    </w:p>
    <w:p w:rsidR="00D02FAC" w:rsidRPr="00BC34A7" w:rsidRDefault="00D02FAC" w:rsidP="00AC317E">
      <w:pPr>
        <w:pStyle w:val="ListParagraph"/>
        <w:numPr>
          <w:ilvl w:val="0"/>
          <w:numId w:val="28"/>
        </w:numPr>
        <w:spacing w:line="276" w:lineRule="auto"/>
        <w:rPr>
          <w:lang w:val="sq-AL"/>
        </w:rPr>
      </w:pPr>
      <w:r w:rsidRPr="00BC34A7">
        <w:rPr>
          <w:lang w:val="sq-AL"/>
        </w:rPr>
        <w:t>Aplikimet për marka që paraqiten drejtpërdrejt në DPPM</w:t>
      </w:r>
      <w:r w:rsidR="00E61782" w:rsidRPr="00BC34A7">
        <w:rPr>
          <w:lang w:val="sq-AL"/>
        </w:rPr>
        <w:t>-së</w:t>
      </w:r>
      <w:r w:rsidRPr="00BC34A7">
        <w:rPr>
          <w:lang w:val="sq-AL"/>
        </w:rPr>
        <w:t xml:space="preserve"> si një aplikim kombëtar.</w:t>
      </w:r>
    </w:p>
    <w:p w:rsidR="00D02FAC" w:rsidRPr="00BC34A7" w:rsidRDefault="00D02FAC" w:rsidP="00AC317E">
      <w:pPr>
        <w:pStyle w:val="ListParagraph"/>
        <w:numPr>
          <w:ilvl w:val="0"/>
          <w:numId w:val="28"/>
        </w:numPr>
        <w:spacing w:line="276" w:lineRule="auto"/>
        <w:rPr>
          <w:lang w:val="sq-AL"/>
        </w:rPr>
      </w:pPr>
      <w:r w:rsidRPr="00BC34A7">
        <w:rPr>
          <w:lang w:val="sq-AL"/>
        </w:rPr>
        <w:t>Aplikime ndërkombëtare për marka nëpërmjet sistemit të Madridit.</w:t>
      </w:r>
    </w:p>
    <w:p w:rsidR="00D02FAC" w:rsidRPr="00BC34A7" w:rsidRDefault="00D02FAC" w:rsidP="007262BC">
      <w:pPr>
        <w:spacing w:line="276" w:lineRule="auto"/>
      </w:pPr>
    </w:p>
    <w:p w:rsidR="002A1138" w:rsidRPr="00BC34A7" w:rsidRDefault="002A1138" w:rsidP="007262BC">
      <w:pPr>
        <w:spacing w:after="200" w:line="276" w:lineRule="auto"/>
        <w:rPr>
          <w:rFonts w:eastAsiaTheme="minorEastAsia"/>
          <w:lang w:val="en-US"/>
        </w:rPr>
      </w:pPr>
      <w:r w:rsidRPr="00BC34A7">
        <w:rPr>
          <w:rFonts w:eastAsiaTheme="minorEastAsia"/>
          <w:lang w:val="en-US"/>
        </w:rPr>
        <w:t xml:space="preserve">Me gjithë situatën që ka kaluar vendi ynë nga Covid-19, përgjatë vitit 2020, në Drejtorinë e Përgjithshme të Pronësisë Industriale janë paraqitur për regjistrim marke në total </w:t>
      </w:r>
      <w:r w:rsidRPr="00BC34A7">
        <w:rPr>
          <w:rFonts w:eastAsiaTheme="minorEastAsia"/>
          <w:b/>
          <w:lang w:val="en-US"/>
        </w:rPr>
        <w:t>1164</w:t>
      </w:r>
      <w:r w:rsidRPr="00BC34A7">
        <w:rPr>
          <w:rFonts w:eastAsiaTheme="minorEastAsia"/>
          <w:lang w:val="en-US"/>
        </w:rPr>
        <w:t xml:space="preserve"> aplikime, në krahasim me </w:t>
      </w:r>
      <w:r w:rsidRPr="00BC34A7">
        <w:rPr>
          <w:rFonts w:eastAsiaTheme="minorEastAsia"/>
          <w:b/>
          <w:lang w:val="en-US"/>
        </w:rPr>
        <w:t>1157</w:t>
      </w:r>
      <w:r w:rsidRPr="00BC34A7">
        <w:rPr>
          <w:rFonts w:eastAsiaTheme="minorEastAsia"/>
          <w:lang w:val="en-US"/>
        </w:rPr>
        <w:t xml:space="preserve"> aplikime në vitin 2019, pra kemi </w:t>
      </w:r>
      <w:r w:rsidRPr="00BC34A7">
        <w:rPr>
          <w:rFonts w:eastAsiaTheme="minorEastAsia"/>
          <w:i/>
          <w:u w:val="single"/>
          <w:lang w:val="en-US"/>
        </w:rPr>
        <w:t xml:space="preserve">një rritje të numrit të aplikimeve me </w:t>
      </w:r>
      <w:r w:rsidRPr="00BC34A7">
        <w:rPr>
          <w:rFonts w:eastAsiaTheme="minorEastAsia"/>
          <w:b/>
          <w:i/>
          <w:u w:val="single"/>
          <w:lang w:val="en-US"/>
        </w:rPr>
        <w:t>0.6</w:t>
      </w:r>
      <w:r w:rsidRPr="00BC34A7">
        <w:rPr>
          <w:rFonts w:eastAsiaTheme="minorEastAsia"/>
          <w:i/>
          <w:u w:val="single"/>
          <w:lang w:val="en-US"/>
        </w:rPr>
        <w:t xml:space="preserve">%. </w:t>
      </w:r>
    </w:p>
    <w:p w:rsidR="002A1138" w:rsidRPr="00BC34A7" w:rsidRDefault="002A1138" w:rsidP="007262BC">
      <w:pPr>
        <w:spacing w:after="200" w:line="276" w:lineRule="auto"/>
        <w:rPr>
          <w:rFonts w:eastAsiaTheme="minorEastAsia"/>
          <w:b/>
          <w:lang w:val="en-US" w:eastAsia="ja-JP"/>
        </w:rPr>
      </w:pPr>
      <w:r w:rsidRPr="00BC34A7">
        <w:rPr>
          <w:rFonts w:eastAsiaTheme="minorEastAsia"/>
          <w:lang w:val="en-US" w:eastAsia="ja-JP"/>
        </w:rPr>
        <w:t xml:space="preserve">Gjatë vitit 2020 </w:t>
      </w:r>
      <w:r w:rsidRPr="00BC34A7">
        <w:rPr>
          <w:rFonts w:eastAsiaTheme="minorEastAsia"/>
          <w:i/>
          <w:u w:val="single"/>
          <w:lang w:val="en-US" w:eastAsia="ja-JP"/>
        </w:rPr>
        <w:t xml:space="preserve">një rritje me </w:t>
      </w:r>
      <w:r w:rsidRPr="00BC34A7">
        <w:rPr>
          <w:rFonts w:eastAsiaTheme="minorEastAsia"/>
          <w:b/>
          <w:i/>
          <w:u w:val="single"/>
          <w:lang w:val="en-US" w:eastAsia="ja-JP"/>
        </w:rPr>
        <w:t>8.65%</w:t>
      </w:r>
      <w:r w:rsidRPr="00BC34A7">
        <w:rPr>
          <w:rFonts w:eastAsiaTheme="minorEastAsia"/>
          <w:i/>
          <w:u w:val="single"/>
          <w:lang w:val="en-US" w:eastAsia="ja-JP"/>
        </w:rPr>
        <w:t xml:space="preserve"> ka patur dhe numri i aplikimeve ndërkombëtare</w:t>
      </w:r>
      <w:r w:rsidRPr="00BC34A7">
        <w:rPr>
          <w:rFonts w:eastAsiaTheme="minorEastAsia"/>
          <w:lang w:val="en-US" w:eastAsia="ja-JP"/>
        </w:rPr>
        <w:t xml:space="preserve"> nga (Marrëveshja dhe Protokolli i Madridit) që kanë arritur në 2936 aplikime nga 2682 aplikime të depozituara në vitin 2019.  </w:t>
      </w:r>
    </w:p>
    <w:p w:rsidR="002A1138" w:rsidRPr="00BC34A7" w:rsidRDefault="002A1138" w:rsidP="007262BC">
      <w:pPr>
        <w:spacing w:after="200" w:line="276" w:lineRule="auto"/>
        <w:rPr>
          <w:rFonts w:eastAsiaTheme="minorEastAsia"/>
          <w:lang w:val="es-MX" w:eastAsia="ja-JP"/>
        </w:rPr>
      </w:pPr>
      <w:r w:rsidRPr="00BC34A7">
        <w:rPr>
          <w:rFonts w:eastAsiaTheme="minorEastAsia"/>
          <w:lang w:val="es-MX" w:eastAsia="ja-JP"/>
        </w:rPr>
        <w:lastRenderedPageBreak/>
        <w:t xml:space="preserve">Nëse do t’i referohemi periudhës 2015-2020, trendi i aplikimeve </w:t>
      </w:r>
      <w:r w:rsidRPr="00BC34A7">
        <w:rPr>
          <w:rFonts w:eastAsiaTheme="minorEastAsia"/>
          <w:b/>
          <w:lang w:val="es-MX" w:eastAsia="ja-JP"/>
        </w:rPr>
        <w:t>kombëtare</w:t>
      </w:r>
      <w:r w:rsidRPr="00BC34A7">
        <w:rPr>
          <w:rFonts w:eastAsiaTheme="minorEastAsia"/>
          <w:lang w:val="es-MX" w:eastAsia="ja-JP"/>
        </w:rPr>
        <w:t xml:space="preserve"> dhe </w:t>
      </w:r>
      <w:r w:rsidRPr="00BC34A7">
        <w:rPr>
          <w:rFonts w:eastAsiaTheme="minorEastAsia"/>
          <w:b/>
          <w:lang w:val="es-MX" w:eastAsia="ja-JP"/>
        </w:rPr>
        <w:t xml:space="preserve">ndërkombëtare </w:t>
      </w:r>
      <w:r w:rsidRPr="00BC34A7">
        <w:rPr>
          <w:rFonts w:eastAsiaTheme="minorEastAsia"/>
          <w:lang w:val="es-MX" w:eastAsia="ja-JP"/>
        </w:rPr>
        <w:t>ka qenë një trend rritës, sipas tabelës më poshtë:</w:t>
      </w:r>
    </w:p>
    <w:p w:rsidR="002A1138" w:rsidRPr="00BC34A7" w:rsidRDefault="002A1138" w:rsidP="007262BC">
      <w:pPr>
        <w:spacing w:after="200" w:line="276" w:lineRule="auto"/>
        <w:rPr>
          <w:rFonts w:eastAsiaTheme="minorEastAsia"/>
          <w:lang w:val="es-MX" w:eastAsia="ja-JP"/>
        </w:rPr>
      </w:pPr>
      <w:r w:rsidRPr="00BC34A7">
        <w:rPr>
          <w:rFonts w:eastAsiaTheme="minorEastAsia"/>
          <w:lang w:val="es-MX" w:eastAsia="ja-JP"/>
        </w:rPr>
        <w:t>Tabela Nr. 1</w:t>
      </w:r>
    </w:p>
    <w:tbl>
      <w:tblPr>
        <w:tblStyle w:val="LightGrid-Accent61"/>
        <w:tblW w:w="0" w:type="auto"/>
        <w:tblLook w:val="04A0" w:firstRow="1" w:lastRow="0" w:firstColumn="1" w:lastColumn="0" w:noHBand="0" w:noVBand="1"/>
      </w:tblPr>
      <w:tblGrid>
        <w:gridCol w:w="1803"/>
        <w:gridCol w:w="1326"/>
        <w:gridCol w:w="1324"/>
        <w:gridCol w:w="1324"/>
        <w:gridCol w:w="1324"/>
        <w:gridCol w:w="1324"/>
        <w:gridCol w:w="1179"/>
      </w:tblGrid>
      <w:tr w:rsidR="00BC34A7" w:rsidRPr="00BC34A7" w:rsidTr="00B8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2A1138" w:rsidRPr="00BC34A7" w:rsidRDefault="002A1138" w:rsidP="007262BC">
            <w:pPr>
              <w:spacing w:line="276" w:lineRule="auto"/>
              <w:rPr>
                <w:lang w:val="en-US"/>
              </w:rPr>
            </w:pPr>
            <w:r w:rsidRPr="00BC34A7">
              <w:rPr>
                <w:lang w:val="en-US"/>
              </w:rPr>
              <w:t>Aplikime</w:t>
            </w:r>
          </w:p>
        </w:tc>
        <w:tc>
          <w:tcPr>
            <w:tcW w:w="1326"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2015</w:t>
            </w:r>
          </w:p>
        </w:tc>
        <w:tc>
          <w:tcPr>
            <w:tcW w:w="1324"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2016</w:t>
            </w:r>
          </w:p>
        </w:tc>
        <w:tc>
          <w:tcPr>
            <w:tcW w:w="1324"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2017</w:t>
            </w:r>
          </w:p>
        </w:tc>
        <w:tc>
          <w:tcPr>
            <w:tcW w:w="1324"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2018</w:t>
            </w:r>
          </w:p>
        </w:tc>
        <w:tc>
          <w:tcPr>
            <w:tcW w:w="1324"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2019</w:t>
            </w:r>
          </w:p>
        </w:tc>
        <w:tc>
          <w:tcPr>
            <w:tcW w:w="1179" w:type="dxa"/>
          </w:tcPr>
          <w:p w:rsidR="002A1138" w:rsidRPr="00BC34A7" w:rsidRDefault="002A1138" w:rsidP="007262BC">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BC34A7">
              <w:rPr>
                <w:lang w:val="en-US"/>
              </w:rPr>
              <w:t>2020</w:t>
            </w:r>
          </w:p>
        </w:tc>
      </w:tr>
      <w:tr w:rsidR="00BC34A7" w:rsidRPr="00BC34A7" w:rsidTr="00B8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2A1138" w:rsidRPr="00BC34A7" w:rsidRDefault="002A1138" w:rsidP="007262BC">
            <w:pPr>
              <w:spacing w:line="276" w:lineRule="auto"/>
              <w:rPr>
                <w:lang w:val="en-US"/>
              </w:rPr>
            </w:pPr>
            <w:r w:rsidRPr="00BC34A7">
              <w:rPr>
                <w:lang w:val="es-MX"/>
              </w:rPr>
              <w:t>Aplikime kombëtare për regjistrim m</w:t>
            </w:r>
            <w:r w:rsidRPr="00BC34A7">
              <w:rPr>
                <w:lang w:val="en-US"/>
              </w:rPr>
              <w:t xml:space="preserve">arke </w:t>
            </w:r>
          </w:p>
          <w:p w:rsidR="002A1138" w:rsidRPr="00BC34A7" w:rsidRDefault="002A1138" w:rsidP="007262BC">
            <w:pPr>
              <w:spacing w:line="276" w:lineRule="auto"/>
              <w:rPr>
                <w:lang w:val="en-US"/>
              </w:rPr>
            </w:pPr>
          </w:p>
        </w:tc>
        <w:tc>
          <w:tcPr>
            <w:tcW w:w="1326"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937</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1055</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1161</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1294</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1157</w:t>
            </w:r>
          </w:p>
        </w:tc>
        <w:tc>
          <w:tcPr>
            <w:tcW w:w="1179"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1164</w:t>
            </w:r>
          </w:p>
        </w:tc>
      </w:tr>
      <w:tr w:rsidR="00BC34A7" w:rsidRPr="00BC34A7" w:rsidTr="00B875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2A1138" w:rsidRPr="00BC34A7" w:rsidRDefault="002A1138" w:rsidP="007262BC">
            <w:pPr>
              <w:spacing w:line="276" w:lineRule="auto"/>
              <w:rPr>
                <w:lang w:val="en-US"/>
              </w:rPr>
            </w:pPr>
            <w:r w:rsidRPr="00BC34A7">
              <w:rPr>
                <w:lang w:val="en-US"/>
              </w:rPr>
              <w:t xml:space="preserve">Aplikime (shtrirje) ndërkombëtare për regjistrim marke </w:t>
            </w:r>
          </w:p>
          <w:p w:rsidR="002A1138" w:rsidRPr="00BC34A7" w:rsidRDefault="002A1138" w:rsidP="007262BC">
            <w:pPr>
              <w:spacing w:line="276" w:lineRule="auto"/>
              <w:rPr>
                <w:lang w:val="en-US"/>
              </w:rPr>
            </w:pPr>
          </w:p>
        </w:tc>
        <w:tc>
          <w:tcPr>
            <w:tcW w:w="1326"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2529</w:t>
            </w:r>
          </w:p>
        </w:tc>
        <w:tc>
          <w:tcPr>
            <w:tcW w:w="1324"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2759</w:t>
            </w:r>
          </w:p>
        </w:tc>
        <w:tc>
          <w:tcPr>
            <w:tcW w:w="1324"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2709</w:t>
            </w:r>
          </w:p>
        </w:tc>
        <w:tc>
          <w:tcPr>
            <w:tcW w:w="1324"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2966</w:t>
            </w:r>
          </w:p>
        </w:tc>
        <w:tc>
          <w:tcPr>
            <w:tcW w:w="1324"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2682</w:t>
            </w:r>
          </w:p>
        </w:tc>
        <w:tc>
          <w:tcPr>
            <w:tcW w:w="1179" w:type="dxa"/>
          </w:tcPr>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p>
          <w:p w:rsidR="002A1138" w:rsidRPr="00BC34A7" w:rsidRDefault="002A1138" w:rsidP="007262BC">
            <w:pPr>
              <w:spacing w:line="276" w:lineRule="auto"/>
              <w:jc w:val="center"/>
              <w:cnfStyle w:val="000000010000" w:firstRow="0" w:lastRow="0" w:firstColumn="0" w:lastColumn="0" w:oddVBand="0" w:evenVBand="0" w:oddHBand="0" w:evenHBand="1" w:firstRowFirstColumn="0" w:firstRowLastColumn="0" w:lastRowFirstColumn="0" w:lastRowLastColumn="0"/>
              <w:rPr>
                <w:lang w:val="en-US"/>
              </w:rPr>
            </w:pPr>
            <w:r w:rsidRPr="00BC34A7">
              <w:rPr>
                <w:lang w:val="en-US"/>
              </w:rPr>
              <w:t>2936</w:t>
            </w:r>
          </w:p>
        </w:tc>
      </w:tr>
      <w:tr w:rsidR="00BC34A7" w:rsidRPr="00BC34A7" w:rsidTr="00B8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rsidR="002A1138" w:rsidRPr="00BC34A7" w:rsidRDefault="002A1138" w:rsidP="007262BC">
            <w:pPr>
              <w:spacing w:line="276" w:lineRule="auto"/>
              <w:rPr>
                <w:lang w:val="en-US"/>
              </w:rPr>
            </w:pPr>
            <w:r w:rsidRPr="00BC34A7">
              <w:rPr>
                <w:lang w:val="en-US"/>
              </w:rPr>
              <w:t xml:space="preserve">Total </w:t>
            </w:r>
          </w:p>
        </w:tc>
        <w:tc>
          <w:tcPr>
            <w:tcW w:w="1326"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3466</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3814</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3870</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4260</w:t>
            </w:r>
          </w:p>
        </w:tc>
        <w:tc>
          <w:tcPr>
            <w:tcW w:w="1324"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3839</w:t>
            </w:r>
          </w:p>
        </w:tc>
        <w:tc>
          <w:tcPr>
            <w:tcW w:w="1179" w:type="dxa"/>
          </w:tcPr>
          <w:p w:rsidR="002A1138" w:rsidRPr="00BC34A7" w:rsidRDefault="002A1138" w:rsidP="007262BC">
            <w:pPr>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BC34A7">
              <w:rPr>
                <w:lang w:val="en-US"/>
              </w:rPr>
              <w:t>4100</w:t>
            </w:r>
          </w:p>
        </w:tc>
      </w:tr>
    </w:tbl>
    <w:p w:rsidR="002A1138" w:rsidRPr="00BC34A7" w:rsidRDefault="002A1138" w:rsidP="007262BC">
      <w:pPr>
        <w:spacing w:after="200" w:line="276" w:lineRule="auto"/>
        <w:rPr>
          <w:rFonts w:eastAsiaTheme="minorEastAsia"/>
          <w:lang w:val="es-MX" w:eastAsia="ja-JP"/>
        </w:rPr>
      </w:pPr>
    </w:p>
    <w:p w:rsidR="002A1138" w:rsidRPr="00BC34A7" w:rsidRDefault="002A1138" w:rsidP="007262BC">
      <w:pPr>
        <w:spacing w:after="200" w:line="276" w:lineRule="auto"/>
        <w:rPr>
          <w:rFonts w:eastAsiaTheme="minorEastAsia"/>
          <w:lang w:val="es-MX" w:eastAsia="ja-JP"/>
        </w:rPr>
      </w:pPr>
    </w:p>
    <w:p w:rsidR="002A1138" w:rsidRPr="00BC34A7" w:rsidRDefault="002A1138" w:rsidP="007262BC">
      <w:pPr>
        <w:spacing w:after="200" w:line="276" w:lineRule="auto"/>
        <w:rPr>
          <w:rFonts w:eastAsiaTheme="minorEastAsia"/>
          <w:lang w:val="es-MX" w:eastAsia="ja-JP"/>
        </w:rPr>
      </w:pPr>
      <w:r w:rsidRPr="00BC34A7">
        <w:rPr>
          <w:rFonts w:eastAsiaTheme="minorEastAsia"/>
          <w:noProof/>
          <w:lang w:val="en-US"/>
        </w:rPr>
        <w:drawing>
          <wp:inline distT="0" distB="0" distL="0" distR="0" wp14:anchorId="76E58F64" wp14:editId="5FBAD83A">
            <wp:extent cx="4572000" cy="2743200"/>
            <wp:effectExtent l="19050" t="0" r="19050" b="0"/>
            <wp:docPr id="2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1138" w:rsidRPr="00BC34A7" w:rsidRDefault="002A1138" w:rsidP="007262BC">
      <w:pPr>
        <w:spacing w:after="200" w:line="276" w:lineRule="auto"/>
        <w:rPr>
          <w:rFonts w:eastAsiaTheme="minorEastAsia"/>
          <w:lang w:val="es-MX" w:eastAsia="ja-JP"/>
        </w:rPr>
      </w:pPr>
      <w:r w:rsidRPr="00BC34A7">
        <w:rPr>
          <w:rFonts w:eastAsiaTheme="minorEastAsia"/>
          <w:lang w:val="es-MX" w:eastAsia="ja-JP"/>
        </w:rPr>
        <w:t xml:space="preserve">Tabela dhe grafiku tregojnë se </w:t>
      </w:r>
      <w:r w:rsidRPr="00BC34A7">
        <w:rPr>
          <w:rFonts w:eastAsiaTheme="minorEastAsia"/>
          <w:i/>
          <w:u w:val="single"/>
          <w:lang w:val="es-MX" w:eastAsia="ja-JP"/>
        </w:rPr>
        <w:t xml:space="preserve">numri në total </w:t>
      </w:r>
      <w:r w:rsidR="00D7163C" w:rsidRPr="00BC34A7">
        <w:rPr>
          <w:rFonts w:eastAsiaTheme="minorEastAsia"/>
          <w:i/>
          <w:u w:val="single"/>
          <w:lang w:val="es-MX" w:eastAsia="ja-JP"/>
        </w:rPr>
        <w:t xml:space="preserve">i </w:t>
      </w:r>
      <w:r w:rsidRPr="00BC34A7">
        <w:rPr>
          <w:rFonts w:eastAsiaTheme="minorEastAsia"/>
          <w:i/>
          <w:u w:val="single"/>
          <w:lang w:val="es-MX" w:eastAsia="ja-JP"/>
        </w:rPr>
        <w:t xml:space="preserve">aplikimeve kombëtare dhe ndërkombëtare ka një patur një rritje me </w:t>
      </w:r>
      <w:r w:rsidRPr="00BC34A7">
        <w:rPr>
          <w:rFonts w:eastAsiaTheme="minorEastAsia"/>
          <w:b/>
          <w:i/>
          <w:u w:val="single"/>
          <w:lang w:val="es-MX" w:eastAsia="ja-JP"/>
        </w:rPr>
        <w:t>6.4%</w:t>
      </w:r>
      <w:r w:rsidRPr="00BC34A7">
        <w:rPr>
          <w:rFonts w:eastAsiaTheme="minorEastAsia"/>
          <w:i/>
          <w:u w:val="single"/>
          <w:lang w:val="es-MX" w:eastAsia="ja-JP"/>
        </w:rPr>
        <w:t xml:space="preserve"> në vitin </w:t>
      </w:r>
      <w:r w:rsidRPr="00BC34A7">
        <w:rPr>
          <w:rFonts w:eastAsiaTheme="minorEastAsia"/>
          <w:b/>
          <w:i/>
          <w:u w:val="single"/>
          <w:lang w:val="es-MX" w:eastAsia="ja-JP"/>
        </w:rPr>
        <w:t>2020</w:t>
      </w:r>
      <w:r w:rsidRPr="00BC34A7">
        <w:rPr>
          <w:rFonts w:eastAsiaTheme="minorEastAsia"/>
          <w:lang w:val="es-MX" w:eastAsia="ja-JP"/>
        </w:rPr>
        <w:t xml:space="preserve"> në krahasim me vitin </w:t>
      </w:r>
      <w:r w:rsidRPr="00BC34A7">
        <w:rPr>
          <w:rFonts w:eastAsiaTheme="minorEastAsia"/>
          <w:b/>
          <w:lang w:val="es-MX" w:eastAsia="ja-JP"/>
        </w:rPr>
        <w:t>2019</w:t>
      </w:r>
      <w:r w:rsidRPr="00BC34A7">
        <w:rPr>
          <w:rFonts w:eastAsiaTheme="minorEastAsia"/>
          <w:lang w:val="es-MX" w:eastAsia="ja-JP"/>
        </w:rPr>
        <w:t>.</w:t>
      </w:r>
    </w:p>
    <w:p w:rsidR="002A1138" w:rsidRPr="00BC34A7" w:rsidRDefault="002A1138" w:rsidP="007262BC">
      <w:pPr>
        <w:spacing w:after="200" w:line="276" w:lineRule="auto"/>
        <w:rPr>
          <w:rFonts w:eastAsiaTheme="minorEastAsia"/>
          <w:lang w:val="es-MX" w:eastAsia="ja-JP"/>
        </w:rPr>
      </w:pPr>
      <w:r w:rsidRPr="00BC34A7">
        <w:rPr>
          <w:rFonts w:eastAsiaTheme="minorEastAsia"/>
          <w:lang w:val="es-MX"/>
        </w:rPr>
        <w:t xml:space="preserve">Në totalin prej </w:t>
      </w:r>
      <w:r w:rsidRPr="00BC34A7">
        <w:rPr>
          <w:rFonts w:eastAsiaTheme="minorEastAsia"/>
          <w:b/>
          <w:lang w:val="es-MX"/>
        </w:rPr>
        <w:t>1164</w:t>
      </w:r>
      <w:r w:rsidRPr="00BC34A7">
        <w:rPr>
          <w:rFonts w:eastAsiaTheme="minorEastAsia"/>
          <w:lang w:val="es-MX"/>
        </w:rPr>
        <w:t xml:space="preserve"> të aplikimeve kombëtare për regjistrim marke</w:t>
      </w:r>
      <w:r w:rsidRPr="00BC34A7">
        <w:rPr>
          <w:rFonts w:eastAsiaTheme="minorEastAsia"/>
          <w:b/>
          <w:lang w:val="es-MX"/>
        </w:rPr>
        <w:t>, aplikimet nga subjektet shqiptare</w:t>
      </w:r>
      <w:r w:rsidRPr="00BC34A7">
        <w:rPr>
          <w:rFonts w:eastAsiaTheme="minorEastAsia"/>
          <w:lang w:val="es-MX"/>
        </w:rPr>
        <w:t xml:space="preserve"> në vitin 2020 </w:t>
      </w:r>
      <w:r w:rsidRPr="00BC34A7">
        <w:rPr>
          <w:rFonts w:eastAsiaTheme="minorEastAsia"/>
          <w:lang w:val="es-MX" w:eastAsia="ja-JP"/>
        </w:rPr>
        <w:t xml:space="preserve">arritën në </w:t>
      </w:r>
      <w:r w:rsidRPr="00BC34A7">
        <w:rPr>
          <w:rFonts w:eastAsiaTheme="minorEastAsia"/>
          <w:b/>
          <w:lang w:val="es-MX" w:eastAsia="ja-JP"/>
        </w:rPr>
        <w:t>761</w:t>
      </w:r>
      <w:r w:rsidRPr="00BC34A7">
        <w:rPr>
          <w:rFonts w:eastAsiaTheme="minorEastAsia"/>
          <w:lang w:val="es-MX" w:eastAsia="ja-JP"/>
        </w:rPr>
        <w:t xml:space="preserve">. </w:t>
      </w:r>
    </w:p>
    <w:p w:rsidR="002A1138" w:rsidRPr="00BC34A7" w:rsidRDefault="002A1138" w:rsidP="007262BC">
      <w:pPr>
        <w:spacing w:after="200" w:line="276" w:lineRule="auto"/>
        <w:rPr>
          <w:rFonts w:eastAsiaTheme="minorEastAsia"/>
          <w:lang w:val="es-MX" w:eastAsia="ja-JP"/>
        </w:rPr>
      </w:pPr>
      <w:r w:rsidRPr="00BC34A7">
        <w:rPr>
          <w:rFonts w:eastAsiaTheme="minorEastAsia"/>
          <w:lang w:val="es-MX" w:eastAsia="ja-JP"/>
        </w:rPr>
        <w:t xml:space="preserve">Në numrin total të aplikimeve në % për vitin 2020, aplikimet ndërkombëtare zënë 72%, aplikimet kombëtare nga aplikantë të huaj 10% dhe aplikimet vendase zënë 18%. </w:t>
      </w:r>
    </w:p>
    <w:p w:rsidR="002A1138" w:rsidRPr="00BC34A7" w:rsidRDefault="002A1138" w:rsidP="007262BC">
      <w:pPr>
        <w:spacing w:after="200" w:line="276" w:lineRule="auto"/>
        <w:jc w:val="center"/>
        <w:rPr>
          <w:rFonts w:eastAsiaTheme="minorEastAsia"/>
          <w:lang w:val="en-US" w:eastAsia="ja-JP"/>
        </w:rPr>
      </w:pPr>
      <w:r w:rsidRPr="00BC34A7">
        <w:rPr>
          <w:rFonts w:eastAsiaTheme="minorEastAsia"/>
          <w:noProof/>
          <w:lang w:val="en-US"/>
        </w:rPr>
        <w:lastRenderedPageBreak/>
        <w:drawing>
          <wp:inline distT="0" distB="0" distL="0" distR="0" wp14:anchorId="1057FE71" wp14:editId="1AC8E682">
            <wp:extent cx="4457700" cy="1666875"/>
            <wp:effectExtent l="19050" t="0" r="19050" b="0"/>
            <wp:docPr id="23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1138" w:rsidRPr="00BC34A7" w:rsidRDefault="002A1138" w:rsidP="007262BC">
      <w:pPr>
        <w:spacing w:after="200" w:line="276" w:lineRule="auto"/>
        <w:rPr>
          <w:rFonts w:eastAsiaTheme="minorEastAsia"/>
          <w:lang w:val="en-US" w:eastAsia="ja-JP"/>
        </w:rPr>
      </w:pPr>
      <w:r w:rsidRPr="00BC34A7">
        <w:rPr>
          <w:rFonts w:eastAsiaTheme="minorEastAsia"/>
          <w:lang w:val="en-US" w:eastAsia="ja-JP"/>
        </w:rPr>
        <w:t xml:space="preserve">Gjatë vitit 2020, </w:t>
      </w:r>
      <w:r w:rsidRPr="00BC34A7">
        <w:rPr>
          <w:rFonts w:eastAsiaTheme="minorEastAsia"/>
          <w:i/>
          <w:u w:val="single"/>
          <w:lang w:val="en-US" w:eastAsia="ja-JP"/>
        </w:rPr>
        <w:t xml:space="preserve">rritje ka patur numri i kërkesave nga subjekte shqiptare që kanë kërkuar </w:t>
      </w:r>
      <w:r w:rsidRPr="00BC34A7">
        <w:rPr>
          <w:rFonts w:eastAsiaTheme="minorEastAsia"/>
          <w:b/>
          <w:i/>
          <w:u w:val="single"/>
          <w:lang w:val="en-US" w:eastAsia="ja-JP"/>
        </w:rPr>
        <w:t>shtrirje ndërkombëtare të aplikimeve të tyre,</w:t>
      </w:r>
      <w:r w:rsidRPr="00BC34A7">
        <w:rPr>
          <w:rFonts w:eastAsiaTheme="minorEastAsia"/>
          <w:lang w:val="en-US" w:eastAsia="ja-JP"/>
        </w:rPr>
        <w:t>nëpërmjet Marrëveshjes së Madridit. Kjo tregon interesin në rritje të subjekteve shqiptare për ekportimin e produkteve te tyre. Gjithashtu kjo tregon se këto subjekte eksportuese janë ndërgjegjësuar që hapi i parë përpara se të eksportojnë produktet e tyre është regjistrimi ndërkombëtar i aplikimit të tyre nëpërmjet Marrëveshjes së Madridit ku shteti shqiptar është palë dhe ky regjistrim realizohet nëpërmjet DPPI.</w:t>
      </w:r>
    </w:p>
    <w:p w:rsidR="002A1138" w:rsidRPr="00BC34A7" w:rsidRDefault="002A1138" w:rsidP="007262BC">
      <w:pPr>
        <w:spacing w:after="200" w:line="276" w:lineRule="auto"/>
        <w:jc w:val="center"/>
        <w:rPr>
          <w:rFonts w:eastAsiaTheme="minorEastAsia"/>
          <w:lang w:val="en-US"/>
        </w:rPr>
      </w:pPr>
      <w:r w:rsidRPr="00BC34A7">
        <w:rPr>
          <w:rFonts w:eastAsiaTheme="minorEastAsia"/>
          <w:noProof/>
          <w:lang w:val="en-US"/>
        </w:rPr>
        <w:drawing>
          <wp:inline distT="0" distB="0" distL="0" distR="0" wp14:anchorId="6AC6D5EE" wp14:editId="690A007F">
            <wp:extent cx="4584481" cy="2096354"/>
            <wp:effectExtent l="19050" t="0" r="25619" b="0"/>
            <wp:docPr id="2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1138" w:rsidRPr="00BC34A7" w:rsidRDefault="002A1138" w:rsidP="005967EA">
      <w:pPr>
        <w:numPr>
          <w:ilvl w:val="0"/>
          <w:numId w:val="59"/>
        </w:numPr>
        <w:suppressAutoHyphens w:val="0"/>
        <w:spacing w:after="200" w:line="276" w:lineRule="auto"/>
        <w:contextualSpacing/>
        <w:rPr>
          <w:rFonts w:eastAsia="MS Mincho"/>
          <w:b/>
          <w:u w:val="single"/>
          <w:lang w:val="es-ES" w:eastAsia="es-ES"/>
        </w:rPr>
      </w:pPr>
      <w:r w:rsidRPr="00BC34A7">
        <w:rPr>
          <w:rFonts w:eastAsia="MS Mincho"/>
          <w:b/>
          <w:u w:val="single"/>
          <w:lang w:val="es-ES" w:eastAsia="es-ES"/>
        </w:rPr>
        <w:t>REGJISTRIME TË MARKAVE KOMBËTARE DHE NDËRKOMBËTARE</w:t>
      </w:r>
    </w:p>
    <w:p w:rsidR="002A1138" w:rsidRPr="00BC34A7" w:rsidRDefault="002A1138" w:rsidP="007262BC">
      <w:pPr>
        <w:spacing w:line="276" w:lineRule="auto"/>
        <w:ind w:left="720"/>
        <w:contextualSpacing/>
        <w:rPr>
          <w:rFonts w:eastAsia="MS Mincho"/>
          <w:b/>
          <w:u w:val="single"/>
          <w:lang w:val="es-ES" w:eastAsia="es-ES"/>
        </w:rPr>
      </w:pPr>
    </w:p>
    <w:p w:rsidR="002A1138" w:rsidRPr="00BC34A7" w:rsidRDefault="002A1138" w:rsidP="007262BC">
      <w:pPr>
        <w:spacing w:after="200" w:line="276" w:lineRule="auto"/>
        <w:rPr>
          <w:rFonts w:eastAsiaTheme="minorEastAsia"/>
          <w:lang w:val="en-US"/>
        </w:rPr>
      </w:pPr>
      <w:r w:rsidRPr="00BC34A7">
        <w:rPr>
          <w:rFonts w:eastAsiaTheme="minorEastAsia"/>
          <w:lang w:val="en-US"/>
        </w:rPr>
        <w:t xml:space="preserve">Gjatë vitit 2020, janë lëshuar në total </w:t>
      </w:r>
      <w:r w:rsidRPr="00BC34A7">
        <w:rPr>
          <w:rFonts w:eastAsiaTheme="minorEastAsia"/>
          <w:b/>
          <w:lang w:val="en-US"/>
        </w:rPr>
        <w:t>1115</w:t>
      </w:r>
      <w:r w:rsidRPr="00BC34A7">
        <w:rPr>
          <w:rFonts w:eastAsiaTheme="minorEastAsia"/>
          <w:lang w:val="en-US"/>
        </w:rPr>
        <w:t xml:space="preserve">çertifikata regjistrimi marke, nga </w:t>
      </w:r>
      <w:r w:rsidRPr="00BC34A7">
        <w:rPr>
          <w:rFonts w:eastAsiaTheme="minorEastAsia"/>
          <w:b/>
          <w:lang w:val="en-US"/>
        </w:rPr>
        <w:t>980</w:t>
      </w:r>
      <w:r w:rsidRPr="00BC34A7">
        <w:rPr>
          <w:rFonts w:eastAsiaTheme="minorEastAsia"/>
          <w:lang w:val="en-US"/>
        </w:rPr>
        <w:t xml:space="preserve"> të lëshuara në vitin 2019, pra kemi një</w:t>
      </w:r>
      <w:r w:rsidRPr="00BC34A7">
        <w:rPr>
          <w:rFonts w:eastAsiaTheme="minorEastAsia"/>
          <w:b/>
          <w:i/>
          <w:u w:val="single"/>
          <w:lang w:val="en-US"/>
        </w:rPr>
        <w:t xml:space="preserve"> rritje me 12.1 %</w:t>
      </w:r>
      <w:r w:rsidRPr="00BC34A7">
        <w:rPr>
          <w:rFonts w:eastAsiaTheme="minorEastAsia"/>
          <w:lang w:val="en-US"/>
        </w:rPr>
        <w:t xml:space="preserve">. </w:t>
      </w:r>
    </w:p>
    <w:p w:rsidR="002A1138" w:rsidRPr="00BC34A7" w:rsidRDefault="002A1138" w:rsidP="007262BC">
      <w:pPr>
        <w:spacing w:after="200" w:line="276" w:lineRule="auto"/>
        <w:rPr>
          <w:rFonts w:eastAsiaTheme="minorEastAsia"/>
          <w:lang w:val="en-US"/>
        </w:rPr>
      </w:pPr>
      <w:r w:rsidRPr="00BC34A7">
        <w:rPr>
          <w:rFonts w:eastAsiaTheme="minorEastAsia"/>
          <w:noProof/>
          <w:lang w:val="en-US"/>
        </w:rPr>
        <w:drawing>
          <wp:inline distT="0" distB="0" distL="0" distR="0" wp14:anchorId="029646C1" wp14:editId="5A2504BF">
            <wp:extent cx="3776202" cy="2113936"/>
            <wp:effectExtent l="19050" t="0" r="14748" b="614"/>
            <wp:docPr id="2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1138" w:rsidRPr="00BC34A7" w:rsidRDefault="002A1138" w:rsidP="007262BC">
      <w:pPr>
        <w:spacing w:after="200" w:line="276" w:lineRule="auto"/>
        <w:rPr>
          <w:rFonts w:eastAsiaTheme="minorEastAsia"/>
          <w:noProof/>
          <w:lang w:val="en-US"/>
        </w:rPr>
      </w:pPr>
      <w:r w:rsidRPr="00BC34A7">
        <w:rPr>
          <w:rFonts w:eastAsiaTheme="minorEastAsia"/>
          <w:noProof/>
          <w:lang w:val="en-US"/>
        </w:rPr>
        <w:lastRenderedPageBreak/>
        <w:t xml:space="preserve">Numri i markave kombëtare dhe ndërkombëtare të ripërtërira </w:t>
      </w:r>
      <w:r w:rsidRPr="00BC34A7">
        <w:rPr>
          <w:rFonts w:eastAsiaTheme="minorEastAsia"/>
          <w:i/>
          <w:noProof/>
          <w:u w:val="single"/>
          <w:lang w:val="en-US"/>
        </w:rPr>
        <w:t>për të cilat është lëshuar certifikata e ripërtëritjes gjatë vitit 2020 është rritur me 0.44%</w:t>
      </w:r>
      <w:r w:rsidRPr="00BC34A7">
        <w:rPr>
          <w:rFonts w:eastAsiaTheme="minorEastAsia"/>
          <w:noProof/>
          <w:lang w:val="en-US"/>
        </w:rPr>
        <w:t xml:space="preserve">  megjithë situatën e vështirë të krijuar nga Covid-19.</w:t>
      </w:r>
    </w:p>
    <w:tbl>
      <w:tblPr>
        <w:tblStyle w:val="LightList-Accent61"/>
        <w:tblpPr w:leftFromText="180" w:rightFromText="180" w:vertAnchor="text" w:horzAnchor="margin" w:tblpY="72"/>
        <w:tblW w:w="9828" w:type="dxa"/>
        <w:tblLayout w:type="fixed"/>
        <w:tblLook w:val="01E0" w:firstRow="1" w:lastRow="1" w:firstColumn="1" w:lastColumn="1" w:noHBand="0" w:noVBand="0"/>
      </w:tblPr>
      <w:tblGrid>
        <w:gridCol w:w="3781"/>
        <w:gridCol w:w="1422"/>
        <w:gridCol w:w="1347"/>
        <w:gridCol w:w="1513"/>
        <w:gridCol w:w="1513"/>
        <w:gridCol w:w="252"/>
      </w:tblGrid>
      <w:tr w:rsidR="00BC34A7" w:rsidRPr="00BC34A7" w:rsidTr="00B8750E">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781" w:type="dxa"/>
          </w:tcPr>
          <w:p w:rsidR="002A1138" w:rsidRPr="00BC34A7" w:rsidRDefault="002A1138" w:rsidP="007262BC">
            <w:pPr>
              <w:spacing w:after="200" w:line="276" w:lineRule="auto"/>
              <w:rPr>
                <w:color w:val="auto"/>
                <w:lang w:val="es-MX"/>
              </w:rPr>
            </w:pPr>
          </w:p>
          <w:p w:rsidR="002A1138" w:rsidRPr="00BC34A7" w:rsidRDefault="002A1138" w:rsidP="007262BC">
            <w:pPr>
              <w:spacing w:after="200" w:line="276" w:lineRule="auto"/>
              <w:rPr>
                <w:color w:val="auto"/>
                <w:lang w:val="en-US"/>
              </w:rPr>
            </w:pPr>
            <w:r w:rsidRPr="00BC34A7">
              <w:rPr>
                <w:color w:val="auto"/>
                <w:lang w:val="en-US"/>
              </w:rPr>
              <w:t>RIPËRTËRITJE MARKASH</w:t>
            </w:r>
          </w:p>
        </w:tc>
        <w:tc>
          <w:tcPr>
            <w:cnfStyle w:val="000010000000" w:firstRow="0" w:lastRow="0" w:firstColumn="0" w:lastColumn="0" w:oddVBand="1" w:evenVBand="0" w:oddHBand="0" w:evenHBand="0" w:firstRowFirstColumn="0" w:firstRowLastColumn="0" w:lastRowFirstColumn="0" w:lastRowLastColumn="0"/>
            <w:tcW w:w="1422" w:type="dxa"/>
          </w:tcPr>
          <w:p w:rsidR="002A1138" w:rsidRPr="00BC34A7" w:rsidRDefault="002A1138" w:rsidP="007262BC">
            <w:pPr>
              <w:spacing w:after="200" w:line="276" w:lineRule="auto"/>
              <w:jc w:val="center"/>
              <w:rPr>
                <w:color w:val="auto"/>
                <w:lang w:val="en-US"/>
              </w:rPr>
            </w:pPr>
          </w:p>
          <w:p w:rsidR="002A1138" w:rsidRPr="00BC34A7" w:rsidRDefault="002A1138" w:rsidP="007262BC">
            <w:pPr>
              <w:spacing w:after="200" w:line="276" w:lineRule="auto"/>
              <w:jc w:val="center"/>
              <w:rPr>
                <w:color w:val="auto"/>
                <w:lang w:val="en-US"/>
              </w:rPr>
            </w:pPr>
            <w:r w:rsidRPr="00BC34A7">
              <w:rPr>
                <w:color w:val="auto"/>
                <w:lang w:val="en-US"/>
              </w:rPr>
              <w:t>Viti 2017</w:t>
            </w:r>
          </w:p>
        </w:tc>
        <w:tc>
          <w:tcPr>
            <w:tcW w:w="1347" w:type="dxa"/>
          </w:tcPr>
          <w:p w:rsidR="002A1138" w:rsidRPr="00BC34A7" w:rsidRDefault="002A1138" w:rsidP="007262BC">
            <w:pPr>
              <w:spacing w:after="200" w:line="276"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p>
          <w:p w:rsidR="002A1138" w:rsidRPr="00BC34A7" w:rsidRDefault="002A1138" w:rsidP="007262BC">
            <w:pPr>
              <w:spacing w:after="200" w:line="276"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BC34A7">
              <w:rPr>
                <w:color w:val="auto"/>
                <w:lang w:val="en-US"/>
              </w:rPr>
              <w:t>Viti 2018</w:t>
            </w:r>
          </w:p>
        </w:tc>
        <w:tc>
          <w:tcPr>
            <w:cnfStyle w:val="000010000000" w:firstRow="0" w:lastRow="0" w:firstColumn="0" w:lastColumn="0" w:oddVBand="1" w:evenVBand="0" w:oddHBand="0" w:evenHBand="0" w:firstRowFirstColumn="0" w:firstRowLastColumn="0" w:lastRowFirstColumn="0" w:lastRowLastColumn="0"/>
            <w:tcW w:w="1513" w:type="dxa"/>
          </w:tcPr>
          <w:p w:rsidR="002A1138" w:rsidRPr="00BC34A7" w:rsidRDefault="002A1138" w:rsidP="007262BC">
            <w:pPr>
              <w:spacing w:after="200" w:line="276" w:lineRule="auto"/>
              <w:rPr>
                <w:color w:val="auto"/>
                <w:lang w:val="en-US"/>
              </w:rPr>
            </w:pPr>
          </w:p>
          <w:p w:rsidR="002A1138" w:rsidRPr="00BC34A7" w:rsidRDefault="002A1138" w:rsidP="007262BC">
            <w:pPr>
              <w:spacing w:after="200" w:line="276" w:lineRule="auto"/>
              <w:rPr>
                <w:color w:val="auto"/>
                <w:lang w:val="en-US"/>
              </w:rPr>
            </w:pPr>
            <w:r w:rsidRPr="00BC34A7">
              <w:rPr>
                <w:color w:val="auto"/>
                <w:lang w:val="en-US"/>
              </w:rPr>
              <w:t>Viti 2019</w:t>
            </w:r>
          </w:p>
        </w:tc>
        <w:tc>
          <w:tcPr>
            <w:tcW w:w="1513" w:type="dxa"/>
          </w:tcPr>
          <w:p w:rsidR="002A1138" w:rsidRPr="00BC34A7" w:rsidRDefault="002A1138" w:rsidP="007262BC">
            <w:pPr>
              <w:spacing w:after="200" w:line="276" w:lineRule="auto"/>
              <w:cnfStyle w:val="100000000000" w:firstRow="1" w:lastRow="0" w:firstColumn="0" w:lastColumn="0" w:oddVBand="0" w:evenVBand="0" w:oddHBand="0" w:evenHBand="0" w:firstRowFirstColumn="0" w:firstRowLastColumn="0" w:lastRowFirstColumn="0" w:lastRowLastColumn="0"/>
              <w:rPr>
                <w:color w:val="auto"/>
                <w:lang w:val="en-US"/>
              </w:rPr>
            </w:pPr>
          </w:p>
          <w:p w:rsidR="002A1138" w:rsidRPr="00BC34A7" w:rsidRDefault="002A1138" w:rsidP="007262BC">
            <w:pPr>
              <w:spacing w:after="200" w:line="276" w:lineRule="auto"/>
              <w:cnfStyle w:val="100000000000" w:firstRow="1" w:lastRow="0" w:firstColumn="0" w:lastColumn="0" w:oddVBand="0" w:evenVBand="0" w:oddHBand="0" w:evenHBand="0" w:firstRowFirstColumn="0" w:firstRowLastColumn="0" w:lastRowFirstColumn="0" w:lastRowLastColumn="0"/>
              <w:rPr>
                <w:color w:val="auto"/>
                <w:lang w:val="en-US"/>
              </w:rPr>
            </w:pPr>
            <w:r w:rsidRPr="00BC34A7">
              <w:rPr>
                <w:color w:val="auto"/>
                <w:lang w:val="en-US"/>
              </w:rPr>
              <w:t>Viti 2020</w:t>
            </w:r>
          </w:p>
        </w:tc>
        <w:tc>
          <w:tcPr>
            <w:cnfStyle w:val="000100000000" w:firstRow="0" w:lastRow="0" w:firstColumn="0" w:lastColumn="1" w:oddVBand="0" w:evenVBand="0" w:oddHBand="0" w:evenHBand="0" w:firstRowFirstColumn="0" w:firstRowLastColumn="0" w:lastRowFirstColumn="0" w:lastRowLastColumn="0"/>
            <w:tcW w:w="252" w:type="dxa"/>
          </w:tcPr>
          <w:p w:rsidR="002A1138" w:rsidRPr="00BC34A7" w:rsidRDefault="002A1138" w:rsidP="007262BC">
            <w:pPr>
              <w:spacing w:line="276" w:lineRule="auto"/>
              <w:jc w:val="center"/>
              <w:rPr>
                <w:color w:val="auto"/>
                <w:lang w:val="en-US"/>
              </w:rPr>
            </w:pPr>
          </w:p>
          <w:p w:rsidR="002A1138" w:rsidRPr="00BC34A7" w:rsidRDefault="002A1138" w:rsidP="007262BC">
            <w:pPr>
              <w:spacing w:line="276" w:lineRule="auto"/>
              <w:rPr>
                <w:color w:val="auto"/>
                <w:lang w:val="en-US"/>
              </w:rPr>
            </w:pPr>
          </w:p>
          <w:p w:rsidR="002A1138" w:rsidRPr="00BC34A7" w:rsidRDefault="002A1138" w:rsidP="007262BC">
            <w:pPr>
              <w:spacing w:line="276" w:lineRule="auto"/>
              <w:rPr>
                <w:color w:val="auto"/>
                <w:lang w:val="en-US"/>
              </w:rPr>
            </w:pPr>
          </w:p>
        </w:tc>
      </w:tr>
      <w:tr w:rsidR="00BC34A7" w:rsidRPr="00BC34A7" w:rsidTr="00B8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781" w:type="dxa"/>
          </w:tcPr>
          <w:p w:rsidR="002A1138" w:rsidRPr="00BC34A7" w:rsidRDefault="002A1138" w:rsidP="007262BC">
            <w:pPr>
              <w:spacing w:after="200" w:line="276" w:lineRule="auto"/>
              <w:rPr>
                <w:lang w:val="en-US"/>
              </w:rPr>
            </w:pPr>
            <w:r w:rsidRPr="00BC34A7">
              <w:rPr>
                <w:lang w:val="en-US"/>
              </w:rPr>
              <w:t>Ripërtëritje markash kombëtare</w:t>
            </w:r>
          </w:p>
        </w:tc>
        <w:tc>
          <w:tcPr>
            <w:cnfStyle w:val="000010000000" w:firstRow="0" w:lastRow="0" w:firstColumn="0" w:lastColumn="0" w:oddVBand="1" w:evenVBand="0" w:oddHBand="0" w:evenHBand="0" w:firstRowFirstColumn="0" w:firstRowLastColumn="0" w:lastRowFirstColumn="0" w:lastRowLastColumn="0"/>
            <w:tcW w:w="1422" w:type="dxa"/>
          </w:tcPr>
          <w:p w:rsidR="002A1138" w:rsidRPr="00BC34A7" w:rsidRDefault="002A1138" w:rsidP="007262BC">
            <w:pPr>
              <w:spacing w:after="200" w:line="276" w:lineRule="auto"/>
              <w:jc w:val="center"/>
              <w:rPr>
                <w:bCs/>
                <w:lang w:val="en-US"/>
              </w:rPr>
            </w:pPr>
            <w:r w:rsidRPr="00BC34A7">
              <w:rPr>
                <w:bCs/>
                <w:lang w:val="en-US"/>
              </w:rPr>
              <w:t>515</w:t>
            </w:r>
          </w:p>
        </w:tc>
        <w:tc>
          <w:tcPr>
            <w:tcW w:w="1347" w:type="dxa"/>
          </w:tcPr>
          <w:p w:rsidR="002A1138" w:rsidRPr="00BC34A7" w:rsidRDefault="002A1138" w:rsidP="007262BC">
            <w:pPr>
              <w:spacing w:after="200" w:line="276" w:lineRule="auto"/>
              <w:jc w:val="center"/>
              <w:cnfStyle w:val="000000100000" w:firstRow="0" w:lastRow="0" w:firstColumn="0" w:lastColumn="0" w:oddVBand="0" w:evenVBand="0" w:oddHBand="1" w:evenHBand="0" w:firstRowFirstColumn="0" w:firstRowLastColumn="0" w:lastRowFirstColumn="0" w:lastRowLastColumn="0"/>
              <w:rPr>
                <w:bCs/>
                <w:lang w:val="en-US"/>
              </w:rPr>
            </w:pPr>
            <w:r w:rsidRPr="00BC34A7">
              <w:rPr>
                <w:bCs/>
                <w:lang w:val="en-US"/>
              </w:rPr>
              <w:t>517</w:t>
            </w:r>
          </w:p>
        </w:tc>
        <w:tc>
          <w:tcPr>
            <w:cnfStyle w:val="000010000000" w:firstRow="0" w:lastRow="0" w:firstColumn="0" w:lastColumn="0" w:oddVBand="1" w:evenVBand="0" w:oddHBand="0" w:evenHBand="0" w:firstRowFirstColumn="0" w:firstRowLastColumn="0" w:lastRowFirstColumn="0" w:lastRowLastColumn="0"/>
            <w:tcW w:w="1513" w:type="dxa"/>
          </w:tcPr>
          <w:p w:rsidR="002A1138" w:rsidRPr="00BC34A7" w:rsidRDefault="002A1138" w:rsidP="007262BC">
            <w:pPr>
              <w:spacing w:after="200" w:line="276" w:lineRule="auto"/>
              <w:jc w:val="center"/>
              <w:rPr>
                <w:b/>
                <w:bCs/>
                <w:lang w:val="en-US"/>
              </w:rPr>
            </w:pPr>
            <w:r w:rsidRPr="00BC34A7">
              <w:rPr>
                <w:lang w:val="en-US"/>
              </w:rPr>
              <w:t>512</w:t>
            </w:r>
          </w:p>
        </w:tc>
        <w:tc>
          <w:tcPr>
            <w:tcW w:w="1513" w:type="dxa"/>
          </w:tcPr>
          <w:p w:rsidR="002A1138" w:rsidRPr="00BC34A7" w:rsidRDefault="002A1138" w:rsidP="007262BC">
            <w:pPr>
              <w:spacing w:after="200"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BC34A7">
              <w:rPr>
                <w:lang w:val="en-US"/>
              </w:rPr>
              <w:t>520</w:t>
            </w:r>
          </w:p>
        </w:tc>
        <w:tc>
          <w:tcPr>
            <w:cnfStyle w:val="000100000000" w:firstRow="0" w:lastRow="0" w:firstColumn="0" w:lastColumn="1" w:oddVBand="0" w:evenVBand="0" w:oddHBand="0" w:evenHBand="0" w:firstRowFirstColumn="0" w:firstRowLastColumn="0" w:lastRowFirstColumn="0" w:lastRowLastColumn="0"/>
            <w:tcW w:w="252" w:type="dxa"/>
          </w:tcPr>
          <w:p w:rsidR="002A1138" w:rsidRPr="00BC34A7" w:rsidRDefault="002A1138" w:rsidP="007262BC">
            <w:pPr>
              <w:spacing w:line="276" w:lineRule="auto"/>
              <w:jc w:val="center"/>
              <w:rPr>
                <w:lang w:val="en-US"/>
              </w:rPr>
            </w:pPr>
          </w:p>
        </w:tc>
      </w:tr>
      <w:tr w:rsidR="00BC34A7" w:rsidRPr="00BC34A7" w:rsidTr="00B8750E">
        <w:trPr>
          <w:trHeight w:val="375"/>
        </w:trPr>
        <w:tc>
          <w:tcPr>
            <w:cnfStyle w:val="001000000000" w:firstRow="0" w:lastRow="0" w:firstColumn="1" w:lastColumn="0" w:oddVBand="0" w:evenVBand="0" w:oddHBand="0" w:evenHBand="0" w:firstRowFirstColumn="0" w:firstRowLastColumn="0" w:lastRowFirstColumn="0" w:lastRowLastColumn="0"/>
            <w:tcW w:w="3781" w:type="dxa"/>
          </w:tcPr>
          <w:p w:rsidR="002A1138" w:rsidRPr="00BC34A7" w:rsidRDefault="002A1138" w:rsidP="007262BC">
            <w:pPr>
              <w:spacing w:after="200" w:line="276" w:lineRule="auto"/>
              <w:rPr>
                <w:lang w:val="en-US"/>
              </w:rPr>
            </w:pPr>
            <w:r w:rsidRPr="00BC34A7">
              <w:rPr>
                <w:lang w:val="en-US"/>
              </w:rPr>
              <w:t>Ripërtëritje markash ndërkombëtare</w:t>
            </w:r>
          </w:p>
        </w:tc>
        <w:tc>
          <w:tcPr>
            <w:cnfStyle w:val="000010000000" w:firstRow="0" w:lastRow="0" w:firstColumn="0" w:lastColumn="0" w:oddVBand="1" w:evenVBand="0" w:oddHBand="0" w:evenHBand="0" w:firstRowFirstColumn="0" w:firstRowLastColumn="0" w:lastRowFirstColumn="0" w:lastRowLastColumn="0"/>
            <w:tcW w:w="1422" w:type="dxa"/>
          </w:tcPr>
          <w:p w:rsidR="002A1138" w:rsidRPr="00BC34A7" w:rsidRDefault="002A1138" w:rsidP="007262BC">
            <w:pPr>
              <w:spacing w:after="200" w:line="276" w:lineRule="auto"/>
              <w:jc w:val="center"/>
              <w:rPr>
                <w:bCs/>
                <w:lang w:val="en-US"/>
              </w:rPr>
            </w:pPr>
            <w:r w:rsidRPr="00BC34A7">
              <w:rPr>
                <w:bCs/>
                <w:lang w:val="en-US"/>
              </w:rPr>
              <w:t>2361</w:t>
            </w:r>
          </w:p>
        </w:tc>
        <w:tc>
          <w:tcPr>
            <w:tcW w:w="1347" w:type="dxa"/>
          </w:tcPr>
          <w:p w:rsidR="002A1138" w:rsidRPr="00BC34A7" w:rsidRDefault="002A1138" w:rsidP="007262BC">
            <w:pPr>
              <w:spacing w:after="200" w:line="276" w:lineRule="auto"/>
              <w:jc w:val="center"/>
              <w:cnfStyle w:val="000000000000" w:firstRow="0" w:lastRow="0" w:firstColumn="0" w:lastColumn="0" w:oddVBand="0" w:evenVBand="0" w:oddHBand="0" w:evenHBand="0" w:firstRowFirstColumn="0" w:firstRowLastColumn="0" w:lastRowFirstColumn="0" w:lastRowLastColumn="0"/>
              <w:rPr>
                <w:bCs/>
                <w:lang w:val="en-US"/>
              </w:rPr>
            </w:pPr>
            <w:r w:rsidRPr="00BC34A7">
              <w:rPr>
                <w:bCs/>
                <w:lang w:val="en-US"/>
              </w:rPr>
              <w:t>2512</w:t>
            </w:r>
          </w:p>
        </w:tc>
        <w:tc>
          <w:tcPr>
            <w:cnfStyle w:val="000010000000" w:firstRow="0" w:lastRow="0" w:firstColumn="0" w:lastColumn="0" w:oddVBand="1" w:evenVBand="0" w:oddHBand="0" w:evenHBand="0" w:firstRowFirstColumn="0" w:firstRowLastColumn="0" w:lastRowFirstColumn="0" w:lastRowLastColumn="0"/>
            <w:tcW w:w="1513" w:type="dxa"/>
          </w:tcPr>
          <w:p w:rsidR="002A1138" w:rsidRPr="00BC34A7" w:rsidRDefault="002A1138" w:rsidP="007262BC">
            <w:pPr>
              <w:spacing w:after="200" w:line="276" w:lineRule="auto"/>
              <w:jc w:val="center"/>
              <w:rPr>
                <w:b/>
                <w:bCs/>
                <w:lang w:val="en-US"/>
              </w:rPr>
            </w:pPr>
            <w:r w:rsidRPr="00BC34A7">
              <w:rPr>
                <w:lang w:val="en-US"/>
              </w:rPr>
              <w:t>2192</w:t>
            </w:r>
          </w:p>
        </w:tc>
        <w:tc>
          <w:tcPr>
            <w:tcW w:w="1513" w:type="dxa"/>
          </w:tcPr>
          <w:p w:rsidR="002A1138" w:rsidRPr="00BC34A7" w:rsidRDefault="002A1138" w:rsidP="007262BC">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lang w:val="en-US"/>
              </w:rPr>
            </w:pPr>
            <w:r w:rsidRPr="00BC34A7">
              <w:rPr>
                <w:lang w:val="en-US"/>
              </w:rPr>
              <w:t>2196</w:t>
            </w:r>
          </w:p>
        </w:tc>
        <w:tc>
          <w:tcPr>
            <w:cnfStyle w:val="000100000000" w:firstRow="0" w:lastRow="0" w:firstColumn="0" w:lastColumn="1" w:oddVBand="0" w:evenVBand="0" w:oddHBand="0" w:evenHBand="0" w:firstRowFirstColumn="0" w:firstRowLastColumn="0" w:lastRowFirstColumn="0" w:lastRowLastColumn="0"/>
            <w:tcW w:w="252" w:type="dxa"/>
          </w:tcPr>
          <w:p w:rsidR="002A1138" w:rsidRPr="00BC34A7" w:rsidRDefault="002A1138" w:rsidP="007262BC">
            <w:pPr>
              <w:spacing w:line="276" w:lineRule="auto"/>
              <w:jc w:val="center"/>
              <w:rPr>
                <w:lang w:val="en-US"/>
              </w:rPr>
            </w:pPr>
          </w:p>
        </w:tc>
      </w:tr>
      <w:tr w:rsidR="00BC34A7" w:rsidRPr="00BC34A7" w:rsidTr="00B8750E">
        <w:trPr>
          <w:cnfStyle w:val="010000000000" w:firstRow="0" w:lastRow="1"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81" w:type="dxa"/>
          </w:tcPr>
          <w:p w:rsidR="002A1138" w:rsidRPr="00BC34A7" w:rsidRDefault="002A1138" w:rsidP="007262BC">
            <w:pPr>
              <w:spacing w:after="200" w:line="276" w:lineRule="auto"/>
              <w:rPr>
                <w:lang w:val="en-US"/>
              </w:rPr>
            </w:pPr>
            <w:r w:rsidRPr="00BC34A7">
              <w:rPr>
                <w:lang w:val="en-US"/>
              </w:rPr>
              <w:t>TOTALI</w:t>
            </w:r>
          </w:p>
        </w:tc>
        <w:tc>
          <w:tcPr>
            <w:cnfStyle w:val="000010000000" w:firstRow="0" w:lastRow="0" w:firstColumn="0" w:lastColumn="0" w:oddVBand="1" w:evenVBand="0" w:oddHBand="0" w:evenHBand="0" w:firstRowFirstColumn="0" w:firstRowLastColumn="0" w:lastRowFirstColumn="0" w:lastRowLastColumn="0"/>
            <w:tcW w:w="1422" w:type="dxa"/>
          </w:tcPr>
          <w:p w:rsidR="002A1138" w:rsidRPr="00BC34A7" w:rsidRDefault="002A1138" w:rsidP="007262BC">
            <w:pPr>
              <w:spacing w:after="200" w:line="276" w:lineRule="auto"/>
              <w:jc w:val="center"/>
              <w:rPr>
                <w:lang w:val="en-US"/>
              </w:rPr>
            </w:pPr>
            <w:r w:rsidRPr="00BC34A7">
              <w:rPr>
                <w:lang w:val="en-US"/>
              </w:rPr>
              <w:t>2876</w:t>
            </w:r>
          </w:p>
        </w:tc>
        <w:tc>
          <w:tcPr>
            <w:tcW w:w="1347" w:type="dxa"/>
          </w:tcPr>
          <w:p w:rsidR="002A1138" w:rsidRPr="00BC34A7" w:rsidRDefault="002A1138" w:rsidP="007262BC">
            <w:pPr>
              <w:spacing w:after="200" w:line="276" w:lineRule="auto"/>
              <w:jc w:val="center"/>
              <w:cnfStyle w:val="010000000000" w:firstRow="0" w:lastRow="1" w:firstColumn="0" w:lastColumn="0" w:oddVBand="0" w:evenVBand="0" w:oddHBand="0" w:evenHBand="0" w:firstRowFirstColumn="0" w:firstRowLastColumn="0" w:lastRowFirstColumn="0" w:lastRowLastColumn="0"/>
              <w:rPr>
                <w:lang w:val="en-US"/>
              </w:rPr>
            </w:pPr>
            <w:r w:rsidRPr="00BC34A7">
              <w:rPr>
                <w:lang w:val="en-US"/>
              </w:rPr>
              <w:t>3029</w:t>
            </w:r>
          </w:p>
        </w:tc>
        <w:tc>
          <w:tcPr>
            <w:cnfStyle w:val="000010000000" w:firstRow="0" w:lastRow="0" w:firstColumn="0" w:lastColumn="0" w:oddVBand="1" w:evenVBand="0" w:oddHBand="0" w:evenHBand="0" w:firstRowFirstColumn="0" w:firstRowLastColumn="0" w:lastRowFirstColumn="0" w:lastRowLastColumn="0"/>
            <w:tcW w:w="1513" w:type="dxa"/>
          </w:tcPr>
          <w:p w:rsidR="002A1138" w:rsidRPr="00BC34A7" w:rsidRDefault="002A1138" w:rsidP="007262BC">
            <w:pPr>
              <w:spacing w:after="200" w:line="276" w:lineRule="auto"/>
              <w:jc w:val="center"/>
              <w:rPr>
                <w:lang w:val="en-US"/>
              </w:rPr>
            </w:pPr>
            <w:r w:rsidRPr="00BC34A7">
              <w:rPr>
                <w:lang w:val="en-US"/>
              </w:rPr>
              <w:t>2704</w:t>
            </w:r>
          </w:p>
        </w:tc>
        <w:tc>
          <w:tcPr>
            <w:tcW w:w="1513" w:type="dxa"/>
          </w:tcPr>
          <w:p w:rsidR="002A1138" w:rsidRPr="00BC34A7" w:rsidRDefault="002A1138" w:rsidP="007262BC">
            <w:pPr>
              <w:spacing w:after="200" w:line="276" w:lineRule="auto"/>
              <w:jc w:val="center"/>
              <w:cnfStyle w:val="010000000000" w:firstRow="0" w:lastRow="1" w:firstColumn="0" w:lastColumn="0" w:oddVBand="0" w:evenVBand="0" w:oddHBand="0" w:evenHBand="0" w:firstRowFirstColumn="0" w:firstRowLastColumn="0" w:lastRowFirstColumn="0" w:lastRowLastColumn="0"/>
              <w:rPr>
                <w:lang w:val="en-US"/>
              </w:rPr>
            </w:pPr>
            <w:r w:rsidRPr="00BC34A7">
              <w:rPr>
                <w:lang w:val="en-US"/>
              </w:rPr>
              <w:t>2716</w:t>
            </w:r>
          </w:p>
        </w:tc>
        <w:tc>
          <w:tcPr>
            <w:cnfStyle w:val="000100000000" w:firstRow="0" w:lastRow="0" w:firstColumn="0" w:lastColumn="1" w:oddVBand="0" w:evenVBand="0" w:oddHBand="0" w:evenHBand="0" w:firstRowFirstColumn="0" w:firstRowLastColumn="0" w:lastRowFirstColumn="0" w:lastRowLastColumn="0"/>
            <w:tcW w:w="252" w:type="dxa"/>
          </w:tcPr>
          <w:p w:rsidR="002A1138" w:rsidRPr="00BC34A7" w:rsidRDefault="002A1138" w:rsidP="007262BC">
            <w:pPr>
              <w:spacing w:line="276" w:lineRule="auto"/>
              <w:jc w:val="center"/>
              <w:rPr>
                <w:lang w:val="en-US"/>
              </w:rPr>
            </w:pPr>
          </w:p>
        </w:tc>
      </w:tr>
    </w:tbl>
    <w:p w:rsidR="002A1138" w:rsidRPr="00BC34A7" w:rsidRDefault="002A1138" w:rsidP="007262BC">
      <w:pPr>
        <w:spacing w:after="200" w:line="276" w:lineRule="auto"/>
        <w:rPr>
          <w:rFonts w:eastAsiaTheme="minorEastAsia"/>
          <w:lang w:val="en-US"/>
        </w:rPr>
      </w:pPr>
    </w:p>
    <w:p w:rsidR="002A1138" w:rsidRPr="00BC34A7" w:rsidRDefault="002A1138" w:rsidP="007262BC">
      <w:pPr>
        <w:spacing w:after="200" w:line="276" w:lineRule="auto"/>
        <w:rPr>
          <w:rFonts w:eastAsiaTheme="minorEastAsia"/>
          <w:lang w:val="en-US" w:eastAsia="ja-JP"/>
        </w:rPr>
      </w:pPr>
      <w:r w:rsidRPr="00BC34A7">
        <w:rPr>
          <w:rFonts w:eastAsiaTheme="minorEastAsia"/>
          <w:lang w:val="en-US" w:eastAsia="ja-JP"/>
        </w:rPr>
        <w:t xml:space="preserve">Në vitin 2020, </w:t>
      </w:r>
      <w:r w:rsidRPr="00BC34A7">
        <w:rPr>
          <w:rFonts w:eastAsiaTheme="minorEastAsia"/>
          <w:i/>
          <w:u w:val="single"/>
          <w:lang w:val="en-US" w:eastAsia="ja-JP"/>
        </w:rPr>
        <w:t xml:space="preserve">rritje ka patur numri i markave të regjistruara nëpëmjet Marrëveshjes së Madridit me </w:t>
      </w:r>
      <w:r w:rsidRPr="00BC34A7">
        <w:rPr>
          <w:rFonts w:eastAsiaTheme="minorEastAsia"/>
          <w:b/>
          <w:i/>
          <w:u w:val="single"/>
          <w:lang w:val="en-US" w:eastAsia="ja-JP"/>
        </w:rPr>
        <w:t>2.6%</w:t>
      </w:r>
      <w:r w:rsidRPr="00BC34A7">
        <w:rPr>
          <w:rFonts w:eastAsiaTheme="minorEastAsia"/>
          <w:lang w:val="en-US" w:eastAsia="ja-JP"/>
        </w:rPr>
        <w:t xml:space="preserve"> në krahasim me vitin 2019 siç tregon tabela e mëposhtme:</w:t>
      </w:r>
    </w:p>
    <w:p w:rsidR="002A1138" w:rsidRPr="00BC34A7" w:rsidRDefault="002A1138" w:rsidP="007262BC">
      <w:pPr>
        <w:spacing w:after="200" w:line="276" w:lineRule="auto"/>
        <w:rPr>
          <w:rFonts w:eastAsiaTheme="minorEastAsia"/>
          <w:lang w:val="en-US" w:eastAsia="ja-JP"/>
        </w:rPr>
      </w:pPr>
      <w:r w:rsidRPr="00BC34A7">
        <w:rPr>
          <w:rFonts w:eastAsiaTheme="minorEastAsia"/>
          <w:noProof/>
          <w:lang w:val="en-US"/>
        </w:rPr>
        <w:drawing>
          <wp:inline distT="0" distB="0" distL="0" distR="0" wp14:anchorId="516A80C4" wp14:editId="7DDACF84">
            <wp:extent cx="4584481" cy="2096354"/>
            <wp:effectExtent l="0" t="0" r="0" b="0"/>
            <wp:docPr id="24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45F0" w:rsidRPr="00BC34A7" w:rsidRDefault="002A1138" w:rsidP="007262BC">
      <w:pPr>
        <w:spacing w:after="200" w:line="276" w:lineRule="auto"/>
        <w:rPr>
          <w:rFonts w:eastAsiaTheme="minorEastAsia"/>
          <w:lang w:val="en-US" w:eastAsia="ja-JP"/>
        </w:rPr>
      </w:pPr>
      <w:r w:rsidRPr="00BC34A7">
        <w:rPr>
          <w:rFonts w:eastAsiaTheme="minorEastAsia"/>
          <w:lang w:val="en-US" w:eastAsia="ja-JP"/>
        </w:rPr>
        <w:t xml:space="preserve">Në total </w:t>
      </w:r>
      <w:r w:rsidRPr="00BC34A7">
        <w:rPr>
          <w:rFonts w:eastAsiaTheme="minorEastAsia"/>
          <w:i/>
          <w:u w:val="single"/>
          <w:lang w:val="en-US" w:eastAsia="ja-JP"/>
        </w:rPr>
        <w:t xml:space="preserve">numri i markave kombëtare dhe ndërkombëtare të regjistruara është rritur me </w:t>
      </w:r>
      <w:r w:rsidRPr="00BC34A7">
        <w:rPr>
          <w:rFonts w:eastAsiaTheme="minorEastAsia"/>
          <w:b/>
          <w:i/>
          <w:u w:val="single"/>
          <w:lang w:val="en-US" w:eastAsia="ja-JP"/>
        </w:rPr>
        <w:t>5.4%</w:t>
      </w:r>
      <w:r w:rsidRPr="00BC34A7">
        <w:rPr>
          <w:rFonts w:eastAsiaTheme="minorEastAsia"/>
          <w:i/>
          <w:u w:val="single"/>
          <w:lang w:val="en-US" w:eastAsia="ja-JP"/>
        </w:rPr>
        <w:t xml:space="preserve"> ne vitin </w:t>
      </w:r>
      <w:r w:rsidRPr="00BC34A7">
        <w:rPr>
          <w:rFonts w:eastAsiaTheme="minorEastAsia"/>
          <w:b/>
          <w:i/>
          <w:u w:val="single"/>
          <w:lang w:val="en-US" w:eastAsia="ja-JP"/>
        </w:rPr>
        <w:t>2020</w:t>
      </w:r>
      <w:r w:rsidRPr="00BC34A7">
        <w:rPr>
          <w:rFonts w:eastAsiaTheme="minorEastAsia"/>
          <w:lang w:val="en-US" w:eastAsia="ja-JP"/>
        </w:rPr>
        <w:t xml:space="preserve">në krahasim me vitin </w:t>
      </w:r>
      <w:r w:rsidRPr="00BC34A7">
        <w:rPr>
          <w:rFonts w:eastAsiaTheme="minorEastAsia"/>
          <w:b/>
          <w:lang w:val="en-US" w:eastAsia="ja-JP"/>
        </w:rPr>
        <w:t>2019</w:t>
      </w:r>
      <w:r w:rsidRPr="00BC34A7">
        <w:rPr>
          <w:rFonts w:eastAsiaTheme="minorEastAsia"/>
          <w:lang w:val="en-US" w:eastAsia="ja-JP"/>
        </w:rPr>
        <w:t>.</w:t>
      </w:r>
    </w:p>
    <w:tbl>
      <w:tblPr>
        <w:tblStyle w:val="LightList-Accent61"/>
        <w:tblpPr w:leftFromText="180" w:rightFromText="180" w:vertAnchor="text" w:horzAnchor="margin" w:tblpY="72"/>
        <w:tblW w:w="6987" w:type="dxa"/>
        <w:tblLayout w:type="fixed"/>
        <w:tblLook w:val="01E0" w:firstRow="1" w:lastRow="1" w:firstColumn="1" w:lastColumn="1" w:noHBand="0" w:noVBand="0"/>
      </w:tblPr>
      <w:tblGrid>
        <w:gridCol w:w="3881"/>
        <w:gridCol w:w="1553"/>
        <w:gridCol w:w="1553"/>
      </w:tblGrid>
      <w:tr w:rsidR="00BC34A7" w:rsidRPr="00BC34A7" w:rsidTr="00B8750E">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tcPr>
          <w:p w:rsidR="002A1138" w:rsidRPr="00BC34A7" w:rsidRDefault="002A1138" w:rsidP="007262BC">
            <w:pPr>
              <w:spacing w:after="200" w:line="276" w:lineRule="auto"/>
              <w:rPr>
                <w:color w:val="auto"/>
                <w:lang w:val="es-MX"/>
              </w:rPr>
            </w:pPr>
          </w:p>
          <w:p w:rsidR="002A1138" w:rsidRPr="00BC34A7" w:rsidRDefault="002A1138" w:rsidP="007262BC">
            <w:pPr>
              <w:spacing w:after="200" w:line="276" w:lineRule="auto"/>
              <w:rPr>
                <w:color w:val="auto"/>
                <w:lang w:val="en-US"/>
              </w:rPr>
            </w:pPr>
            <w:r w:rsidRPr="00BC34A7">
              <w:rPr>
                <w:color w:val="auto"/>
                <w:lang w:val="en-US"/>
              </w:rPr>
              <w:t>REGJISTRIME KOMBËTARE DHE NDËRKOMBËTARE</w:t>
            </w:r>
          </w:p>
        </w:tc>
        <w:tc>
          <w:tcPr>
            <w:cnfStyle w:val="000010000000" w:firstRow="0" w:lastRow="0" w:firstColumn="0" w:lastColumn="0" w:oddVBand="1" w:evenVBand="0" w:oddHBand="0" w:evenHBand="0" w:firstRowFirstColumn="0" w:firstRowLastColumn="0" w:lastRowFirstColumn="0" w:lastRowLastColumn="0"/>
            <w:tcW w:w="1553" w:type="dxa"/>
          </w:tcPr>
          <w:p w:rsidR="002A1138" w:rsidRPr="00BC34A7" w:rsidRDefault="002A1138" w:rsidP="007262BC">
            <w:pPr>
              <w:spacing w:after="200" w:line="276" w:lineRule="auto"/>
              <w:rPr>
                <w:color w:val="auto"/>
                <w:lang w:val="en-US"/>
              </w:rPr>
            </w:pPr>
          </w:p>
          <w:p w:rsidR="002A1138" w:rsidRPr="00BC34A7" w:rsidRDefault="002A1138" w:rsidP="007262BC">
            <w:pPr>
              <w:spacing w:after="200" w:line="276" w:lineRule="auto"/>
              <w:rPr>
                <w:color w:val="auto"/>
                <w:lang w:val="en-US"/>
              </w:rPr>
            </w:pPr>
            <w:r w:rsidRPr="00BC34A7">
              <w:rPr>
                <w:color w:val="auto"/>
                <w:lang w:val="en-US"/>
              </w:rPr>
              <w:t>Viti 2019</w:t>
            </w:r>
          </w:p>
        </w:tc>
        <w:tc>
          <w:tcPr>
            <w:cnfStyle w:val="000100000000" w:firstRow="0" w:lastRow="0" w:firstColumn="0" w:lastColumn="1" w:oddVBand="0" w:evenVBand="0" w:oddHBand="0" w:evenHBand="0" w:firstRowFirstColumn="0" w:firstRowLastColumn="0" w:lastRowFirstColumn="0" w:lastRowLastColumn="0"/>
            <w:tcW w:w="1553" w:type="dxa"/>
          </w:tcPr>
          <w:p w:rsidR="002A1138" w:rsidRPr="00BC34A7" w:rsidRDefault="002A1138" w:rsidP="007262BC">
            <w:pPr>
              <w:spacing w:after="200" w:line="276" w:lineRule="auto"/>
              <w:rPr>
                <w:color w:val="auto"/>
                <w:lang w:val="en-US"/>
              </w:rPr>
            </w:pPr>
          </w:p>
          <w:p w:rsidR="002A1138" w:rsidRPr="00BC34A7" w:rsidRDefault="002A1138" w:rsidP="007262BC">
            <w:pPr>
              <w:spacing w:after="200" w:line="276" w:lineRule="auto"/>
              <w:rPr>
                <w:color w:val="auto"/>
                <w:lang w:val="en-US"/>
              </w:rPr>
            </w:pPr>
            <w:r w:rsidRPr="00BC34A7">
              <w:rPr>
                <w:color w:val="auto"/>
                <w:lang w:val="en-US"/>
              </w:rPr>
              <w:t>Viti 2020</w:t>
            </w:r>
          </w:p>
        </w:tc>
      </w:tr>
      <w:tr w:rsidR="00BC34A7" w:rsidRPr="00BC34A7" w:rsidTr="00B8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881" w:type="dxa"/>
          </w:tcPr>
          <w:p w:rsidR="002A1138" w:rsidRPr="00BC34A7" w:rsidRDefault="002A1138" w:rsidP="007262BC">
            <w:pPr>
              <w:spacing w:after="200" w:line="276" w:lineRule="auto"/>
              <w:rPr>
                <w:lang w:val="en-US"/>
              </w:rPr>
            </w:pPr>
            <w:r w:rsidRPr="00BC34A7">
              <w:rPr>
                <w:lang w:val="en-US"/>
              </w:rPr>
              <w:t>Regjistrime markash kombëtare</w:t>
            </w:r>
          </w:p>
        </w:tc>
        <w:tc>
          <w:tcPr>
            <w:cnfStyle w:val="000010000000" w:firstRow="0" w:lastRow="0" w:firstColumn="0" w:lastColumn="0" w:oddVBand="1"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b/>
                <w:bCs/>
                <w:lang w:val="en-US"/>
              </w:rPr>
            </w:pPr>
            <w:r w:rsidRPr="00BC34A7">
              <w:rPr>
                <w:lang w:val="en-US"/>
              </w:rPr>
              <w:t>980</w:t>
            </w:r>
          </w:p>
        </w:tc>
        <w:tc>
          <w:tcPr>
            <w:cnfStyle w:val="000100000000" w:firstRow="0" w:lastRow="0" w:firstColumn="0" w:lastColumn="1" w:oddVBand="0"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lang w:val="en-US"/>
              </w:rPr>
            </w:pPr>
            <w:r w:rsidRPr="00BC34A7">
              <w:rPr>
                <w:lang w:val="en-US"/>
              </w:rPr>
              <w:t>1115</w:t>
            </w:r>
          </w:p>
        </w:tc>
      </w:tr>
      <w:tr w:rsidR="00BC34A7" w:rsidRPr="00BC34A7" w:rsidTr="00B8750E">
        <w:trPr>
          <w:trHeight w:val="375"/>
        </w:trPr>
        <w:tc>
          <w:tcPr>
            <w:cnfStyle w:val="001000000000" w:firstRow="0" w:lastRow="0" w:firstColumn="1" w:lastColumn="0" w:oddVBand="0" w:evenVBand="0" w:oddHBand="0" w:evenHBand="0" w:firstRowFirstColumn="0" w:firstRowLastColumn="0" w:lastRowFirstColumn="0" w:lastRowLastColumn="0"/>
            <w:tcW w:w="3881" w:type="dxa"/>
          </w:tcPr>
          <w:p w:rsidR="002A1138" w:rsidRPr="00BC34A7" w:rsidRDefault="002A1138" w:rsidP="007262BC">
            <w:pPr>
              <w:spacing w:after="200" w:line="276" w:lineRule="auto"/>
              <w:rPr>
                <w:lang w:val="en-US"/>
              </w:rPr>
            </w:pPr>
            <w:r w:rsidRPr="00BC34A7">
              <w:rPr>
                <w:lang w:val="en-US"/>
              </w:rPr>
              <w:t>Regjistrime markash ndërkombëtare</w:t>
            </w:r>
          </w:p>
        </w:tc>
        <w:tc>
          <w:tcPr>
            <w:cnfStyle w:val="000010000000" w:firstRow="0" w:lastRow="0" w:firstColumn="0" w:lastColumn="0" w:oddVBand="1"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b/>
                <w:bCs/>
                <w:lang w:val="en-US"/>
              </w:rPr>
            </w:pPr>
            <w:r w:rsidRPr="00BC34A7">
              <w:rPr>
                <w:lang w:val="en-US"/>
              </w:rPr>
              <w:t>2649</w:t>
            </w:r>
          </w:p>
        </w:tc>
        <w:tc>
          <w:tcPr>
            <w:cnfStyle w:val="000100000000" w:firstRow="0" w:lastRow="0" w:firstColumn="0" w:lastColumn="1" w:oddVBand="0"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lang w:val="en-US"/>
              </w:rPr>
            </w:pPr>
            <w:r w:rsidRPr="00BC34A7">
              <w:rPr>
                <w:lang w:val="en-US"/>
              </w:rPr>
              <w:t>2720</w:t>
            </w:r>
          </w:p>
        </w:tc>
      </w:tr>
      <w:tr w:rsidR="00BC34A7" w:rsidRPr="00BC34A7" w:rsidTr="00B8750E">
        <w:trPr>
          <w:cnfStyle w:val="010000000000" w:firstRow="0" w:lastRow="1"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881" w:type="dxa"/>
          </w:tcPr>
          <w:p w:rsidR="002A1138" w:rsidRPr="00BC34A7" w:rsidRDefault="002A1138" w:rsidP="007262BC">
            <w:pPr>
              <w:spacing w:after="200" w:line="276" w:lineRule="auto"/>
              <w:rPr>
                <w:lang w:val="en-US"/>
              </w:rPr>
            </w:pPr>
            <w:r w:rsidRPr="00BC34A7">
              <w:rPr>
                <w:lang w:val="en-US"/>
              </w:rPr>
              <w:t>TOTALI</w:t>
            </w:r>
          </w:p>
        </w:tc>
        <w:tc>
          <w:tcPr>
            <w:cnfStyle w:val="000010000000" w:firstRow="0" w:lastRow="0" w:firstColumn="0" w:lastColumn="0" w:oddVBand="1"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lang w:val="en-US"/>
              </w:rPr>
            </w:pPr>
            <w:r w:rsidRPr="00BC34A7">
              <w:rPr>
                <w:lang w:val="en-US"/>
              </w:rPr>
              <w:t>3629</w:t>
            </w:r>
          </w:p>
        </w:tc>
        <w:tc>
          <w:tcPr>
            <w:cnfStyle w:val="000100000000" w:firstRow="0" w:lastRow="0" w:firstColumn="0" w:lastColumn="1" w:oddVBand="0" w:evenVBand="0" w:oddHBand="0" w:evenHBand="0" w:firstRowFirstColumn="0" w:firstRowLastColumn="0" w:lastRowFirstColumn="0" w:lastRowLastColumn="0"/>
            <w:tcW w:w="1553" w:type="dxa"/>
          </w:tcPr>
          <w:p w:rsidR="002A1138" w:rsidRPr="00BC34A7" w:rsidRDefault="002A1138" w:rsidP="007262BC">
            <w:pPr>
              <w:spacing w:after="200" w:line="276" w:lineRule="auto"/>
              <w:jc w:val="center"/>
              <w:rPr>
                <w:lang w:val="en-US"/>
              </w:rPr>
            </w:pPr>
            <w:r w:rsidRPr="00BC34A7">
              <w:rPr>
                <w:lang w:val="en-US"/>
              </w:rPr>
              <w:t>3835</w:t>
            </w:r>
          </w:p>
        </w:tc>
      </w:tr>
    </w:tbl>
    <w:p w:rsidR="002A1138" w:rsidRPr="00BC34A7" w:rsidRDefault="002A1138" w:rsidP="007262BC">
      <w:pPr>
        <w:spacing w:after="200" w:line="276" w:lineRule="auto"/>
        <w:rPr>
          <w:rFonts w:eastAsiaTheme="minorEastAsia"/>
          <w:b/>
          <w:noProof/>
          <w:lang w:val="en-US"/>
        </w:rPr>
      </w:pPr>
    </w:p>
    <w:p w:rsidR="002A1138" w:rsidRPr="00BC34A7" w:rsidRDefault="002A1138" w:rsidP="007262BC">
      <w:pPr>
        <w:spacing w:after="200" w:line="276" w:lineRule="auto"/>
        <w:rPr>
          <w:rFonts w:eastAsiaTheme="minorEastAsia"/>
          <w:b/>
          <w:noProof/>
          <w:lang w:val="en-US"/>
        </w:rPr>
      </w:pPr>
    </w:p>
    <w:p w:rsidR="002A1138" w:rsidRPr="00BC34A7" w:rsidRDefault="002A1138" w:rsidP="007262BC">
      <w:pPr>
        <w:spacing w:after="200" w:line="276" w:lineRule="auto"/>
        <w:rPr>
          <w:rFonts w:eastAsiaTheme="minorEastAsia"/>
          <w:b/>
          <w:noProof/>
          <w:lang w:val="en-US"/>
        </w:rPr>
      </w:pPr>
    </w:p>
    <w:p w:rsidR="002A1138" w:rsidRPr="00BC34A7" w:rsidRDefault="002A1138" w:rsidP="007262BC">
      <w:pPr>
        <w:spacing w:after="200" w:line="276" w:lineRule="auto"/>
        <w:rPr>
          <w:rFonts w:eastAsiaTheme="minorEastAsia"/>
          <w:b/>
          <w:noProof/>
          <w:lang w:val="en-US"/>
        </w:rPr>
      </w:pPr>
    </w:p>
    <w:p w:rsidR="000929A9" w:rsidRPr="00BC34A7" w:rsidRDefault="000929A9" w:rsidP="007262BC">
      <w:pPr>
        <w:spacing w:after="200" w:line="276" w:lineRule="auto"/>
        <w:rPr>
          <w:rFonts w:eastAsiaTheme="minorEastAsia"/>
          <w:b/>
          <w:noProof/>
          <w:lang w:val="en-US"/>
        </w:rPr>
      </w:pPr>
    </w:p>
    <w:p w:rsidR="000929A9" w:rsidRPr="00BC34A7" w:rsidRDefault="000929A9" w:rsidP="007262BC">
      <w:pPr>
        <w:spacing w:after="200" w:line="276" w:lineRule="auto"/>
        <w:rPr>
          <w:rFonts w:eastAsiaTheme="minorEastAsia"/>
          <w:b/>
          <w:noProof/>
          <w:lang w:val="en-US"/>
        </w:rPr>
      </w:pPr>
    </w:p>
    <w:p w:rsidR="004047DF" w:rsidRPr="00BC34A7" w:rsidRDefault="004047DF" w:rsidP="007262BC">
      <w:pPr>
        <w:spacing w:after="200" w:line="276" w:lineRule="auto"/>
        <w:rPr>
          <w:rFonts w:eastAsiaTheme="minorEastAsia"/>
          <w:b/>
          <w:noProof/>
          <w:lang w:val="en-US"/>
        </w:rPr>
      </w:pPr>
    </w:p>
    <w:p w:rsidR="004047DF" w:rsidRPr="00BC34A7" w:rsidRDefault="004047DF" w:rsidP="007262BC">
      <w:pPr>
        <w:spacing w:after="200" w:line="276" w:lineRule="auto"/>
        <w:rPr>
          <w:rFonts w:eastAsiaTheme="minorEastAsia"/>
          <w:b/>
          <w:noProof/>
          <w:lang w:val="en-US"/>
        </w:rPr>
      </w:pPr>
    </w:p>
    <w:p w:rsidR="002A1138" w:rsidRPr="00BC34A7" w:rsidRDefault="002A1138" w:rsidP="005967EA">
      <w:pPr>
        <w:numPr>
          <w:ilvl w:val="0"/>
          <w:numId w:val="59"/>
        </w:numPr>
        <w:suppressAutoHyphens w:val="0"/>
        <w:spacing w:after="200" w:line="276" w:lineRule="auto"/>
        <w:contextualSpacing/>
        <w:jc w:val="left"/>
        <w:rPr>
          <w:rFonts w:eastAsia="MS Mincho"/>
          <w:b/>
          <w:noProof/>
          <w:lang w:val="es-ES" w:eastAsia="es-ES"/>
        </w:rPr>
      </w:pPr>
      <w:r w:rsidRPr="00BC34A7">
        <w:rPr>
          <w:rFonts w:eastAsia="MS Mincho"/>
          <w:b/>
          <w:noProof/>
          <w:lang w:val="es-ES" w:eastAsia="es-ES"/>
        </w:rPr>
        <w:lastRenderedPageBreak/>
        <w:t>RENDITJA SIPAS DISA KLASAVE TË KLASIFIKIMIT TË NICËS TË APLIKIMEVE KOMBËTARE DHE NDËRKOMBËTARE (2020)</w:t>
      </w:r>
    </w:p>
    <w:p w:rsidR="002A1138" w:rsidRPr="00BC34A7" w:rsidRDefault="002A1138" w:rsidP="007262BC">
      <w:pPr>
        <w:spacing w:line="276" w:lineRule="auto"/>
        <w:ind w:left="720"/>
        <w:contextualSpacing/>
        <w:rPr>
          <w:rFonts w:eastAsia="MS Mincho"/>
          <w:b/>
          <w:noProof/>
          <w:lang w:val="es-ES" w:eastAsia="es-ES"/>
        </w:rPr>
      </w:pPr>
    </w:p>
    <w:p w:rsidR="002A1138" w:rsidRPr="00BC34A7" w:rsidRDefault="002A1138" w:rsidP="007262BC">
      <w:pPr>
        <w:spacing w:after="200" w:line="276" w:lineRule="auto"/>
        <w:rPr>
          <w:rFonts w:eastAsiaTheme="minorEastAsia"/>
          <w:noProof/>
          <w:lang w:val="en-US"/>
        </w:rPr>
      </w:pPr>
      <w:r w:rsidRPr="00BC34A7">
        <w:rPr>
          <w:rFonts w:eastAsiaTheme="minorEastAsia"/>
          <w:noProof/>
          <w:lang w:val="en-US"/>
        </w:rPr>
        <w:t>Në vitin 2020, në aplikimet ndërkombëtare sipas klasave të Klasifikimit të Nicës, numrin më të madh e zenë aplikimet me produktet që i takojnë klasës 9 (përfshin soft</w:t>
      </w:r>
      <w:r w:rsidR="007C4BCA" w:rsidRPr="00BC34A7">
        <w:rPr>
          <w:rFonts w:eastAsiaTheme="minorEastAsia"/>
          <w:noProof/>
          <w:lang w:val="en-US"/>
        </w:rPr>
        <w:t>ë</w:t>
      </w:r>
      <w:r w:rsidRPr="00BC34A7">
        <w:rPr>
          <w:rFonts w:eastAsiaTheme="minorEastAsia"/>
          <w:noProof/>
          <w:lang w:val="en-US"/>
        </w:rPr>
        <w:t>are kompjutrerash), ndjekur nga aplikimet që i takojnë klasës 35 (përfshin marketingun dhe reklamat), aplikimet me produktet e klasës 5 (produkte farmaceutike, sanitare dhe veterinare), klasës 3, (produkte të pastrimit) shërbimet e klasave 41 (përfshin edukimin, aktivitetet sportive dhe kulturore) dhe 42 etj.</w:t>
      </w:r>
    </w:p>
    <w:p w:rsidR="002A1138" w:rsidRPr="00BC34A7" w:rsidRDefault="002A1138" w:rsidP="007262BC">
      <w:pPr>
        <w:spacing w:after="200" w:line="276" w:lineRule="auto"/>
        <w:rPr>
          <w:rFonts w:eastAsiaTheme="minorEastAsia"/>
          <w:noProof/>
          <w:lang w:val="en-US"/>
        </w:rPr>
      </w:pPr>
    </w:p>
    <w:p w:rsidR="002A1138" w:rsidRPr="00BC34A7" w:rsidRDefault="002A1138" w:rsidP="007262BC">
      <w:pPr>
        <w:spacing w:after="200" w:line="276" w:lineRule="auto"/>
        <w:jc w:val="center"/>
        <w:rPr>
          <w:rFonts w:eastAsiaTheme="minorEastAsia"/>
          <w:b/>
          <w:noProof/>
          <w:lang w:val="en-US"/>
        </w:rPr>
      </w:pPr>
      <w:r w:rsidRPr="00BC34A7">
        <w:rPr>
          <w:rFonts w:eastAsiaTheme="minorEastAsia"/>
          <w:b/>
          <w:noProof/>
          <w:lang w:val="en-US"/>
        </w:rPr>
        <w:drawing>
          <wp:inline distT="0" distB="0" distL="0" distR="0" wp14:anchorId="4C91E5AC" wp14:editId="1424CF14">
            <wp:extent cx="6013094" cy="2984602"/>
            <wp:effectExtent l="19050" t="0" r="25756" b="6248"/>
            <wp:docPr id="241" name="Chart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138" w:rsidRPr="00BC34A7" w:rsidRDefault="002A1138" w:rsidP="007262BC">
      <w:pPr>
        <w:spacing w:after="200" w:line="276" w:lineRule="auto"/>
        <w:rPr>
          <w:rFonts w:eastAsiaTheme="minorEastAsia"/>
          <w:noProof/>
          <w:lang w:val="en-US"/>
        </w:rPr>
      </w:pPr>
    </w:p>
    <w:p w:rsidR="002A1138" w:rsidRPr="00BC34A7" w:rsidRDefault="002A1138" w:rsidP="005967EA">
      <w:pPr>
        <w:numPr>
          <w:ilvl w:val="0"/>
          <w:numId w:val="59"/>
        </w:numPr>
        <w:suppressAutoHyphens w:val="0"/>
        <w:spacing w:after="200" w:line="276" w:lineRule="auto"/>
        <w:contextualSpacing/>
        <w:jc w:val="left"/>
        <w:rPr>
          <w:rFonts w:eastAsia="MS Mincho"/>
          <w:b/>
          <w:noProof/>
          <w:lang w:val="es-ES" w:eastAsia="es-ES"/>
        </w:rPr>
      </w:pPr>
      <w:r w:rsidRPr="00BC34A7">
        <w:rPr>
          <w:rFonts w:eastAsia="MS Mincho"/>
          <w:b/>
          <w:noProof/>
          <w:lang w:val="es-ES" w:eastAsia="es-ES"/>
        </w:rPr>
        <w:t>NUMRI I APLIKIMEVE SIPAS VENDIT TË ORIGJINËS SË APLIKANTIT</w:t>
      </w:r>
    </w:p>
    <w:p w:rsidR="002A1138" w:rsidRPr="00BC34A7" w:rsidRDefault="002A1138" w:rsidP="007262BC">
      <w:pPr>
        <w:spacing w:after="200" w:line="276" w:lineRule="auto"/>
        <w:ind w:left="360"/>
        <w:contextualSpacing/>
        <w:rPr>
          <w:rFonts w:eastAsia="MS Mincho"/>
          <w:b/>
          <w:noProof/>
          <w:lang w:val="es-ES" w:eastAsia="es-ES"/>
        </w:rPr>
      </w:pPr>
    </w:p>
    <w:p w:rsidR="002A1138" w:rsidRPr="00BC34A7" w:rsidRDefault="002A1138" w:rsidP="007262BC">
      <w:pPr>
        <w:spacing w:after="200" w:line="276" w:lineRule="auto"/>
        <w:rPr>
          <w:rFonts w:eastAsiaTheme="minorEastAsia"/>
          <w:noProof/>
          <w:lang w:val="en-US"/>
        </w:rPr>
      </w:pPr>
      <w:r w:rsidRPr="00BC34A7">
        <w:rPr>
          <w:rFonts w:eastAsiaTheme="minorEastAsia"/>
          <w:noProof/>
          <w:lang w:val="en-US"/>
        </w:rPr>
        <w:t>Numrin më madh të aplikimeve ndërkombëtare për marka në vitin 2020 sipas vendit të origjinës së aplikantit, e zë Gjermania e ndjekur nga, KINA, ITALIA, Mbretëria e Bashkuar, SHBA, ZVICRA, Turqia, Franca, Austria, etj.</w:t>
      </w:r>
    </w:p>
    <w:p w:rsidR="002A1138" w:rsidRPr="00BC34A7" w:rsidRDefault="002A1138" w:rsidP="007262BC">
      <w:pPr>
        <w:spacing w:line="276" w:lineRule="auto"/>
        <w:ind w:left="720"/>
        <w:contextualSpacing/>
        <w:rPr>
          <w:rFonts w:eastAsia="MS Mincho"/>
          <w:noProof/>
          <w:lang w:val="es-ES" w:eastAsia="es-ES"/>
        </w:rPr>
      </w:pPr>
    </w:p>
    <w:p w:rsidR="002A1138" w:rsidRPr="00BC34A7" w:rsidRDefault="002A1138" w:rsidP="007262BC">
      <w:pPr>
        <w:spacing w:after="200" w:line="276" w:lineRule="auto"/>
        <w:jc w:val="center"/>
        <w:rPr>
          <w:rFonts w:eastAsiaTheme="minorEastAsia"/>
          <w:b/>
          <w:noProof/>
          <w:lang w:val="en-US"/>
        </w:rPr>
      </w:pPr>
      <w:r w:rsidRPr="00BC34A7">
        <w:rPr>
          <w:rFonts w:eastAsiaTheme="minorEastAsia"/>
          <w:b/>
          <w:noProof/>
          <w:lang w:val="en-US"/>
        </w:rPr>
        <w:lastRenderedPageBreak/>
        <w:drawing>
          <wp:inline distT="0" distB="0" distL="0" distR="0" wp14:anchorId="130005D5" wp14:editId="02EC75B4">
            <wp:extent cx="5079043" cy="2217107"/>
            <wp:effectExtent l="0" t="0" r="26670" b="12065"/>
            <wp:docPr id="2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1138" w:rsidRPr="00BC34A7" w:rsidRDefault="002A1138" w:rsidP="007262BC">
      <w:pPr>
        <w:spacing w:after="200" w:line="276" w:lineRule="auto"/>
        <w:rPr>
          <w:rFonts w:eastAsiaTheme="minorEastAsia"/>
          <w:noProof/>
          <w:lang w:val="en-US"/>
        </w:rPr>
      </w:pPr>
      <w:r w:rsidRPr="00BC34A7">
        <w:rPr>
          <w:rFonts w:eastAsiaTheme="minorEastAsia"/>
          <w:noProof/>
          <w:lang w:val="en-US"/>
        </w:rPr>
        <w:t>Nëse vështrojmë numrin e aplikimeve kombëtare për marka në vitin 2020 sipas vendit të origjinës së aplikantit, vëmë re se SHBA e ndjekur nga Italia, Kina, Mbretëria e Bashkuar, Zvicra, Turqia, Serbia, Kosova, etj, kanë numrin më të madh të aplikimeve kombëtare në Shqipëri.</w:t>
      </w:r>
    </w:p>
    <w:p w:rsidR="002A1138" w:rsidRPr="00BC34A7" w:rsidRDefault="002A1138" w:rsidP="007262BC">
      <w:pPr>
        <w:spacing w:after="200" w:line="276" w:lineRule="auto"/>
        <w:rPr>
          <w:rFonts w:eastAsiaTheme="minorEastAsia"/>
          <w:noProof/>
          <w:lang w:val="en-US"/>
        </w:rPr>
      </w:pPr>
    </w:p>
    <w:p w:rsidR="002A1138" w:rsidRPr="00BC34A7" w:rsidRDefault="002A1138" w:rsidP="007262BC">
      <w:pPr>
        <w:spacing w:after="200" w:line="276" w:lineRule="auto"/>
        <w:jc w:val="center"/>
        <w:rPr>
          <w:rFonts w:eastAsiaTheme="minorEastAsia"/>
          <w:b/>
          <w:noProof/>
          <w:lang w:val="en-US"/>
        </w:rPr>
      </w:pPr>
      <w:r w:rsidRPr="00BC34A7">
        <w:rPr>
          <w:rFonts w:eastAsiaTheme="minorEastAsia"/>
          <w:b/>
          <w:noProof/>
          <w:lang w:val="en-US"/>
        </w:rPr>
        <w:drawing>
          <wp:inline distT="0" distB="0" distL="0" distR="0" wp14:anchorId="6A3125A9" wp14:editId="7A7EB71B">
            <wp:extent cx="5353050" cy="2714625"/>
            <wp:effectExtent l="19050" t="0" r="19050" b="0"/>
            <wp:docPr id="2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02FAC" w:rsidRPr="00BC34A7" w:rsidRDefault="00D02FAC" w:rsidP="007262BC">
      <w:pPr>
        <w:spacing w:line="276" w:lineRule="auto"/>
      </w:pPr>
    </w:p>
    <w:p w:rsidR="00D02FAC" w:rsidRPr="00BC34A7" w:rsidRDefault="00D02FAC" w:rsidP="00AC317E">
      <w:pPr>
        <w:pStyle w:val="ListParagraph"/>
        <w:numPr>
          <w:ilvl w:val="0"/>
          <w:numId w:val="33"/>
        </w:numPr>
        <w:spacing w:line="276" w:lineRule="auto"/>
        <w:rPr>
          <w:i/>
          <w:lang w:val="sq-AL"/>
        </w:rPr>
      </w:pPr>
      <w:r w:rsidRPr="00BC34A7">
        <w:rPr>
          <w:i/>
          <w:lang w:val="sq-AL"/>
        </w:rPr>
        <w:t>Disenjot industriale</w:t>
      </w:r>
    </w:p>
    <w:p w:rsidR="00D02FAC" w:rsidRPr="00BC34A7" w:rsidRDefault="00D02FAC" w:rsidP="007262BC">
      <w:pPr>
        <w:spacing w:line="276" w:lineRule="auto"/>
        <w:ind w:left="720"/>
        <w:rPr>
          <w:b/>
        </w:rPr>
      </w:pPr>
    </w:p>
    <w:p w:rsidR="00D02FAC" w:rsidRPr="00BC34A7" w:rsidRDefault="00D02FAC" w:rsidP="007262BC">
      <w:pPr>
        <w:spacing w:line="276" w:lineRule="auto"/>
      </w:pPr>
      <w:r w:rsidRPr="00BC34A7">
        <w:t xml:space="preserve">Ka dy mënyra për regjistrimin e disenjove industriale në Shqipëri: </w:t>
      </w:r>
    </w:p>
    <w:p w:rsidR="00D02FAC" w:rsidRPr="00BC34A7" w:rsidRDefault="00D02FAC" w:rsidP="00AC317E">
      <w:pPr>
        <w:pStyle w:val="ListParagraph"/>
        <w:numPr>
          <w:ilvl w:val="0"/>
          <w:numId w:val="28"/>
        </w:numPr>
        <w:spacing w:line="276" w:lineRule="auto"/>
        <w:rPr>
          <w:i/>
          <w:lang w:val="sq-AL"/>
        </w:rPr>
      </w:pPr>
      <w:r w:rsidRPr="00BC34A7">
        <w:rPr>
          <w:i/>
          <w:lang w:val="sq-AL"/>
        </w:rPr>
        <w:t>Aplikimet për disenjo industriale që</w:t>
      </w:r>
      <w:r w:rsidR="002A1138" w:rsidRPr="00BC34A7">
        <w:rPr>
          <w:i/>
          <w:lang w:val="sq-AL"/>
        </w:rPr>
        <w:t xml:space="preserve"> paraqiten drejtpërdrejt në DPPI</w:t>
      </w:r>
      <w:r w:rsidRPr="00BC34A7">
        <w:rPr>
          <w:i/>
          <w:lang w:val="sq-AL"/>
        </w:rPr>
        <w:t xml:space="preserve"> si një aplikim kombëtar.</w:t>
      </w:r>
    </w:p>
    <w:p w:rsidR="00D02FAC" w:rsidRPr="00BC34A7" w:rsidRDefault="00D02FAC" w:rsidP="00AC317E">
      <w:pPr>
        <w:pStyle w:val="ListParagraph"/>
        <w:numPr>
          <w:ilvl w:val="0"/>
          <w:numId w:val="28"/>
        </w:numPr>
        <w:spacing w:line="276" w:lineRule="auto"/>
        <w:rPr>
          <w:i/>
          <w:lang w:val="sq-AL"/>
        </w:rPr>
      </w:pPr>
      <w:r w:rsidRPr="00BC34A7">
        <w:rPr>
          <w:i/>
          <w:lang w:val="sq-AL"/>
        </w:rPr>
        <w:t>Aplikime ndërkombëtare për disenjo industriale nëpërmjet Marrëveshjes së Hagës.</w:t>
      </w:r>
    </w:p>
    <w:p w:rsidR="00D02FAC" w:rsidRPr="00BC34A7" w:rsidRDefault="00D02FAC" w:rsidP="007262BC">
      <w:pPr>
        <w:pStyle w:val="ListParagraph"/>
        <w:spacing w:line="276" w:lineRule="auto"/>
        <w:rPr>
          <w:lang w:val="sq-AL"/>
        </w:rPr>
      </w:pPr>
    </w:p>
    <w:p w:rsidR="002A1138" w:rsidRPr="00BC34A7" w:rsidRDefault="002A1138" w:rsidP="007262BC">
      <w:pPr>
        <w:autoSpaceDE w:val="0"/>
        <w:autoSpaceDN w:val="0"/>
        <w:adjustRightInd w:val="0"/>
        <w:spacing w:line="276" w:lineRule="auto"/>
        <w:rPr>
          <w:rFonts w:eastAsiaTheme="minorEastAsia"/>
          <w:lang w:val="en-US"/>
        </w:rPr>
      </w:pPr>
      <w:r w:rsidRPr="00BC34A7">
        <w:rPr>
          <w:rFonts w:eastAsiaTheme="minorEastAsia"/>
          <w:lang w:val="en-US"/>
        </w:rPr>
        <w:t>Në Republikën e Shqipërisë, disenjot industriale mbrohen nëpërmjet regjistrimit në Drejtorinë e Përgjithshme të Pronësisë Industriale.e cila zbaton të të gjitha procedurat ligjore deri në regjistrimin e tyre si dhe nëpërmjet sistemit te Hagës për Regjistrimin Ndërkombëtar të tyre.</w:t>
      </w:r>
    </w:p>
    <w:p w:rsidR="002A1138" w:rsidRPr="00BC34A7" w:rsidRDefault="002A1138" w:rsidP="007262BC">
      <w:pPr>
        <w:autoSpaceDE w:val="0"/>
        <w:autoSpaceDN w:val="0"/>
        <w:adjustRightInd w:val="0"/>
        <w:spacing w:line="276" w:lineRule="auto"/>
        <w:rPr>
          <w:rFonts w:eastAsiaTheme="minorEastAsia"/>
          <w:lang w:val="en-US"/>
        </w:rPr>
      </w:pPr>
    </w:p>
    <w:p w:rsidR="002A1138" w:rsidRPr="00BC34A7" w:rsidRDefault="002A1138" w:rsidP="007262BC">
      <w:pPr>
        <w:spacing w:line="276" w:lineRule="auto"/>
        <w:rPr>
          <w:rFonts w:eastAsiaTheme="minorEastAsia"/>
          <w:lang w:val="en-US"/>
        </w:rPr>
      </w:pPr>
      <w:r w:rsidRPr="00BC34A7">
        <w:rPr>
          <w:rFonts w:eastAsiaTheme="minorEastAsia"/>
          <w:lang w:val="en-US"/>
        </w:rPr>
        <w:t>Në lidhje me aplikimet për disenjo industriale, vërehet një trend në rritje ndër vite.</w:t>
      </w:r>
    </w:p>
    <w:p w:rsidR="002A1138" w:rsidRPr="00BC34A7" w:rsidRDefault="002A1138" w:rsidP="007262BC">
      <w:pPr>
        <w:spacing w:after="200" w:line="276" w:lineRule="auto"/>
        <w:rPr>
          <w:rFonts w:eastAsiaTheme="minorEastAsia"/>
          <w:lang w:val="en-US"/>
        </w:rPr>
      </w:pPr>
      <w:r w:rsidRPr="00BC34A7">
        <w:rPr>
          <w:rFonts w:eastAsiaTheme="minorEastAsia"/>
          <w:lang w:val="en-US"/>
        </w:rPr>
        <w:lastRenderedPageBreak/>
        <w:t xml:space="preserve">Në vitin 2020, janë depozituar 15 kërkesa aplikimi për regjistrim disenjoje industrial, janë regjistruar 13 disenjo industriale si dhe 7 disenjo janë ripërtërirë. </w:t>
      </w:r>
    </w:p>
    <w:p w:rsidR="002A1138" w:rsidRPr="00BC34A7" w:rsidRDefault="002A1138" w:rsidP="007262BC">
      <w:pPr>
        <w:spacing w:after="200" w:line="276" w:lineRule="auto"/>
        <w:rPr>
          <w:rFonts w:eastAsiaTheme="minorEastAsia"/>
          <w:lang w:val="en-US"/>
        </w:rPr>
      </w:pPr>
    </w:p>
    <w:p w:rsidR="002A1138" w:rsidRPr="00BC34A7" w:rsidRDefault="002A1138" w:rsidP="007262BC">
      <w:pPr>
        <w:spacing w:after="200" w:line="276" w:lineRule="auto"/>
        <w:rPr>
          <w:rFonts w:eastAsiaTheme="minorEastAsia"/>
          <w:lang w:val="en-US"/>
        </w:rPr>
      </w:pPr>
      <w:r w:rsidRPr="00BC34A7">
        <w:rPr>
          <w:rFonts w:eastAsiaTheme="minorEastAsia"/>
          <w:noProof/>
          <w:lang w:val="en-US"/>
        </w:rPr>
        <w:drawing>
          <wp:inline distT="0" distB="0" distL="0" distR="0" wp14:anchorId="54F0C41D" wp14:editId="33A07B35">
            <wp:extent cx="4737588" cy="2435469"/>
            <wp:effectExtent l="19050" t="0" r="24912" b="2931"/>
            <wp:docPr id="24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A1138" w:rsidRPr="00BC34A7" w:rsidRDefault="002A1138" w:rsidP="007262BC">
      <w:pPr>
        <w:spacing w:after="200" w:line="276" w:lineRule="auto"/>
        <w:rPr>
          <w:rFonts w:eastAsiaTheme="minorEastAsia"/>
          <w:lang w:val="en-US"/>
        </w:rPr>
      </w:pPr>
      <w:r w:rsidRPr="00BC34A7">
        <w:rPr>
          <w:rFonts w:eastAsiaTheme="minorEastAsia"/>
          <w:lang w:val="en-US"/>
        </w:rPr>
        <w:t>Gjatë këtij viti, janë lëshuar 16 njoftime për plotësime në aplikim. Për 41 disenjo ka përfunduar me sukses procesi i ekzaminimit në formalitete dhe baza absolute.</w:t>
      </w:r>
    </w:p>
    <w:p w:rsidR="002A1138" w:rsidRPr="00BC34A7" w:rsidRDefault="002A1138" w:rsidP="007262BC">
      <w:pPr>
        <w:spacing w:after="200" w:line="276" w:lineRule="auto"/>
        <w:rPr>
          <w:rFonts w:eastAsiaTheme="minorEastAsia"/>
          <w:lang w:val="en-US"/>
        </w:rPr>
      </w:pPr>
      <w:r w:rsidRPr="00BC34A7">
        <w:rPr>
          <w:rFonts w:eastAsiaTheme="minorEastAsia"/>
          <w:lang w:val="en-US"/>
        </w:rPr>
        <w:t xml:space="preserve">Vlen të theksohet se nga 15 kërkesat e depozituara në vitin 2020,10 janë aplikime nga aplikantë shqiptarë dhe 5 nga subjekte të huaja. </w:t>
      </w:r>
    </w:p>
    <w:p w:rsidR="002A1138" w:rsidRPr="00BC34A7" w:rsidRDefault="002A1138" w:rsidP="007262BC">
      <w:pPr>
        <w:spacing w:after="200" w:line="276" w:lineRule="auto"/>
        <w:rPr>
          <w:rFonts w:eastAsiaTheme="minorEastAsia"/>
          <w:lang w:val="en-US"/>
        </w:rPr>
      </w:pPr>
      <w:r w:rsidRPr="00BC34A7">
        <w:rPr>
          <w:rFonts w:eastAsiaTheme="minorEastAsia"/>
          <w:noProof/>
          <w:lang w:val="en-US"/>
        </w:rPr>
        <w:drawing>
          <wp:inline distT="0" distB="0" distL="0" distR="0" wp14:anchorId="688DB298" wp14:editId="1F095DB8">
            <wp:extent cx="4737588" cy="2435469"/>
            <wp:effectExtent l="19050" t="0" r="24912" b="2931"/>
            <wp:docPr id="24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A1138" w:rsidRPr="00BC34A7" w:rsidRDefault="002A1138" w:rsidP="007262BC">
      <w:pPr>
        <w:spacing w:after="200" w:line="276" w:lineRule="auto"/>
        <w:rPr>
          <w:rFonts w:eastAsiaTheme="minorEastAsia"/>
          <w:lang w:val="en-US"/>
        </w:rPr>
      </w:pPr>
    </w:p>
    <w:p w:rsidR="002A1138" w:rsidRPr="00BC34A7" w:rsidRDefault="002A1138" w:rsidP="007262BC">
      <w:pPr>
        <w:tabs>
          <w:tab w:val="left" w:pos="10170"/>
        </w:tabs>
        <w:spacing w:after="200" w:line="276" w:lineRule="auto"/>
        <w:rPr>
          <w:lang w:val="en-US"/>
        </w:rPr>
      </w:pPr>
      <w:r w:rsidRPr="00BC34A7">
        <w:rPr>
          <w:lang w:val="en-US"/>
        </w:rPr>
        <w:t>Nga Marrëveshja e Hagës, në vitin 2019 janë depozituar 197 aplikime për disenjo industriale duke shënuar një rritje të numrit të tyre në krahasim me një vit më parë.</w:t>
      </w:r>
    </w:p>
    <w:p w:rsidR="00D425D5" w:rsidRPr="00BC34A7" w:rsidRDefault="00D425D5" w:rsidP="007262BC">
      <w:pPr>
        <w:spacing w:line="276" w:lineRule="auto"/>
      </w:pPr>
    </w:p>
    <w:p w:rsidR="00D02FAC" w:rsidRPr="00BC34A7" w:rsidRDefault="002A1138" w:rsidP="007262BC">
      <w:pPr>
        <w:spacing w:line="276" w:lineRule="auto"/>
        <w:ind w:left="709" w:hanging="425"/>
        <w:rPr>
          <w:i/>
        </w:rPr>
      </w:pPr>
      <w:r w:rsidRPr="00BC34A7">
        <w:rPr>
          <w:i/>
        </w:rPr>
        <w:t>ç)Treguesit gjeografikë dhe emërtimet e origjinës</w:t>
      </w:r>
      <w:r w:rsidR="00D02FAC" w:rsidRPr="00BC34A7">
        <w:rPr>
          <w:rStyle w:val="hps"/>
          <w:i/>
        </w:rPr>
        <w:t>.</w:t>
      </w:r>
    </w:p>
    <w:p w:rsidR="00D02FAC" w:rsidRPr="00BC34A7" w:rsidRDefault="00D02FAC" w:rsidP="007262BC">
      <w:pPr>
        <w:spacing w:line="276" w:lineRule="auto"/>
      </w:pPr>
    </w:p>
    <w:p w:rsidR="002A1138" w:rsidRPr="00BC34A7" w:rsidRDefault="002A1138" w:rsidP="007262BC">
      <w:pPr>
        <w:spacing w:after="200" w:line="276" w:lineRule="auto"/>
        <w:rPr>
          <w:lang w:val="es-MX"/>
        </w:rPr>
      </w:pPr>
      <w:r w:rsidRPr="00BC34A7">
        <w:rPr>
          <w:lang w:val="es-MX"/>
        </w:rPr>
        <w:lastRenderedPageBreak/>
        <w:t xml:space="preserve">Shqipëria është sot ndër vendet e Europës Juglindore që ka arritur progres në lidhje me implementimin e legjislacionit dhe mbrojtjen e Treguesve gjeografikë dhe Emërtimeve të Origjinës. </w:t>
      </w:r>
    </w:p>
    <w:p w:rsidR="002A1138" w:rsidRPr="00BC34A7" w:rsidRDefault="002A1138" w:rsidP="007262BC">
      <w:pPr>
        <w:spacing w:after="200" w:line="276" w:lineRule="auto"/>
        <w:rPr>
          <w:lang w:val="es-MX"/>
        </w:rPr>
      </w:pPr>
      <w:r w:rsidRPr="00BC34A7">
        <w:rPr>
          <w:lang w:val="es-MX"/>
        </w:rPr>
        <w:t>Zhvillimet e viteve të fundit në fushën e legjislacionit dhe mbrojtjes së produkteve si TGJ/EO, kanë bërë që Shqipëria të radhitet sot denjësisht ndër vendet e Europës Juglindore me potencial për regjistrimin e tyre.</w:t>
      </w:r>
    </w:p>
    <w:p w:rsidR="002A1138" w:rsidRPr="00BC34A7" w:rsidRDefault="002A1138" w:rsidP="007262BC">
      <w:pPr>
        <w:spacing w:after="200" w:line="276" w:lineRule="auto"/>
        <w:rPr>
          <w:i/>
          <w:lang w:val="es-MX"/>
        </w:rPr>
      </w:pPr>
      <w:r w:rsidRPr="00BC34A7">
        <w:rPr>
          <w:lang w:val="es-MX"/>
        </w:rPr>
        <w:t xml:space="preserve">Drejtoria e Përgjithshme e Pronësisë Industriale është institucioni i vetëm në Shqipëri që merret me procedurat për mbrojtje dhe regjistrimin e TGJ/EO. Legjislacioni në fushën e PI është plotësisht i përafruar me atë të vendeve të BE-së. Së fundmi, Shqipëria ka aderuar në marrëveshjen e Lisbonës </w:t>
      </w:r>
      <w:r w:rsidRPr="00BC34A7">
        <w:rPr>
          <w:i/>
          <w:lang w:val="es-MX"/>
        </w:rPr>
        <w:t>“Për mbrojtjen e emërtimeve të origjinës dhe regjistrimin e tyre ndërkombëtar”.</w:t>
      </w:r>
    </w:p>
    <w:p w:rsidR="002A1138" w:rsidRPr="00BC34A7" w:rsidRDefault="002A1138" w:rsidP="007262BC">
      <w:pPr>
        <w:spacing w:after="200" w:line="276" w:lineRule="auto"/>
        <w:rPr>
          <w:lang w:val="es-MX"/>
        </w:rPr>
      </w:pPr>
      <w:r w:rsidRPr="00BC34A7">
        <w:rPr>
          <w:lang w:val="es-MX"/>
        </w:rPr>
        <w:t>Vendi ynë ka potencial të jashtëzakonshëm që produkte apo procese të tjera të mund të regjistrohen si TGJ apo EO në nivel kombëtar.</w:t>
      </w:r>
    </w:p>
    <w:p w:rsidR="002A1138" w:rsidRPr="00BC34A7" w:rsidRDefault="002A1138" w:rsidP="007262BC">
      <w:pPr>
        <w:autoSpaceDE w:val="0"/>
        <w:autoSpaceDN w:val="0"/>
        <w:adjustRightInd w:val="0"/>
        <w:spacing w:line="276" w:lineRule="auto"/>
        <w:rPr>
          <w:rFonts w:eastAsiaTheme="minorEastAsia"/>
          <w:lang w:val="en-US"/>
        </w:rPr>
      </w:pPr>
      <w:r w:rsidRPr="00BC34A7">
        <w:rPr>
          <w:rFonts w:eastAsiaTheme="minorEastAsia"/>
          <w:lang w:val="en-US"/>
        </w:rPr>
        <w:t>Shembuj të TGJ/EO të regjistruar:</w:t>
      </w:r>
    </w:p>
    <w:p w:rsidR="002A1138" w:rsidRPr="00BC34A7" w:rsidRDefault="002A1138" w:rsidP="007262BC">
      <w:pPr>
        <w:autoSpaceDE w:val="0"/>
        <w:autoSpaceDN w:val="0"/>
        <w:adjustRightInd w:val="0"/>
        <w:spacing w:line="276" w:lineRule="auto"/>
        <w:rPr>
          <w:rFonts w:eastAsiaTheme="minorEastAsia"/>
          <w:lang w:val="en-US"/>
        </w:rPr>
      </w:pPr>
    </w:p>
    <w:p w:rsidR="002A1138" w:rsidRPr="00BC34A7" w:rsidRDefault="002A1138" w:rsidP="007262BC">
      <w:pPr>
        <w:spacing w:after="200" w:line="276" w:lineRule="auto"/>
        <w:rPr>
          <w:lang w:val="es-MX"/>
        </w:rPr>
      </w:pPr>
    </w:p>
    <w:p w:rsidR="002A1138" w:rsidRPr="00BC34A7" w:rsidRDefault="002A1138" w:rsidP="007262BC">
      <w:pPr>
        <w:spacing w:after="200" w:line="276" w:lineRule="auto"/>
        <w:rPr>
          <w:lang w:val="es-MX"/>
        </w:rPr>
      </w:pPr>
      <w:r w:rsidRPr="00BC34A7">
        <w:rPr>
          <w:noProof/>
          <w:lang w:val="en-US"/>
        </w:rPr>
        <w:drawing>
          <wp:inline distT="0" distB="0" distL="0" distR="0" wp14:anchorId="07AAFD1E" wp14:editId="45BD1ADA">
            <wp:extent cx="1630680" cy="1362710"/>
            <wp:effectExtent l="19050" t="0" r="7620" b="0"/>
            <wp:docPr id="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630680" cy="1362710"/>
                    </a:xfrm>
                    <a:prstGeom prst="rect">
                      <a:avLst/>
                    </a:prstGeom>
                    <a:noFill/>
                    <a:ln w="9525">
                      <a:noFill/>
                      <a:miter lim="800000"/>
                      <a:headEnd/>
                      <a:tailEnd/>
                    </a:ln>
                  </pic:spPr>
                </pic:pic>
              </a:graphicData>
            </a:graphic>
          </wp:inline>
        </w:drawing>
      </w:r>
      <w:r w:rsidRPr="00BC34A7">
        <w:rPr>
          <w:noProof/>
          <w:lang w:val="en-US"/>
        </w:rPr>
        <w:drawing>
          <wp:inline distT="0" distB="0" distL="0" distR="0" wp14:anchorId="7D380603" wp14:editId="694B930E">
            <wp:extent cx="1819910" cy="1604645"/>
            <wp:effectExtent l="19050" t="0" r="8890" b="0"/>
            <wp:docPr id="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819910" cy="1604645"/>
                    </a:xfrm>
                    <a:prstGeom prst="rect">
                      <a:avLst/>
                    </a:prstGeom>
                    <a:noFill/>
                    <a:ln w="9525">
                      <a:noFill/>
                      <a:miter lim="800000"/>
                      <a:headEnd/>
                      <a:tailEnd/>
                    </a:ln>
                  </pic:spPr>
                </pic:pic>
              </a:graphicData>
            </a:graphic>
          </wp:inline>
        </w:drawing>
      </w:r>
      <w:r w:rsidRPr="00BC34A7">
        <w:rPr>
          <w:noProof/>
          <w:lang w:val="en-US"/>
        </w:rPr>
        <w:drawing>
          <wp:inline distT="0" distB="0" distL="0" distR="0" wp14:anchorId="516F70D5" wp14:editId="3B486FF9">
            <wp:extent cx="1319530" cy="1285240"/>
            <wp:effectExtent l="1905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319530" cy="1285240"/>
                    </a:xfrm>
                    <a:prstGeom prst="rect">
                      <a:avLst/>
                    </a:prstGeom>
                    <a:noFill/>
                    <a:ln w="9525">
                      <a:noFill/>
                      <a:miter lim="800000"/>
                      <a:headEnd/>
                      <a:tailEnd/>
                    </a:ln>
                  </pic:spPr>
                </pic:pic>
              </a:graphicData>
            </a:graphic>
          </wp:inline>
        </w:drawing>
      </w:r>
    </w:p>
    <w:p w:rsidR="002A1138" w:rsidRPr="00BC34A7" w:rsidRDefault="002A1138" w:rsidP="007262BC">
      <w:pPr>
        <w:spacing w:after="200" w:line="276" w:lineRule="auto"/>
        <w:rPr>
          <w:lang w:val="es-MX"/>
        </w:rPr>
      </w:pPr>
      <w:r w:rsidRPr="00BC34A7">
        <w:rPr>
          <w:lang w:val="es-MX"/>
        </w:rPr>
        <w:t xml:space="preserve">Regjistrimi i produkteve si Tregues Gjeografik dhe Emërtim Origjine ka marrë një rëndësi të veçantë në ditët e sotme. Produktet të cilat mbrohen si Tregues Gjeografik dhe Emërtim Origjine, pasi certifikohen u vendoset një logo, e cila i dallon nga produktet e tjera në tregun vendas. </w:t>
      </w:r>
    </w:p>
    <w:p w:rsidR="002A1138" w:rsidRPr="00BC34A7" w:rsidRDefault="002A1138" w:rsidP="007262BC">
      <w:pPr>
        <w:spacing w:after="200" w:line="276" w:lineRule="auto"/>
        <w:rPr>
          <w:lang w:val="es-MX"/>
        </w:rPr>
      </w:pPr>
      <w:r w:rsidRPr="00BC34A7">
        <w:rPr>
          <w:noProof/>
          <w:lang w:val="en-US"/>
        </w:rPr>
        <w:drawing>
          <wp:inline distT="0" distB="0" distL="0" distR="0" wp14:anchorId="33924FC6" wp14:editId="0F0B3447">
            <wp:extent cx="3350451" cy="2154477"/>
            <wp:effectExtent l="19050" t="0" r="2349" b="0"/>
            <wp:docPr id="254" name="Picture 1" descr="C:\Users\Rudina\AppData\Local\Microsoft\Windows\Temporary Internet Files\Content.IE5\LV5A7UVN\LOGOT-E-ORIGJIN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dina\AppData\Local\Microsoft\Windows\Temporary Internet Files\Content.IE5\LV5A7UVN\LOGOT-E-ORIGJINES2.jpg"/>
                    <pic:cNvPicPr>
                      <a:picLocks noChangeAspect="1" noChangeArrowheads="1"/>
                    </pic:cNvPicPr>
                  </pic:nvPicPr>
                  <pic:blipFill>
                    <a:blip r:embed="rId23" cstate="print"/>
                    <a:srcRect/>
                    <a:stretch>
                      <a:fillRect/>
                    </a:stretch>
                  </pic:blipFill>
                  <pic:spPr bwMode="auto">
                    <a:xfrm>
                      <a:off x="0" y="0"/>
                      <a:ext cx="3369514" cy="2166735"/>
                    </a:xfrm>
                    <a:prstGeom prst="rect">
                      <a:avLst/>
                    </a:prstGeom>
                    <a:noFill/>
                    <a:ln w="9525">
                      <a:noFill/>
                      <a:miter lim="800000"/>
                      <a:headEnd/>
                      <a:tailEnd/>
                    </a:ln>
                  </pic:spPr>
                </pic:pic>
              </a:graphicData>
            </a:graphic>
          </wp:inline>
        </w:drawing>
      </w:r>
    </w:p>
    <w:p w:rsidR="002A1138" w:rsidRPr="00BC34A7" w:rsidRDefault="002A1138" w:rsidP="007262BC">
      <w:pPr>
        <w:spacing w:after="200" w:line="276" w:lineRule="auto"/>
        <w:rPr>
          <w:rFonts w:eastAsiaTheme="minorEastAsia"/>
          <w:lang w:val="es-MX"/>
        </w:rPr>
      </w:pPr>
      <w:r w:rsidRPr="00BC34A7">
        <w:rPr>
          <w:lang w:val="en-US"/>
        </w:rPr>
        <w:t>Mbro</w:t>
      </w:r>
      <w:r w:rsidR="000929A9" w:rsidRPr="00BC34A7">
        <w:rPr>
          <w:lang w:val="en-US"/>
        </w:rPr>
        <w:t>jtja e këtyre produkteve unike s</w:t>
      </w:r>
      <w:r w:rsidRPr="00BC34A7">
        <w:rPr>
          <w:lang w:val="en-US"/>
        </w:rPr>
        <w:t>hqiptare paraqet rëndësi të veçantë për vendin tonë pasi regjistrimi kombëtar e më tej ai ndërkombëtar ndikon në rritjen e vlerës, gjallërimin e zonave rura</w:t>
      </w:r>
      <w:r w:rsidRPr="00BC34A7">
        <w:rPr>
          <w:rFonts w:eastAsiaTheme="minorEastAsia"/>
          <w:lang w:val="en-US"/>
        </w:rPr>
        <w:t xml:space="preserve">le, ruajtjen e biodiveristetit </w:t>
      </w:r>
      <w:r w:rsidRPr="00BC34A7">
        <w:rPr>
          <w:lang w:val="en-US"/>
        </w:rPr>
        <w:t>dhe ofron mundësinë e njohjes në tregjet e huaja.</w:t>
      </w:r>
    </w:p>
    <w:p w:rsidR="002A1138" w:rsidRPr="00BC34A7" w:rsidRDefault="002A1138" w:rsidP="007262BC">
      <w:pPr>
        <w:spacing w:after="200" w:line="276" w:lineRule="auto"/>
        <w:rPr>
          <w:rFonts w:eastAsiaTheme="minorEastAsia"/>
          <w:lang w:val="en-US"/>
        </w:rPr>
      </w:pPr>
      <w:r w:rsidRPr="00BC34A7">
        <w:rPr>
          <w:rFonts w:eastAsiaTheme="minorEastAsia"/>
          <w:lang w:val="en-US"/>
        </w:rPr>
        <w:lastRenderedPageBreak/>
        <w:t>Ligjit Nr.17/2017, Dt. 16.02.2017 “Për disa ndryshime dhe shtesa në ligjin nr. 9947, dt. 07.07.2008, “Për Pronësinë Industriale”, të ndryshuar”, hyri në fuqi më 25 Mars 2017.</w:t>
      </w:r>
    </w:p>
    <w:p w:rsidR="002A1138" w:rsidRPr="00BC34A7" w:rsidRDefault="002A1138" w:rsidP="007262BC">
      <w:pPr>
        <w:spacing w:after="200" w:line="276" w:lineRule="auto"/>
        <w:rPr>
          <w:rFonts w:eastAsiaTheme="minorEastAsia"/>
          <w:lang w:val="en-US"/>
        </w:rPr>
      </w:pPr>
      <w:r w:rsidRPr="00BC34A7">
        <w:rPr>
          <w:rFonts w:eastAsiaTheme="minorEastAsia"/>
          <w:lang w:val="en-US"/>
        </w:rPr>
        <w:t xml:space="preserve">Në zbatim të ligjit të lartpërmendur, DPPI hartoi dhe dërgoi për miratim rregulloren e cila u miratua me VKM nr. 251, datë 24.04.2019 </w:t>
      </w:r>
      <w:r w:rsidRPr="00BC34A7">
        <w:rPr>
          <w:rFonts w:eastAsiaTheme="minorEastAsia"/>
          <w:i/>
          <w:lang w:val="en-US"/>
        </w:rPr>
        <w:t>“Për miratimin e rregullores për Treguesit Gjeografikë dhe Emërtimet e Origjinës”.</w:t>
      </w:r>
    </w:p>
    <w:p w:rsidR="004047DF" w:rsidRPr="00BC34A7" w:rsidRDefault="002A1138" w:rsidP="007262BC">
      <w:pPr>
        <w:spacing w:after="200" w:line="276" w:lineRule="auto"/>
        <w:rPr>
          <w:rFonts w:eastAsiaTheme="minorEastAsia"/>
          <w:lang w:val="es-MX"/>
        </w:rPr>
      </w:pPr>
      <w:r w:rsidRPr="00BC34A7">
        <w:rPr>
          <w:rFonts w:eastAsiaTheme="minorEastAsia"/>
          <w:lang w:val="en-US"/>
        </w:rPr>
        <w:t xml:space="preserve">Kapitulli “Treguesit Gjeografikë dhe Emërtimet e Origjinës”, (Neni 176 – 183) ka ndryshuar tërësisht duke filluar që nga koncepti, kush e depoziton një aplikim e deri tek mënyra e ekzaminimit dhe përfshirja e logove që do të vendosen në produktet bujqësore, ushqimore apo ato jo-bujqësore dhe jo-ushqimore të regjistruara.  </w:t>
      </w:r>
    </w:p>
    <w:p w:rsidR="002A1138" w:rsidRPr="00BC34A7" w:rsidRDefault="002A1138" w:rsidP="007262BC">
      <w:pPr>
        <w:spacing w:after="200" w:line="276" w:lineRule="auto"/>
        <w:rPr>
          <w:lang w:val="es-MX"/>
        </w:rPr>
      </w:pPr>
      <w:r w:rsidRPr="00BC34A7">
        <w:rPr>
          <w:lang w:val="es-MX"/>
        </w:rPr>
        <w:t>Gjatë këtij viti në DPPI është paraqitur aplikim për regjistrim Emërtim Origjine. Për 1 tregues ka përfunduar me sukses procesi i ekzaminimit në formalitete.</w:t>
      </w:r>
    </w:p>
    <w:p w:rsidR="002A1138" w:rsidRPr="00BC34A7" w:rsidRDefault="002A1138" w:rsidP="007262BC">
      <w:pPr>
        <w:spacing w:after="200" w:line="276" w:lineRule="auto"/>
        <w:rPr>
          <w:lang w:val="en-US"/>
        </w:rPr>
      </w:pPr>
      <w:r w:rsidRPr="00BC34A7">
        <w:rPr>
          <w:lang w:val="en-US"/>
        </w:rPr>
        <w:t>Ndër vite, pranë DPPI janë paraqitur për regjistrim 24 aplikime për Tregues Gjeografik /Emërtim Origjine, nga të cilat 17 janë regjistruar.</w:t>
      </w:r>
    </w:p>
    <w:p w:rsidR="002A1138" w:rsidRPr="00BC34A7" w:rsidRDefault="002A1138" w:rsidP="007262BC">
      <w:pPr>
        <w:spacing w:after="200" w:line="276" w:lineRule="auto"/>
        <w:rPr>
          <w:rFonts w:eastAsiaTheme="minorEastAsia"/>
          <w:lang w:val="es-MX"/>
        </w:rPr>
      </w:pPr>
      <w:r w:rsidRPr="00BC34A7">
        <w:rPr>
          <w:rFonts w:eastAsiaTheme="minorEastAsia"/>
          <w:lang w:val="es-MX"/>
        </w:rPr>
        <w:t>Në vitin 2019, është depozituar 1 tregues gjeografik nga grup prodhuesish të huaj, ndërsa në vitin 2020 është depozituar 1 emërtim origjine nga një shoqëri shqiptare.</w:t>
      </w:r>
    </w:p>
    <w:p w:rsidR="002A1138" w:rsidRPr="00BC34A7" w:rsidRDefault="002A1138" w:rsidP="007262BC">
      <w:pPr>
        <w:tabs>
          <w:tab w:val="left" w:pos="10170"/>
        </w:tabs>
        <w:spacing w:after="200" w:line="276" w:lineRule="auto"/>
        <w:rPr>
          <w:lang w:val="es-MX"/>
        </w:rPr>
      </w:pPr>
    </w:p>
    <w:p w:rsidR="002A1138" w:rsidRPr="00BC34A7" w:rsidRDefault="002A1138" w:rsidP="007262BC">
      <w:pPr>
        <w:tabs>
          <w:tab w:val="left" w:pos="10170"/>
        </w:tabs>
        <w:spacing w:after="200" w:line="276" w:lineRule="auto"/>
        <w:rPr>
          <w:lang w:val="en-US"/>
        </w:rPr>
      </w:pPr>
      <w:r w:rsidRPr="00BC34A7">
        <w:rPr>
          <w:noProof/>
          <w:lang w:val="en-US"/>
        </w:rPr>
        <w:drawing>
          <wp:inline distT="0" distB="0" distL="0" distR="0" wp14:anchorId="6C8BE452" wp14:editId="4DC30AF6">
            <wp:extent cx="4737588" cy="2435469"/>
            <wp:effectExtent l="19050" t="0" r="24912" b="2931"/>
            <wp:docPr id="25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02FAC" w:rsidRPr="00BC34A7" w:rsidRDefault="00D02FAC" w:rsidP="007262BC">
      <w:pPr>
        <w:spacing w:line="276" w:lineRule="auto"/>
        <w:rPr>
          <w:b/>
        </w:rPr>
      </w:pPr>
    </w:p>
    <w:p w:rsidR="00D02FAC" w:rsidRPr="00BC34A7" w:rsidRDefault="00D02FAC" w:rsidP="00AC317E">
      <w:pPr>
        <w:pStyle w:val="ListParagraph"/>
        <w:numPr>
          <w:ilvl w:val="0"/>
          <w:numId w:val="33"/>
        </w:numPr>
        <w:spacing w:line="276" w:lineRule="auto"/>
        <w:rPr>
          <w:i/>
          <w:lang w:val="sq-AL"/>
        </w:rPr>
      </w:pPr>
      <w:r w:rsidRPr="00BC34A7">
        <w:rPr>
          <w:i/>
          <w:lang w:val="sq-AL"/>
        </w:rPr>
        <w:t xml:space="preserve"> Topografia e produkteve gjysmë përçues</w:t>
      </w:r>
    </w:p>
    <w:p w:rsidR="00D02FAC" w:rsidRPr="00BC34A7" w:rsidRDefault="00D02FAC" w:rsidP="007262BC">
      <w:pPr>
        <w:spacing w:line="276" w:lineRule="auto"/>
        <w:rPr>
          <w:b/>
        </w:rPr>
      </w:pPr>
    </w:p>
    <w:p w:rsidR="00AB6650" w:rsidRPr="00BC34A7" w:rsidRDefault="002A1138" w:rsidP="007262BC">
      <w:pPr>
        <w:spacing w:line="276" w:lineRule="auto"/>
      </w:pPr>
      <w:r w:rsidRPr="00BC34A7">
        <w:t>DPPI</w:t>
      </w:r>
      <w:r w:rsidR="00186F2E" w:rsidRPr="00BC34A7">
        <w:t xml:space="preserve"> jep të drejtën d</w:t>
      </w:r>
      <w:r w:rsidRPr="00BC34A7">
        <w:t>he mbrojtjen e Topografisë. DPPI</w:t>
      </w:r>
      <w:r w:rsidR="00186F2E" w:rsidRPr="00BC34A7">
        <w:t xml:space="preserve"> jep vendime sipas pro</w:t>
      </w:r>
      <w:r w:rsidR="00995879" w:rsidRPr="00BC34A7">
        <w:t>c</w:t>
      </w:r>
      <w:r w:rsidR="00186F2E" w:rsidRPr="00BC34A7">
        <w:t>edurës administrative për dhënien e së drejtës dhe mbrojtjen e Topografisë. Një topografi mbrohet nëse ë</w:t>
      </w:r>
      <w:r w:rsidR="002D61C3" w:rsidRPr="00BC34A7">
        <w:t>shtë origjinale. Në DPPI</w:t>
      </w:r>
      <w:r w:rsidR="00186F2E" w:rsidRPr="00BC34A7">
        <w:t xml:space="preserve"> n</w:t>
      </w:r>
      <w:r w:rsidR="00D02FAC" w:rsidRPr="00BC34A7">
        <w:t>uk ka asnjë aplikim për regjistrim të topografisë së produkteve gjysmë për</w:t>
      </w:r>
      <w:r w:rsidR="00AB6650" w:rsidRPr="00BC34A7">
        <w:t>ç</w:t>
      </w:r>
      <w:r w:rsidR="00D02FAC" w:rsidRPr="00BC34A7">
        <w:t>ues.</w:t>
      </w:r>
    </w:p>
    <w:p w:rsidR="00D02FAC" w:rsidRPr="00BC34A7" w:rsidRDefault="00D02FAC" w:rsidP="007262BC">
      <w:pPr>
        <w:spacing w:line="276" w:lineRule="auto"/>
      </w:pPr>
    </w:p>
    <w:p w:rsidR="00AA1112" w:rsidRPr="00BC34A7" w:rsidRDefault="00AA1112" w:rsidP="007262BC">
      <w:pPr>
        <w:spacing w:line="276" w:lineRule="auto"/>
      </w:pPr>
      <w:r w:rsidRPr="00BC34A7">
        <w:t>Numrin më të madh të aplikimeve për regjistri</w:t>
      </w:r>
      <w:r w:rsidR="002D61C3" w:rsidRPr="00BC34A7">
        <w:t>min e objekteve të PI-së në DPPI</w:t>
      </w:r>
      <w:r w:rsidRPr="00BC34A7">
        <w:t xml:space="preserve"> e </w:t>
      </w:r>
      <w:r w:rsidR="00995879" w:rsidRPr="00BC34A7">
        <w:t>zënë</w:t>
      </w:r>
      <w:r w:rsidRPr="00BC34A7">
        <w:t xml:space="preserve"> aplikimet për mbrojtjen e patentave Evropiane, dhe aplikimet për regjistrimin e markave. Numri i aplikimeve për patenta kombëtare, modele përdorimi, tregues gjeografikë dhe disenjo industriale është i ulët në </w:t>
      </w:r>
      <w:r w:rsidRPr="00BC34A7">
        <w:lastRenderedPageBreak/>
        <w:t>krahasim me objektet e tjera të pronësisë industriale dhe nuk ka aplikime për topografi të produkteve gjysmë për</w:t>
      </w:r>
      <w:r w:rsidR="00995879" w:rsidRPr="00BC34A7">
        <w:t>ç</w:t>
      </w:r>
      <w:r w:rsidRPr="00BC34A7">
        <w:t>ues.</w:t>
      </w:r>
    </w:p>
    <w:p w:rsidR="00AA1112" w:rsidRPr="00BC34A7" w:rsidRDefault="00AA1112" w:rsidP="007262BC">
      <w:pPr>
        <w:spacing w:line="276" w:lineRule="auto"/>
      </w:pPr>
    </w:p>
    <w:p w:rsidR="00FD221A" w:rsidRPr="00BC34A7" w:rsidRDefault="000929A9" w:rsidP="007262BC">
      <w:pPr>
        <w:spacing w:line="276" w:lineRule="auto"/>
        <w:rPr>
          <w:rStyle w:val="PageNumber"/>
          <w:rFonts w:eastAsia="Times New Roman"/>
        </w:rPr>
      </w:pPr>
      <w:r w:rsidRPr="00BC34A7">
        <w:rPr>
          <w:rStyle w:val="PageNumber"/>
        </w:rPr>
        <w:t xml:space="preserve">Duke rritur cilësinë e ekzaminimit si dhe nivelin e ndërgjegjësimit të publikut në lidhje me të drejtat dhe detyrimet që rrjedhin nga regjistrimi i objekteve të PI-së, DPPI do të ndikojë ndjeshëm në përmirësimin e klimës konkurruese, si dhe do të shërbejë si një shtysë për krijimin e një klime inovative në vend. </w:t>
      </w:r>
      <w:r w:rsidRPr="00BC34A7">
        <w:rPr>
          <w:rStyle w:val="PageNumber"/>
          <w:rFonts w:eastAsia="Times New Roman"/>
        </w:rPr>
        <w:t>Njëkohësisht do të luajë një rol të rëndësishëm në luftën kundër konkurrencës së padrejtë dhe praktikave të gabuara dhe të deformuara në t</w:t>
      </w:r>
      <w:r w:rsidR="00131AE6" w:rsidRPr="00BC34A7">
        <w:rPr>
          <w:rStyle w:val="PageNumber"/>
          <w:rFonts w:eastAsia="Times New Roman"/>
        </w:rPr>
        <w:t>reg që lidhen me PI.</w:t>
      </w:r>
    </w:p>
    <w:p w:rsidR="00FD221A" w:rsidRPr="00BC34A7" w:rsidRDefault="00FD221A" w:rsidP="007262BC">
      <w:pPr>
        <w:pStyle w:val="BodyText"/>
        <w:tabs>
          <w:tab w:val="left" w:pos="180"/>
        </w:tabs>
        <w:spacing w:after="0" w:line="276" w:lineRule="auto"/>
        <w:rPr>
          <w:rStyle w:val="PageNumber"/>
        </w:rPr>
      </w:pPr>
    </w:p>
    <w:p w:rsidR="005B6022" w:rsidRPr="00BC34A7" w:rsidRDefault="00D02FAC" w:rsidP="007262BC">
      <w:pPr>
        <w:pStyle w:val="Body"/>
        <w:spacing w:line="276" w:lineRule="auto"/>
        <w:jc w:val="both"/>
        <w:rPr>
          <w:rStyle w:val="PageNumber"/>
          <w:color w:val="auto"/>
          <w:lang w:val="sq-AL"/>
        </w:rPr>
      </w:pPr>
      <w:r w:rsidRPr="00BC34A7">
        <w:rPr>
          <w:rStyle w:val="PageNumber"/>
          <w:color w:val="auto"/>
          <w:lang w:val="sq-AL"/>
        </w:rPr>
        <w:t xml:space="preserve">Për shkak se teknologjia përparon dhe organizatat ndërkombëtare janë dinamike </w:t>
      </w:r>
      <w:r w:rsidRPr="00BC34A7">
        <w:rPr>
          <w:rFonts w:cs="Times New Roman"/>
          <w:color w:val="auto"/>
          <w:lang w:val="sq-AL"/>
        </w:rPr>
        <w:t>për t‘u</w:t>
      </w:r>
      <w:r w:rsidRPr="00BC34A7">
        <w:rPr>
          <w:rStyle w:val="PageNumber"/>
          <w:color w:val="auto"/>
          <w:lang w:val="sq-AL"/>
        </w:rPr>
        <w:t xml:space="preserve"> përshtatur këtyre teknologjive në sistemet e tyre, atëherë kërkohet që edhe DPP</w:t>
      </w:r>
      <w:r w:rsidR="000929A9" w:rsidRPr="00BC34A7">
        <w:rPr>
          <w:rStyle w:val="PageNumber"/>
          <w:color w:val="auto"/>
          <w:lang w:val="sq-AL"/>
        </w:rPr>
        <w:t>I</w:t>
      </w:r>
      <w:r w:rsidRPr="00BC34A7">
        <w:rPr>
          <w:rStyle w:val="PageNumber"/>
          <w:color w:val="auto"/>
          <w:lang w:val="sq-AL"/>
        </w:rPr>
        <w:t>-ja të jetë në të njëjtin ritëm me qëllim plotësimin e detyrimeve që rrjedhin nga marrëveshjet ndërkombëtare. Kjo patjetër kërkon investime në infrastrukturë dhe t</w:t>
      </w:r>
      <w:r w:rsidR="000929A9" w:rsidRPr="00BC34A7">
        <w:rPr>
          <w:rStyle w:val="PageNumber"/>
          <w:color w:val="auto"/>
          <w:lang w:val="sq-AL"/>
        </w:rPr>
        <w:t>rajnime të specialistëve në DPPI</w:t>
      </w:r>
      <w:r w:rsidRPr="00BC34A7">
        <w:rPr>
          <w:rStyle w:val="PageNumber"/>
          <w:color w:val="auto"/>
          <w:lang w:val="sq-AL"/>
        </w:rPr>
        <w:t xml:space="preserve">-së dhe institucioneve të tjera të përfshira. </w:t>
      </w:r>
    </w:p>
    <w:p w:rsidR="000929A9" w:rsidRPr="00BC34A7" w:rsidRDefault="000929A9" w:rsidP="007262BC">
      <w:pPr>
        <w:pStyle w:val="Body"/>
        <w:spacing w:line="276" w:lineRule="auto"/>
        <w:jc w:val="both"/>
        <w:rPr>
          <w:rFonts w:cs="Times New Roman"/>
          <w:color w:val="auto"/>
          <w:lang w:val="sq-AL"/>
        </w:rPr>
      </w:pPr>
    </w:p>
    <w:p w:rsidR="00131AE6" w:rsidRPr="00BC34A7" w:rsidRDefault="00131AE6" w:rsidP="007262BC">
      <w:pPr>
        <w:spacing w:line="276" w:lineRule="auto"/>
      </w:pPr>
      <w:r w:rsidRPr="00BC34A7">
        <w:t xml:space="preserve">Vihet re, që pesha që zënë të ardhurat nga aktiviteti kryesor në total të DPPI-së për vitin 2020 në krahasim me vitin 2019 është në rritje prej 21 %. Gjithashtu, të ardhurat totale të DPPI-së kanë një rritje të konsiderueshme prej 14.3% nga viti 2019. </w:t>
      </w:r>
    </w:p>
    <w:p w:rsidR="000929A9" w:rsidRPr="00BC34A7" w:rsidRDefault="00131AE6" w:rsidP="007262BC">
      <w:pPr>
        <w:spacing w:line="276" w:lineRule="auto"/>
      </w:pPr>
      <w:r w:rsidRPr="00BC34A7">
        <w:t xml:space="preserve">Falë reformave të ndërmarra nga DPPI si në përmirësimin e shërbimeve ashtu edhe promovimin e PI-së , është rritur numri i kërkesave për regjistrimin e objekteve të PI-së, duke shënuar një rritje të të ardhurave të arkëtuara. </w:t>
      </w:r>
    </w:p>
    <w:p w:rsidR="000929A9" w:rsidRPr="00BC34A7" w:rsidRDefault="000929A9" w:rsidP="007262BC">
      <w:pPr>
        <w:spacing w:line="276" w:lineRule="auto"/>
      </w:pPr>
    </w:p>
    <w:tbl>
      <w:tblPr>
        <w:tblStyle w:val="LightShading-Accent21"/>
        <w:tblW w:w="9990" w:type="dxa"/>
        <w:tblLook w:val="04A0" w:firstRow="1" w:lastRow="0" w:firstColumn="1" w:lastColumn="0" w:noHBand="0" w:noVBand="1"/>
      </w:tblPr>
      <w:tblGrid>
        <w:gridCol w:w="2831"/>
        <w:gridCol w:w="2901"/>
        <w:gridCol w:w="2727"/>
        <w:gridCol w:w="1550"/>
      </w:tblGrid>
      <w:tr w:rsidR="00BC34A7" w:rsidRPr="00BC34A7" w:rsidTr="000929A9">
        <w:trPr>
          <w:cnfStyle w:val="100000000000" w:firstRow="1" w:lastRow="0" w:firstColumn="0" w:lastColumn="0" w:oddVBand="0" w:evenVBand="0" w:oddHBand="0"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jc w:val="center"/>
              <w:rPr>
                <w:color w:val="auto"/>
              </w:rPr>
            </w:pPr>
          </w:p>
          <w:p w:rsidR="000929A9" w:rsidRPr="00BC34A7" w:rsidRDefault="000929A9" w:rsidP="007262BC">
            <w:pPr>
              <w:spacing w:line="276" w:lineRule="auto"/>
              <w:jc w:val="center"/>
              <w:rPr>
                <w:color w:val="auto"/>
              </w:rPr>
            </w:pPr>
            <w:r w:rsidRPr="00BC34A7">
              <w:rPr>
                <w:color w:val="auto"/>
              </w:rPr>
              <w:t>TË ARDHURAT</w:t>
            </w:r>
          </w:p>
        </w:tc>
        <w:tc>
          <w:tcPr>
            <w:tcW w:w="2901" w:type="dxa"/>
            <w:noWrap/>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rPr>
              <w:t>PLAN VITI 2020/MIJË LEKË</w:t>
            </w:r>
          </w:p>
        </w:tc>
        <w:tc>
          <w:tcPr>
            <w:tcW w:w="2727" w:type="dxa"/>
            <w:noWrap/>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rPr>
              <w:t>FAKT VITI 2020/MIJË LEKË</w:t>
            </w:r>
          </w:p>
        </w:tc>
        <w:tc>
          <w:tcPr>
            <w:tcW w:w="1531" w:type="dxa"/>
            <w:noWrap/>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p>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rPr>
              <w:t>REALIZIMI NË %</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jc w:val="center"/>
              <w:rPr>
                <w:color w:val="auto"/>
              </w:rPr>
            </w:pPr>
          </w:p>
        </w:tc>
        <w:tc>
          <w:tcPr>
            <w:tcW w:w="2901"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 </w:t>
            </w:r>
          </w:p>
        </w:tc>
        <w:tc>
          <w:tcPr>
            <w:tcW w:w="272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 </w:t>
            </w:r>
          </w:p>
        </w:tc>
        <w:tc>
          <w:tcPr>
            <w:tcW w:w="1531"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 </w:t>
            </w:r>
          </w:p>
        </w:tc>
      </w:tr>
      <w:tr w:rsidR="00BC34A7" w:rsidRPr="00BC34A7" w:rsidTr="000929A9">
        <w:trPr>
          <w:trHeight w:val="711"/>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rPr>
                <w:color w:val="auto"/>
              </w:rPr>
            </w:pPr>
            <w:r w:rsidRPr="00BC34A7">
              <w:rPr>
                <w:color w:val="auto"/>
              </w:rPr>
              <w:t>Aktiviteti kryesor, aplikime kombëtare</w:t>
            </w:r>
          </w:p>
        </w:tc>
        <w:tc>
          <w:tcPr>
            <w:tcW w:w="2901"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125.000</w:t>
            </w:r>
          </w:p>
        </w:tc>
        <w:tc>
          <w:tcPr>
            <w:tcW w:w="272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166.400</w:t>
            </w:r>
          </w:p>
        </w:tc>
        <w:tc>
          <w:tcPr>
            <w:tcW w:w="1531" w:type="dxa"/>
            <w:noWrap/>
            <w:hideMark/>
          </w:tcPr>
          <w:p w:rsidR="000929A9" w:rsidRPr="00BC34A7" w:rsidRDefault="000929A9" w:rsidP="007262BC">
            <w:pPr>
              <w:spacing w:line="276" w:lineRule="auto"/>
              <w:jc w:val="right"/>
              <w:cnfStyle w:val="000000000000" w:firstRow="0" w:lastRow="0" w:firstColumn="0" w:lastColumn="0" w:oddVBand="0" w:evenVBand="0" w:oddHBand="0" w:evenHBand="0" w:firstRowFirstColumn="0" w:firstRowLastColumn="0" w:lastRowFirstColumn="0" w:lastRowLastColumn="0"/>
              <w:rPr>
                <w:color w:val="auto"/>
              </w:rPr>
            </w:pPr>
            <w:r w:rsidRPr="00BC34A7">
              <w:rPr>
                <w:color w:val="auto"/>
              </w:rPr>
              <w:t>133%</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rPr>
                <w:color w:val="auto"/>
              </w:rPr>
            </w:pPr>
            <w:r w:rsidRPr="00BC34A7">
              <w:rPr>
                <w:color w:val="auto"/>
              </w:rPr>
              <w:t>Të trashëguara, investime, projekte në vazhdim.</w:t>
            </w:r>
          </w:p>
        </w:tc>
        <w:tc>
          <w:tcPr>
            <w:tcW w:w="2901"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Cs/>
                <w:color w:val="auto"/>
              </w:rPr>
            </w:pPr>
            <w:r w:rsidRPr="00BC34A7">
              <w:rPr>
                <w:bCs/>
                <w:color w:val="auto"/>
              </w:rPr>
              <w:t>89.335</w:t>
            </w:r>
          </w:p>
        </w:tc>
        <w:tc>
          <w:tcPr>
            <w:tcW w:w="272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Cs/>
                <w:color w:val="auto"/>
              </w:rPr>
            </w:pPr>
            <w:r w:rsidRPr="00BC34A7">
              <w:rPr>
                <w:bCs/>
                <w:color w:val="auto"/>
              </w:rPr>
              <w:t>5.200</w:t>
            </w:r>
          </w:p>
        </w:tc>
        <w:tc>
          <w:tcPr>
            <w:tcW w:w="1531" w:type="dxa"/>
            <w:noWrap/>
            <w:hideMark/>
          </w:tcPr>
          <w:p w:rsidR="000929A9" w:rsidRPr="00BC34A7" w:rsidRDefault="000929A9" w:rsidP="007262BC">
            <w:pPr>
              <w:spacing w:line="276" w:lineRule="auto"/>
              <w:jc w:val="right"/>
              <w:cnfStyle w:val="000000100000" w:firstRow="0" w:lastRow="0" w:firstColumn="0" w:lastColumn="0" w:oddVBand="0" w:evenVBand="0" w:oddHBand="1" w:evenHBand="0" w:firstRowFirstColumn="0" w:firstRowLastColumn="0" w:lastRowFirstColumn="0" w:lastRowLastColumn="0"/>
              <w:rPr>
                <w:color w:val="auto"/>
              </w:rPr>
            </w:pPr>
            <w:r w:rsidRPr="00BC34A7">
              <w:rPr>
                <w:color w:val="auto"/>
              </w:rPr>
              <w:t>6%</w:t>
            </w:r>
          </w:p>
        </w:tc>
      </w:tr>
      <w:tr w:rsidR="00BC34A7" w:rsidRPr="00BC34A7" w:rsidTr="000929A9">
        <w:trPr>
          <w:trHeight w:val="620"/>
        </w:trPr>
        <w:tc>
          <w:tcPr>
            <w:cnfStyle w:val="001000000000" w:firstRow="0" w:lastRow="0" w:firstColumn="1" w:lastColumn="0" w:oddVBand="0" w:evenVBand="0" w:oddHBand="0" w:evenHBand="0" w:firstRowFirstColumn="0" w:firstRowLastColumn="0" w:lastRowFirstColumn="0" w:lastRowLastColumn="0"/>
            <w:tcW w:w="2831" w:type="dxa"/>
            <w:hideMark/>
          </w:tcPr>
          <w:p w:rsidR="000929A9" w:rsidRPr="00BC34A7" w:rsidRDefault="000929A9" w:rsidP="007262BC">
            <w:pPr>
              <w:spacing w:line="276" w:lineRule="auto"/>
              <w:rPr>
                <w:color w:val="auto"/>
              </w:rPr>
            </w:pPr>
            <w:r w:rsidRPr="00BC34A7">
              <w:rPr>
                <w:color w:val="auto"/>
              </w:rPr>
              <w:t>Marrëveshja e Madridit</w:t>
            </w:r>
          </w:p>
        </w:tc>
        <w:tc>
          <w:tcPr>
            <w:tcW w:w="2901"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67.000</w:t>
            </w:r>
          </w:p>
        </w:tc>
        <w:tc>
          <w:tcPr>
            <w:tcW w:w="272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70.210</w:t>
            </w:r>
          </w:p>
        </w:tc>
        <w:tc>
          <w:tcPr>
            <w:tcW w:w="1531" w:type="dxa"/>
            <w:noWrap/>
            <w:hideMark/>
          </w:tcPr>
          <w:p w:rsidR="000929A9" w:rsidRPr="00BC34A7" w:rsidRDefault="000929A9" w:rsidP="007262BC">
            <w:pPr>
              <w:spacing w:line="276" w:lineRule="auto"/>
              <w:jc w:val="right"/>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105%</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31" w:type="dxa"/>
            <w:hideMark/>
          </w:tcPr>
          <w:p w:rsidR="000929A9" w:rsidRPr="00BC34A7" w:rsidRDefault="000929A9" w:rsidP="007262BC">
            <w:pPr>
              <w:spacing w:line="276" w:lineRule="auto"/>
              <w:rPr>
                <w:color w:val="auto"/>
              </w:rPr>
            </w:pPr>
            <w:r w:rsidRPr="00BC34A7">
              <w:rPr>
                <w:color w:val="auto"/>
              </w:rPr>
              <w:t>Marrëveshja e Hagës</w:t>
            </w:r>
          </w:p>
        </w:tc>
        <w:tc>
          <w:tcPr>
            <w:tcW w:w="2901"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Cs/>
                <w:color w:val="auto"/>
              </w:rPr>
            </w:pPr>
            <w:r w:rsidRPr="00BC34A7">
              <w:rPr>
                <w:bCs/>
                <w:color w:val="auto"/>
              </w:rPr>
              <w:t>1.075</w:t>
            </w:r>
          </w:p>
        </w:tc>
        <w:tc>
          <w:tcPr>
            <w:tcW w:w="272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Cs/>
                <w:color w:val="auto"/>
              </w:rPr>
            </w:pPr>
            <w:r w:rsidRPr="00BC34A7">
              <w:rPr>
                <w:bCs/>
                <w:color w:val="auto"/>
              </w:rPr>
              <w:t>1.200</w:t>
            </w:r>
          </w:p>
        </w:tc>
        <w:tc>
          <w:tcPr>
            <w:tcW w:w="1531" w:type="dxa"/>
            <w:noWrap/>
            <w:hideMark/>
          </w:tcPr>
          <w:p w:rsidR="000929A9" w:rsidRPr="00BC34A7" w:rsidRDefault="000929A9" w:rsidP="007262BC">
            <w:pPr>
              <w:spacing w:line="276" w:lineRule="auto"/>
              <w:jc w:val="right"/>
              <w:cnfStyle w:val="000000100000" w:firstRow="0" w:lastRow="0" w:firstColumn="0" w:lastColumn="0" w:oddVBand="0" w:evenVBand="0" w:oddHBand="1" w:evenHBand="0" w:firstRowFirstColumn="0" w:firstRowLastColumn="0" w:lastRowFirstColumn="0" w:lastRowLastColumn="0"/>
              <w:rPr>
                <w:bCs/>
                <w:color w:val="auto"/>
              </w:rPr>
            </w:pPr>
            <w:r w:rsidRPr="00BC34A7">
              <w:rPr>
                <w:bCs/>
                <w:color w:val="auto"/>
              </w:rPr>
              <w:t>112%</w:t>
            </w:r>
          </w:p>
        </w:tc>
      </w:tr>
      <w:tr w:rsidR="00BC34A7" w:rsidRPr="00BC34A7" w:rsidTr="000929A9">
        <w:trPr>
          <w:trHeight w:val="527"/>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rPr>
                <w:color w:val="auto"/>
              </w:rPr>
            </w:pPr>
            <w:r w:rsidRPr="00BC34A7">
              <w:rPr>
                <w:color w:val="auto"/>
              </w:rPr>
              <w:t>Të ardhura nga ZEP</w:t>
            </w:r>
          </w:p>
        </w:tc>
        <w:tc>
          <w:tcPr>
            <w:tcW w:w="2901"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500</w:t>
            </w:r>
          </w:p>
        </w:tc>
        <w:tc>
          <w:tcPr>
            <w:tcW w:w="272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bCs/>
                <w:color w:val="auto"/>
              </w:rPr>
            </w:pPr>
            <w:r w:rsidRPr="00BC34A7">
              <w:rPr>
                <w:bCs/>
                <w:color w:val="auto"/>
              </w:rPr>
              <w:t>400</w:t>
            </w:r>
          </w:p>
        </w:tc>
        <w:tc>
          <w:tcPr>
            <w:tcW w:w="1531" w:type="dxa"/>
            <w:noWrap/>
            <w:hideMark/>
          </w:tcPr>
          <w:p w:rsidR="000929A9" w:rsidRPr="00BC34A7" w:rsidRDefault="000929A9" w:rsidP="007262BC">
            <w:pPr>
              <w:spacing w:line="276" w:lineRule="auto"/>
              <w:jc w:val="right"/>
              <w:cnfStyle w:val="000000000000" w:firstRow="0" w:lastRow="0" w:firstColumn="0" w:lastColumn="0" w:oddVBand="0" w:evenVBand="0" w:oddHBand="0" w:evenHBand="0" w:firstRowFirstColumn="0" w:firstRowLastColumn="0" w:lastRowFirstColumn="0" w:lastRowLastColumn="0"/>
              <w:rPr>
                <w:color w:val="auto"/>
              </w:rPr>
            </w:pPr>
            <w:r w:rsidRPr="00BC34A7">
              <w:rPr>
                <w:color w:val="auto"/>
              </w:rPr>
              <w:t>80%</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31" w:type="dxa"/>
            <w:noWrap/>
            <w:hideMark/>
          </w:tcPr>
          <w:p w:rsidR="000929A9" w:rsidRPr="00BC34A7" w:rsidRDefault="000929A9" w:rsidP="007262BC">
            <w:pPr>
              <w:spacing w:line="276" w:lineRule="auto"/>
              <w:jc w:val="center"/>
              <w:rPr>
                <w:color w:val="auto"/>
              </w:rPr>
            </w:pPr>
            <w:r w:rsidRPr="00BC34A7">
              <w:rPr>
                <w:color w:val="auto"/>
              </w:rPr>
              <w:t>TOTALI I TË ARDHURAVE</w:t>
            </w:r>
          </w:p>
        </w:tc>
        <w:tc>
          <w:tcPr>
            <w:tcW w:w="2901"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p>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282.910</w:t>
            </w:r>
          </w:p>
        </w:tc>
        <w:tc>
          <w:tcPr>
            <w:tcW w:w="272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p>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243.010</w:t>
            </w:r>
          </w:p>
        </w:tc>
        <w:tc>
          <w:tcPr>
            <w:tcW w:w="1531" w:type="dxa"/>
            <w:noWrap/>
            <w:hideMark/>
          </w:tcPr>
          <w:p w:rsidR="000929A9" w:rsidRPr="00BC34A7" w:rsidRDefault="000929A9" w:rsidP="007262BC">
            <w:pPr>
              <w:spacing w:line="276" w:lineRule="auto"/>
              <w:cnfStyle w:val="000000100000" w:firstRow="0" w:lastRow="0" w:firstColumn="0" w:lastColumn="0" w:oddVBand="0" w:evenVBand="0" w:oddHBand="1" w:evenHBand="0" w:firstRowFirstColumn="0" w:firstRowLastColumn="0" w:lastRowFirstColumn="0" w:lastRowLastColumn="0"/>
              <w:rPr>
                <w:b/>
                <w:bCs/>
                <w:color w:val="auto"/>
              </w:rPr>
            </w:pPr>
          </w:p>
          <w:p w:rsidR="000929A9" w:rsidRPr="00BC34A7" w:rsidRDefault="000929A9" w:rsidP="007262BC">
            <w:pPr>
              <w:spacing w:line="276" w:lineRule="auto"/>
              <w:jc w:val="right"/>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rPr>
              <w:t>86%</w:t>
            </w:r>
          </w:p>
        </w:tc>
      </w:tr>
    </w:tbl>
    <w:p w:rsidR="000929A9" w:rsidRPr="00BC34A7" w:rsidRDefault="000929A9" w:rsidP="007262BC">
      <w:pPr>
        <w:spacing w:line="276" w:lineRule="auto"/>
      </w:pPr>
      <w:r w:rsidRPr="00BC34A7">
        <w:t>Paraqitja grafike jepet si më poshtë :</w:t>
      </w:r>
    </w:p>
    <w:p w:rsidR="000929A9" w:rsidRPr="00BC34A7" w:rsidRDefault="000929A9" w:rsidP="007262BC">
      <w:pPr>
        <w:spacing w:line="276" w:lineRule="auto"/>
      </w:pPr>
    </w:p>
    <w:p w:rsidR="000929A9" w:rsidRPr="00BC34A7" w:rsidRDefault="000929A9" w:rsidP="007262BC">
      <w:pPr>
        <w:spacing w:line="276" w:lineRule="auto"/>
      </w:pPr>
      <w:r w:rsidRPr="00BC34A7">
        <w:rPr>
          <w:noProof/>
          <w:lang w:val="en-US"/>
        </w:rPr>
        <w:lastRenderedPageBreak/>
        <w:drawing>
          <wp:inline distT="0" distB="0" distL="0" distR="0" wp14:anchorId="6691BC80" wp14:editId="7FF97634">
            <wp:extent cx="5551336" cy="3522428"/>
            <wp:effectExtent l="19050" t="0" r="11264" b="1822"/>
            <wp:docPr id="1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929A9" w:rsidRPr="00BC34A7" w:rsidRDefault="000929A9" w:rsidP="007262BC">
      <w:pPr>
        <w:spacing w:line="276" w:lineRule="auto"/>
        <w:rPr>
          <w:b/>
        </w:rPr>
      </w:pPr>
    </w:p>
    <w:p w:rsidR="000929A9" w:rsidRPr="00BC34A7" w:rsidRDefault="000929A9" w:rsidP="007262BC">
      <w:pPr>
        <w:spacing w:line="276" w:lineRule="auto"/>
        <w:rPr>
          <w:b/>
        </w:rPr>
      </w:pPr>
    </w:p>
    <w:p w:rsidR="000929A9" w:rsidRPr="00BC34A7" w:rsidRDefault="000929A9" w:rsidP="007262BC">
      <w:pPr>
        <w:spacing w:line="276" w:lineRule="auto"/>
        <w:rPr>
          <w:b/>
        </w:rPr>
      </w:pPr>
      <w:r w:rsidRPr="00BC34A7">
        <w:rPr>
          <w:b/>
        </w:rPr>
        <w:t>Krahasim i të ardhurave Fakt i vitit 2019- Fakt i vitit 2020.</w:t>
      </w:r>
    </w:p>
    <w:p w:rsidR="000929A9" w:rsidRPr="00BC34A7" w:rsidRDefault="000929A9" w:rsidP="007262BC">
      <w:pPr>
        <w:spacing w:line="276" w:lineRule="auto"/>
      </w:pPr>
    </w:p>
    <w:p w:rsidR="000929A9" w:rsidRPr="00BC34A7" w:rsidRDefault="000929A9" w:rsidP="007262BC">
      <w:pPr>
        <w:spacing w:line="276" w:lineRule="auto"/>
      </w:pPr>
    </w:p>
    <w:tbl>
      <w:tblPr>
        <w:tblStyle w:val="LightShading-Accent21"/>
        <w:tblW w:w="8760" w:type="dxa"/>
        <w:tblLook w:val="04A0" w:firstRow="1" w:lastRow="0" w:firstColumn="1" w:lastColumn="0" w:noHBand="0" w:noVBand="1"/>
      </w:tblPr>
      <w:tblGrid>
        <w:gridCol w:w="3388"/>
        <w:gridCol w:w="1658"/>
        <w:gridCol w:w="1937"/>
        <w:gridCol w:w="1777"/>
      </w:tblGrid>
      <w:tr w:rsidR="00BC34A7" w:rsidRPr="00BC34A7" w:rsidTr="000929A9">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388" w:type="dxa"/>
            <w:noWrap/>
            <w:hideMark/>
          </w:tcPr>
          <w:p w:rsidR="000929A9" w:rsidRPr="00BC34A7" w:rsidRDefault="000929A9" w:rsidP="007262BC">
            <w:pPr>
              <w:spacing w:line="276" w:lineRule="auto"/>
              <w:jc w:val="center"/>
              <w:rPr>
                <w:color w:val="auto"/>
                <w:lang w:val="en-US"/>
              </w:rPr>
            </w:pPr>
          </w:p>
          <w:p w:rsidR="000929A9" w:rsidRPr="00BC34A7" w:rsidRDefault="000929A9" w:rsidP="007262BC">
            <w:pPr>
              <w:spacing w:line="276" w:lineRule="auto"/>
              <w:jc w:val="center"/>
              <w:rPr>
                <w:color w:val="auto"/>
              </w:rPr>
            </w:pPr>
            <w:r w:rsidRPr="00BC34A7">
              <w:rPr>
                <w:color w:val="auto"/>
                <w:lang w:val="en-US"/>
              </w:rPr>
              <w:t>TË ARDHURAT</w:t>
            </w:r>
          </w:p>
        </w:tc>
        <w:tc>
          <w:tcPr>
            <w:tcW w:w="1658" w:type="dxa"/>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lang w:val="en-US"/>
              </w:rPr>
              <w:t>Fakt viti 2019/mijë lekë</w:t>
            </w:r>
          </w:p>
        </w:tc>
        <w:tc>
          <w:tcPr>
            <w:tcW w:w="1937" w:type="dxa"/>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lang w:val="en-US"/>
              </w:rPr>
              <w:t>Fakt viti 2020/mijë lekë</w:t>
            </w:r>
          </w:p>
        </w:tc>
        <w:tc>
          <w:tcPr>
            <w:tcW w:w="1777" w:type="dxa"/>
            <w:hideMark/>
          </w:tcPr>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p>
          <w:p w:rsidR="000929A9" w:rsidRPr="00BC34A7" w:rsidRDefault="000929A9" w:rsidP="007262BC">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C34A7">
              <w:rPr>
                <w:color w:val="auto"/>
                <w:lang w:val="en-US"/>
              </w:rPr>
              <w:t>Realizimi në %</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388" w:type="dxa"/>
            <w:noWrap/>
            <w:hideMark/>
          </w:tcPr>
          <w:p w:rsidR="000929A9" w:rsidRPr="00BC34A7" w:rsidRDefault="000929A9" w:rsidP="007262BC">
            <w:pPr>
              <w:spacing w:line="276" w:lineRule="auto"/>
              <w:rPr>
                <w:color w:val="auto"/>
              </w:rPr>
            </w:pPr>
            <w:r w:rsidRPr="00BC34A7">
              <w:rPr>
                <w:color w:val="auto"/>
              </w:rPr>
              <w:t> </w:t>
            </w:r>
          </w:p>
        </w:tc>
        <w:tc>
          <w:tcPr>
            <w:tcW w:w="1658"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lang w:val="en-US"/>
              </w:rPr>
              <w:t> </w:t>
            </w:r>
          </w:p>
        </w:tc>
        <w:tc>
          <w:tcPr>
            <w:tcW w:w="193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lang w:val="en-US"/>
              </w:rPr>
              <w:t> </w:t>
            </w:r>
          </w:p>
        </w:tc>
        <w:tc>
          <w:tcPr>
            <w:tcW w:w="177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lang w:val="en-US"/>
              </w:rPr>
              <w:t> </w:t>
            </w:r>
          </w:p>
        </w:tc>
      </w:tr>
      <w:tr w:rsidR="00BC34A7" w:rsidRPr="00BC34A7" w:rsidTr="000929A9">
        <w:trPr>
          <w:trHeight w:val="645"/>
        </w:trPr>
        <w:tc>
          <w:tcPr>
            <w:cnfStyle w:val="001000000000" w:firstRow="0" w:lastRow="0" w:firstColumn="1" w:lastColumn="0" w:oddVBand="0" w:evenVBand="0" w:oddHBand="0" w:evenHBand="0" w:firstRowFirstColumn="0" w:firstRowLastColumn="0" w:lastRowFirstColumn="0" w:lastRowLastColumn="0"/>
            <w:tcW w:w="3388" w:type="dxa"/>
            <w:hideMark/>
          </w:tcPr>
          <w:p w:rsidR="000929A9" w:rsidRPr="00BC34A7" w:rsidRDefault="000929A9" w:rsidP="007262BC">
            <w:pPr>
              <w:spacing w:line="276" w:lineRule="auto"/>
              <w:rPr>
                <w:color w:val="auto"/>
              </w:rPr>
            </w:pPr>
            <w:r w:rsidRPr="00BC34A7">
              <w:rPr>
                <w:color w:val="auto"/>
                <w:lang w:val="en-US"/>
              </w:rPr>
              <w:t>Aktiviteti kryesor, aplikime kombëtare</w:t>
            </w:r>
          </w:p>
        </w:tc>
        <w:tc>
          <w:tcPr>
            <w:tcW w:w="1658"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137,844</w:t>
            </w:r>
          </w:p>
        </w:tc>
        <w:tc>
          <w:tcPr>
            <w:tcW w:w="193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rPr>
              <w:t>166.400</w:t>
            </w:r>
          </w:p>
        </w:tc>
        <w:tc>
          <w:tcPr>
            <w:tcW w:w="177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21%</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388" w:type="dxa"/>
            <w:hideMark/>
          </w:tcPr>
          <w:p w:rsidR="000929A9" w:rsidRPr="00BC34A7" w:rsidRDefault="000929A9" w:rsidP="007262BC">
            <w:pPr>
              <w:spacing w:line="276" w:lineRule="auto"/>
              <w:rPr>
                <w:color w:val="auto"/>
              </w:rPr>
            </w:pPr>
            <w:r w:rsidRPr="00BC34A7">
              <w:rPr>
                <w:color w:val="auto"/>
                <w:lang w:val="en-US"/>
              </w:rPr>
              <w:t>Të trashëguara, investime, projekte në vazhdim.</w:t>
            </w:r>
          </w:p>
        </w:tc>
        <w:tc>
          <w:tcPr>
            <w:tcW w:w="1658"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lang w:val="en-US"/>
              </w:rPr>
              <w:t>1,878</w:t>
            </w:r>
          </w:p>
        </w:tc>
        <w:tc>
          <w:tcPr>
            <w:tcW w:w="193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rPr>
              <w:t>5.200</w:t>
            </w:r>
          </w:p>
        </w:tc>
        <w:tc>
          <w:tcPr>
            <w:tcW w:w="177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lang w:val="en-US"/>
              </w:rPr>
              <w:t>177%</w:t>
            </w:r>
          </w:p>
        </w:tc>
      </w:tr>
      <w:tr w:rsidR="00BC34A7" w:rsidRPr="00BC34A7" w:rsidTr="000929A9">
        <w:trPr>
          <w:trHeight w:val="330"/>
        </w:trPr>
        <w:tc>
          <w:tcPr>
            <w:cnfStyle w:val="001000000000" w:firstRow="0" w:lastRow="0" w:firstColumn="1" w:lastColumn="0" w:oddVBand="0" w:evenVBand="0" w:oddHBand="0" w:evenHBand="0" w:firstRowFirstColumn="0" w:firstRowLastColumn="0" w:lastRowFirstColumn="0" w:lastRowLastColumn="0"/>
            <w:tcW w:w="3388" w:type="dxa"/>
            <w:hideMark/>
          </w:tcPr>
          <w:p w:rsidR="000929A9" w:rsidRPr="00BC34A7" w:rsidRDefault="000929A9" w:rsidP="007262BC">
            <w:pPr>
              <w:spacing w:line="276" w:lineRule="auto"/>
              <w:rPr>
                <w:color w:val="auto"/>
              </w:rPr>
            </w:pPr>
            <w:r w:rsidRPr="00BC34A7">
              <w:rPr>
                <w:color w:val="auto"/>
                <w:lang w:val="en-US"/>
              </w:rPr>
              <w:t>Marrëveshja e Madridit</w:t>
            </w:r>
          </w:p>
        </w:tc>
        <w:tc>
          <w:tcPr>
            <w:tcW w:w="1658"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70,969</w:t>
            </w:r>
          </w:p>
        </w:tc>
        <w:tc>
          <w:tcPr>
            <w:tcW w:w="193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rPr>
              <w:t>70.210</w:t>
            </w:r>
          </w:p>
        </w:tc>
        <w:tc>
          <w:tcPr>
            <w:tcW w:w="177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-1.1%</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388" w:type="dxa"/>
            <w:hideMark/>
          </w:tcPr>
          <w:p w:rsidR="000929A9" w:rsidRPr="00BC34A7" w:rsidRDefault="000929A9" w:rsidP="007262BC">
            <w:pPr>
              <w:spacing w:line="276" w:lineRule="auto"/>
              <w:rPr>
                <w:color w:val="auto"/>
              </w:rPr>
            </w:pPr>
            <w:r w:rsidRPr="00BC34A7">
              <w:rPr>
                <w:color w:val="auto"/>
                <w:lang w:val="en-US"/>
              </w:rPr>
              <w:t>Marrëveshja e Hagës</w:t>
            </w:r>
          </w:p>
        </w:tc>
        <w:tc>
          <w:tcPr>
            <w:tcW w:w="1658"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lang w:val="en-US"/>
              </w:rPr>
              <w:t>1,329</w:t>
            </w:r>
          </w:p>
        </w:tc>
        <w:tc>
          <w:tcPr>
            <w:tcW w:w="193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rPr>
              <w:t>1.200</w:t>
            </w:r>
          </w:p>
        </w:tc>
        <w:tc>
          <w:tcPr>
            <w:tcW w:w="177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BC34A7">
              <w:rPr>
                <w:color w:val="auto"/>
                <w:lang w:val="en-US"/>
              </w:rPr>
              <w:t>-9.7%</w:t>
            </w:r>
          </w:p>
        </w:tc>
      </w:tr>
      <w:tr w:rsidR="00BC34A7" w:rsidRPr="00BC34A7" w:rsidTr="000929A9">
        <w:trPr>
          <w:trHeight w:val="330"/>
        </w:trPr>
        <w:tc>
          <w:tcPr>
            <w:cnfStyle w:val="001000000000" w:firstRow="0" w:lastRow="0" w:firstColumn="1" w:lastColumn="0" w:oddVBand="0" w:evenVBand="0" w:oddHBand="0" w:evenHBand="0" w:firstRowFirstColumn="0" w:firstRowLastColumn="0" w:lastRowFirstColumn="0" w:lastRowLastColumn="0"/>
            <w:tcW w:w="3388" w:type="dxa"/>
            <w:noWrap/>
            <w:hideMark/>
          </w:tcPr>
          <w:p w:rsidR="000929A9" w:rsidRPr="00BC34A7" w:rsidRDefault="000929A9" w:rsidP="007262BC">
            <w:pPr>
              <w:spacing w:line="276" w:lineRule="auto"/>
              <w:rPr>
                <w:color w:val="auto"/>
              </w:rPr>
            </w:pPr>
            <w:r w:rsidRPr="00BC34A7">
              <w:rPr>
                <w:color w:val="auto"/>
                <w:lang w:val="en-US"/>
              </w:rPr>
              <w:t>Të ardhura nga ZEP</w:t>
            </w:r>
          </w:p>
        </w:tc>
        <w:tc>
          <w:tcPr>
            <w:tcW w:w="1658"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594</w:t>
            </w:r>
          </w:p>
        </w:tc>
        <w:tc>
          <w:tcPr>
            <w:tcW w:w="193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rPr>
              <w:t>400</w:t>
            </w:r>
          </w:p>
        </w:tc>
        <w:tc>
          <w:tcPr>
            <w:tcW w:w="1777" w:type="dxa"/>
            <w:noWrap/>
            <w:hideMark/>
          </w:tcPr>
          <w:p w:rsidR="000929A9" w:rsidRPr="00BC34A7" w:rsidRDefault="000929A9" w:rsidP="007262BC">
            <w:pPr>
              <w:spacing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BC34A7">
              <w:rPr>
                <w:color w:val="auto"/>
                <w:lang w:val="en-US"/>
              </w:rPr>
              <w:t>-33%</w:t>
            </w:r>
          </w:p>
        </w:tc>
      </w:tr>
      <w:tr w:rsidR="00BC34A7" w:rsidRPr="00BC34A7" w:rsidTr="000929A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388" w:type="dxa"/>
            <w:noWrap/>
            <w:hideMark/>
          </w:tcPr>
          <w:p w:rsidR="000929A9" w:rsidRPr="00BC34A7" w:rsidRDefault="000929A9" w:rsidP="007262BC">
            <w:pPr>
              <w:spacing w:line="276" w:lineRule="auto"/>
              <w:rPr>
                <w:color w:val="auto"/>
              </w:rPr>
            </w:pPr>
            <w:r w:rsidRPr="00BC34A7">
              <w:rPr>
                <w:color w:val="auto"/>
                <w:lang w:val="en-US"/>
              </w:rPr>
              <w:t>TOTALI I TË ARDHURAVE</w:t>
            </w:r>
          </w:p>
        </w:tc>
        <w:tc>
          <w:tcPr>
            <w:tcW w:w="1658"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lang w:val="en-US"/>
              </w:rPr>
              <w:t>212,614</w:t>
            </w:r>
          </w:p>
        </w:tc>
        <w:tc>
          <w:tcPr>
            <w:tcW w:w="193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BC34A7">
              <w:rPr>
                <w:b/>
                <w:color w:val="auto"/>
              </w:rPr>
              <w:t>243.010</w:t>
            </w:r>
          </w:p>
        </w:tc>
        <w:tc>
          <w:tcPr>
            <w:tcW w:w="1777" w:type="dxa"/>
            <w:noWrap/>
            <w:hideMark/>
          </w:tcPr>
          <w:p w:rsidR="000929A9" w:rsidRPr="00BC34A7" w:rsidRDefault="000929A9" w:rsidP="007262BC">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rPr>
            </w:pPr>
            <w:r w:rsidRPr="00BC34A7">
              <w:rPr>
                <w:b/>
                <w:bCs/>
                <w:color w:val="auto"/>
                <w:lang w:val="en-US"/>
              </w:rPr>
              <w:t>14.3%</w:t>
            </w:r>
          </w:p>
        </w:tc>
      </w:tr>
    </w:tbl>
    <w:p w:rsidR="000929A9" w:rsidRPr="00BC34A7" w:rsidRDefault="000929A9" w:rsidP="007262BC">
      <w:pPr>
        <w:spacing w:line="276" w:lineRule="auto"/>
      </w:pPr>
    </w:p>
    <w:p w:rsidR="000929A9" w:rsidRPr="00BC34A7" w:rsidRDefault="000929A9" w:rsidP="007262BC">
      <w:pPr>
        <w:spacing w:line="276" w:lineRule="auto"/>
      </w:pPr>
    </w:p>
    <w:p w:rsidR="00D02FAC" w:rsidRPr="00BC34A7" w:rsidRDefault="00D02FAC" w:rsidP="007262BC">
      <w:pPr>
        <w:spacing w:line="276" w:lineRule="auto"/>
      </w:pPr>
    </w:p>
    <w:p w:rsidR="00053404" w:rsidRPr="00BC34A7" w:rsidRDefault="005F4DC3" w:rsidP="007262BC">
      <w:pPr>
        <w:spacing w:line="276" w:lineRule="auto"/>
        <w:rPr>
          <w:rStyle w:val="hps"/>
        </w:rPr>
      </w:pPr>
      <w:r w:rsidRPr="00BC34A7">
        <w:t>Që nga viti 2006</w:t>
      </w:r>
      <w:r w:rsidR="004A22E2" w:rsidRPr="00BC34A7">
        <w:t>, DPPI</w:t>
      </w:r>
      <w:r w:rsidR="00D02FAC" w:rsidRPr="00BC34A7">
        <w:t xml:space="preserve">-ja përdor sistemin e bazës së të dhënave për pronësinë industriale </w:t>
      </w:r>
      <w:r w:rsidR="00B518F5" w:rsidRPr="00BC34A7">
        <w:t>SAPI</w:t>
      </w:r>
      <w:r w:rsidR="00D02FAC" w:rsidRPr="00BC34A7">
        <w:t xml:space="preserve"> (Industrial Property Automated System), të instaluar nga </w:t>
      </w:r>
      <w:r w:rsidR="00F1531C" w:rsidRPr="00BC34A7">
        <w:t>OBPI</w:t>
      </w:r>
      <w:r w:rsidR="00D02FAC" w:rsidRPr="00BC34A7">
        <w:t xml:space="preserve">. Zbatimi i </w:t>
      </w:r>
      <w:r w:rsidR="00B518F5" w:rsidRPr="00BC34A7">
        <w:t>SAPI</w:t>
      </w:r>
      <w:r w:rsidR="00D02FAC" w:rsidRPr="00BC34A7">
        <w:t xml:space="preserve"> ka përshpejtuar përpunimin e aplikimeve dhe ka përmirësuar saktësinë e të dhënave në lidhje me subjektet e pronësisë industriale. Ai mundëson gjithashtu një qarkullim elektronik të të dhënave në mbështetje të botimit të Buletinit në version elektron</w:t>
      </w:r>
      <w:r w:rsidR="00131AE6" w:rsidRPr="00BC34A7">
        <w:t>ik në faqen e internetit të DPPI</w:t>
      </w:r>
      <w:r w:rsidR="00D02FAC" w:rsidRPr="00BC34A7">
        <w:t>-së.</w:t>
      </w:r>
    </w:p>
    <w:p w:rsidR="00053404" w:rsidRPr="00BC34A7" w:rsidRDefault="00053404" w:rsidP="007262BC">
      <w:pPr>
        <w:spacing w:line="276" w:lineRule="auto"/>
        <w:rPr>
          <w:rStyle w:val="hps"/>
        </w:rPr>
      </w:pPr>
    </w:p>
    <w:p w:rsidR="00D02FAC" w:rsidRPr="00BC34A7" w:rsidRDefault="00D02FAC" w:rsidP="007262BC">
      <w:pPr>
        <w:spacing w:line="276" w:lineRule="auto"/>
      </w:pPr>
      <w:r w:rsidRPr="00BC34A7">
        <w:rPr>
          <w:rStyle w:val="hps"/>
        </w:rPr>
        <w:lastRenderedPageBreak/>
        <w:t>Mundësia e aplikimit online për përmirësimin eshërbimeve elektronike dhe të komunikimit</w:t>
      </w:r>
      <w:r w:rsidR="004A22E2" w:rsidRPr="00BC34A7">
        <w:rPr>
          <w:rStyle w:val="hps"/>
        </w:rPr>
        <w:t xml:space="preserve"> është një sfidë e punës së DPPI</w:t>
      </w:r>
      <w:r w:rsidRPr="00BC34A7">
        <w:t xml:space="preserve">. </w:t>
      </w:r>
      <w:r w:rsidR="004A22E2" w:rsidRPr="00BC34A7">
        <w:t xml:space="preserve">Duhet përmendur fakti se nga 1 korrik 2020, të gjitha shërbimet e DPPI-së, në total 154 shërbime janë online në platformën e vetme qeveritare e-albania. </w:t>
      </w:r>
    </w:p>
    <w:p w:rsidR="005B6022" w:rsidRPr="00BC34A7" w:rsidRDefault="005B6022" w:rsidP="007262BC">
      <w:pPr>
        <w:spacing w:line="276" w:lineRule="auto"/>
        <w:rPr>
          <w:b/>
          <w:u w:val="single"/>
        </w:rPr>
      </w:pPr>
    </w:p>
    <w:p w:rsidR="00CF5D41" w:rsidRPr="00BC34A7" w:rsidRDefault="00CF5D41" w:rsidP="007262BC">
      <w:pPr>
        <w:spacing w:line="276" w:lineRule="auto"/>
      </w:pPr>
    </w:p>
    <w:p w:rsidR="00CF5D41" w:rsidRPr="00BC34A7" w:rsidRDefault="00CF5D41" w:rsidP="007262BC">
      <w:pPr>
        <w:spacing w:line="276" w:lineRule="auto"/>
      </w:pPr>
    </w:p>
    <w:p w:rsidR="00CF5D41" w:rsidRPr="00BC34A7" w:rsidRDefault="00CF5D41" w:rsidP="007262BC">
      <w:pPr>
        <w:spacing w:line="276" w:lineRule="auto"/>
      </w:pPr>
    </w:p>
    <w:p w:rsidR="00CF5D41" w:rsidRPr="00BC34A7" w:rsidRDefault="00CF5D41" w:rsidP="007262BC">
      <w:pPr>
        <w:spacing w:line="276" w:lineRule="auto"/>
      </w:pPr>
    </w:p>
    <w:p w:rsidR="00CF5D41" w:rsidRPr="00BC34A7" w:rsidRDefault="00CF5D41"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131AE6" w:rsidRPr="00BC34A7" w:rsidRDefault="00131AE6" w:rsidP="007262BC">
      <w:pPr>
        <w:spacing w:line="276" w:lineRule="auto"/>
      </w:pPr>
    </w:p>
    <w:p w:rsidR="00F55B7F" w:rsidRPr="00BC34A7" w:rsidRDefault="00F55B7F" w:rsidP="007262BC">
      <w:pPr>
        <w:spacing w:line="276" w:lineRule="auto"/>
      </w:pPr>
    </w:p>
    <w:p w:rsidR="00131AE6" w:rsidRPr="00BC34A7" w:rsidRDefault="00131AE6"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B32D5E" w:rsidRPr="00BC34A7" w:rsidRDefault="00B32D5E" w:rsidP="007262BC">
      <w:pPr>
        <w:spacing w:line="276" w:lineRule="auto"/>
      </w:pPr>
    </w:p>
    <w:p w:rsidR="00CF5D41" w:rsidRPr="00BC34A7" w:rsidRDefault="00CF5D41" w:rsidP="007262BC">
      <w:pPr>
        <w:spacing w:line="276" w:lineRule="auto"/>
        <w:ind w:left="1440"/>
        <w:rPr>
          <w:b/>
        </w:rPr>
      </w:pPr>
      <w:r w:rsidRPr="00BC34A7">
        <w:rPr>
          <w:b/>
        </w:rPr>
        <w:t>KUADRI INSTITUCIONAL I PRONËSISË INTELEKTUALE NË RSH</w:t>
      </w:r>
    </w:p>
    <w:p w:rsidR="002B5009" w:rsidRPr="00BC34A7" w:rsidRDefault="00CF5D41" w:rsidP="007262BC">
      <w:pPr>
        <w:spacing w:line="276" w:lineRule="auto"/>
      </w:pPr>
      <w:r w:rsidRPr="00BC34A7">
        <w:rPr>
          <w:noProof/>
          <w:lang w:val="en-US"/>
        </w:rPr>
        <w:drawing>
          <wp:inline distT="0" distB="0" distL="0" distR="0" wp14:anchorId="717C6EB0" wp14:editId="4DAF479A">
            <wp:extent cx="6286500" cy="431288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850EF1" w:rsidRPr="00BC34A7" w:rsidRDefault="00850EF1" w:rsidP="007262BC">
      <w:pPr>
        <w:spacing w:line="276" w:lineRule="auto"/>
      </w:pPr>
    </w:p>
    <w:p w:rsidR="00D02FAC" w:rsidRPr="00BC34A7" w:rsidRDefault="00D02FAC" w:rsidP="007262BC">
      <w:pPr>
        <w:spacing w:line="276" w:lineRule="auto"/>
        <w:rPr>
          <w:b/>
        </w:rPr>
      </w:pPr>
      <w:r w:rsidRPr="00BC34A7">
        <w:rPr>
          <w:b/>
          <w:i/>
          <w:u w:val="single"/>
        </w:rPr>
        <w:t>Sfidë për të ardhmen mbetet</w:t>
      </w:r>
    </w:p>
    <w:p w:rsidR="00F513A4" w:rsidRPr="00BC34A7" w:rsidRDefault="00F513A4" w:rsidP="007262BC">
      <w:pPr>
        <w:spacing w:line="276" w:lineRule="auto"/>
        <w:rPr>
          <w:b/>
        </w:rPr>
      </w:pPr>
    </w:p>
    <w:p w:rsidR="0043125C" w:rsidRPr="00BC34A7" w:rsidRDefault="0043125C" w:rsidP="00BC34A7">
      <w:pPr>
        <w:pStyle w:val="ListParagraph"/>
        <w:numPr>
          <w:ilvl w:val="0"/>
          <w:numId w:val="26"/>
        </w:numPr>
        <w:spacing w:line="300" w:lineRule="exact"/>
        <w:contextualSpacing/>
        <w:rPr>
          <w:i/>
        </w:rPr>
      </w:pPr>
      <w:r w:rsidRPr="00BC34A7">
        <w:rPr>
          <w:i/>
        </w:rPr>
        <w:t>Reformë e plotë ligjore në kuadrin e zbatimit të strategjisë si dhe miratimi i ligjeve të vecanta për secilin objekt të pronësisë industriale, Ligji për markat tregtare; ligji për patentat dhe modelet e përdorimit; Ligji për disenjot industriale dhe ligji për Treguesit gjeografikë dhe emërtimet e origjinës;</w:t>
      </w:r>
      <w:r w:rsidR="00BC34A7" w:rsidRPr="00BC34A7">
        <w:t xml:space="preserve"> </w:t>
      </w:r>
      <w:r w:rsidR="00BC34A7" w:rsidRPr="00BC34A7">
        <w:rPr>
          <w:i/>
        </w:rPr>
        <w:t>Në lidhje me përmirësimin e kuadrit ligjor mund të theksohet se ky proces përfshin edhe përafrimin e legjislacionit shqiptar me atë të Bashkimit Evropian në kuadër të zbatimit të Marrëveshjes së Stabilizim-Asociimit dhe negociatave të anëtarësimit.</w:t>
      </w:r>
    </w:p>
    <w:p w:rsidR="001D3257" w:rsidRPr="00BC34A7" w:rsidRDefault="00B246AC" w:rsidP="0043125C">
      <w:pPr>
        <w:pStyle w:val="ListParagraph"/>
        <w:numPr>
          <w:ilvl w:val="0"/>
          <w:numId w:val="26"/>
        </w:numPr>
        <w:spacing w:line="276" w:lineRule="auto"/>
        <w:rPr>
          <w:rFonts w:eastAsia="CG Times"/>
          <w:lang w:val="sq-AL"/>
        </w:rPr>
      </w:pPr>
      <w:r w:rsidRPr="00BC34A7">
        <w:rPr>
          <w:i/>
          <w:lang w:val="sq-AL"/>
        </w:rPr>
        <w:t>Aderimi n</w:t>
      </w:r>
      <w:r w:rsidR="00B21EC7" w:rsidRPr="00BC34A7">
        <w:rPr>
          <w:i/>
          <w:lang w:val="sq-AL"/>
        </w:rPr>
        <w:t>ë</w:t>
      </w:r>
      <w:r w:rsidRPr="00BC34A7">
        <w:rPr>
          <w:i/>
          <w:lang w:val="sq-AL"/>
        </w:rPr>
        <w:t xml:space="preserve"> traktate i RSH q</w:t>
      </w:r>
      <w:r w:rsidR="00B21EC7" w:rsidRPr="00BC34A7">
        <w:rPr>
          <w:i/>
          <w:lang w:val="sq-AL"/>
        </w:rPr>
        <w:t>ë</w:t>
      </w:r>
      <w:r w:rsidRPr="00BC34A7">
        <w:rPr>
          <w:i/>
          <w:lang w:val="sq-AL"/>
        </w:rPr>
        <w:t xml:space="preserve"> i p</w:t>
      </w:r>
      <w:r w:rsidR="00B21EC7" w:rsidRPr="00BC34A7">
        <w:rPr>
          <w:i/>
          <w:lang w:val="sq-AL"/>
        </w:rPr>
        <w:t>ë</w:t>
      </w:r>
      <w:r w:rsidRPr="00BC34A7">
        <w:rPr>
          <w:i/>
          <w:lang w:val="sq-AL"/>
        </w:rPr>
        <w:t>rkasin fush</w:t>
      </w:r>
      <w:r w:rsidR="00B21EC7" w:rsidRPr="00BC34A7">
        <w:rPr>
          <w:i/>
          <w:lang w:val="sq-AL"/>
        </w:rPr>
        <w:t>ë</w:t>
      </w:r>
      <w:r w:rsidRPr="00BC34A7">
        <w:rPr>
          <w:i/>
          <w:lang w:val="sq-AL"/>
        </w:rPr>
        <w:t>s s</w:t>
      </w:r>
      <w:r w:rsidR="00B21EC7" w:rsidRPr="00BC34A7">
        <w:rPr>
          <w:i/>
          <w:lang w:val="sq-AL"/>
        </w:rPr>
        <w:t>ë</w:t>
      </w:r>
      <w:r w:rsidRPr="00BC34A7">
        <w:rPr>
          <w:i/>
          <w:lang w:val="sq-AL"/>
        </w:rPr>
        <w:t xml:space="preserve"> p</w:t>
      </w:r>
      <w:r w:rsidR="00B21EC7" w:rsidRPr="00BC34A7">
        <w:rPr>
          <w:i/>
          <w:lang w:val="sq-AL"/>
        </w:rPr>
        <w:t>ë</w:t>
      </w:r>
      <w:r w:rsidRPr="00BC34A7">
        <w:rPr>
          <w:i/>
          <w:lang w:val="sq-AL"/>
        </w:rPr>
        <w:t>rgjegj</w:t>
      </w:r>
      <w:r w:rsidR="00B21EC7" w:rsidRPr="00BC34A7">
        <w:rPr>
          <w:i/>
          <w:lang w:val="sq-AL"/>
        </w:rPr>
        <w:t>ë</w:t>
      </w:r>
      <w:r w:rsidRPr="00BC34A7">
        <w:rPr>
          <w:i/>
          <w:lang w:val="sq-AL"/>
        </w:rPr>
        <w:t>sis</w:t>
      </w:r>
      <w:r w:rsidR="00B21EC7" w:rsidRPr="00BC34A7">
        <w:rPr>
          <w:i/>
          <w:lang w:val="sq-AL"/>
        </w:rPr>
        <w:t>ë</w:t>
      </w:r>
      <w:r w:rsidRPr="00BC34A7">
        <w:rPr>
          <w:i/>
          <w:lang w:val="sq-AL"/>
        </w:rPr>
        <w:t xml:space="preserve">; </w:t>
      </w:r>
      <w:r w:rsidR="009B0AF3" w:rsidRPr="00BC34A7">
        <w:rPr>
          <w:i/>
          <w:lang w:val="sq-AL"/>
        </w:rPr>
        <w:t>Traktati i Singaporit mbi Ligjin e Markave;</w:t>
      </w:r>
      <w:r w:rsidR="001D3257" w:rsidRPr="00BC34A7">
        <w:rPr>
          <w:i/>
          <w:lang w:val="sq-AL"/>
        </w:rPr>
        <w:t>Aderimi n</w:t>
      </w:r>
      <w:r w:rsidR="00B32D5E" w:rsidRPr="00BC34A7">
        <w:rPr>
          <w:i/>
          <w:lang w:val="sq-AL"/>
        </w:rPr>
        <w:t>ë</w:t>
      </w:r>
      <w:r w:rsidR="001D3257" w:rsidRPr="00BC34A7">
        <w:rPr>
          <w:i/>
          <w:lang w:val="sq-AL"/>
        </w:rPr>
        <w:t xml:space="preserve"> traktatin e Nairobit;</w:t>
      </w:r>
    </w:p>
    <w:p w:rsidR="001D3257" w:rsidRPr="00BC34A7" w:rsidRDefault="001D3257" w:rsidP="00AC317E">
      <w:pPr>
        <w:pStyle w:val="Body"/>
        <w:numPr>
          <w:ilvl w:val="0"/>
          <w:numId w:val="26"/>
        </w:numPr>
        <w:spacing w:line="276" w:lineRule="auto"/>
        <w:jc w:val="both"/>
        <w:rPr>
          <w:rStyle w:val="PageNumber"/>
          <w:rFonts w:eastAsia="Times New Roman"/>
          <w:i/>
          <w:color w:val="auto"/>
        </w:rPr>
      </w:pPr>
      <w:r w:rsidRPr="00BC34A7">
        <w:rPr>
          <w:rStyle w:val="None"/>
          <w:rFonts w:cs="Times New Roman"/>
          <w:i/>
          <w:color w:val="auto"/>
        </w:rPr>
        <w:t>Hartimi i udhëzuesve për procedurat e regjistrimit për patentat dhe çertifikatat shtesë të mbrojtjes;</w:t>
      </w:r>
    </w:p>
    <w:p w:rsidR="00B406E5" w:rsidRPr="00BC34A7" w:rsidRDefault="00850EF1" w:rsidP="00AC317E">
      <w:pPr>
        <w:pStyle w:val="ListParagraph"/>
        <w:numPr>
          <w:ilvl w:val="0"/>
          <w:numId w:val="26"/>
        </w:numPr>
        <w:spacing w:line="276" w:lineRule="auto"/>
        <w:rPr>
          <w:rStyle w:val="PageNumber"/>
          <w:rFonts w:eastAsia="CG Times"/>
          <w:lang w:val="sq-AL"/>
        </w:rPr>
      </w:pPr>
      <w:r w:rsidRPr="00BC34A7">
        <w:rPr>
          <w:rStyle w:val="PageNumber"/>
          <w:i/>
          <w:lang w:val="sq-AL"/>
        </w:rPr>
        <w:t>Fuqizimi i Qendr</w:t>
      </w:r>
      <w:r w:rsidR="00B246AC" w:rsidRPr="00BC34A7">
        <w:rPr>
          <w:rStyle w:val="PageNumber"/>
          <w:i/>
          <w:lang w:val="sq-AL"/>
        </w:rPr>
        <w:t>ë</w:t>
      </w:r>
      <w:r w:rsidRPr="00BC34A7">
        <w:rPr>
          <w:rStyle w:val="PageNumber"/>
          <w:i/>
          <w:lang w:val="sq-AL"/>
        </w:rPr>
        <w:t>s s</w:t>
      </w:r>
      <w:r w:rsidR="00B246AC" w:rsidRPr="00BC34A7">
        <w:rPr>
          <w:rStyle w:val="PageNumber"/>
          <w:i/>
          <w:lang w:val="sq-AL"/>
        </w:rPr>
        <w:t>ë</w:t>
      </w:r>
      <w:r w:rsidRPr="00BC34A7">
        <w:rPr>
          <w:rStyle w:val="PageNumber"/>
          <w:i/>
          <w:lang w:val="sq-AL"/>
        </w:rPr>
        <w:t xml:space="preserve"> Trajnimeve t</w:t>
      </w:r>
      <w:r w:rsidR="00B246AC" w:rsidRPr="00BC34A7">
        <w:rPr>
          <w:rStyle w:val="PageNumber"/>
          <w:i/>
          <w:lang w:val="sq-AL"/>
        </w:rPr>
        <w:t>ë</w:t>
      </w:r>
      <w:r w:rsidR="00D02FAC" w:rsidRPr="00BC34A7">
        <w:rPr>
          <w:rStyle w:val="PageNumber"/>
          <w:i/>
          <w:lang w:val="sq-AL"/>
        </w:rPr>
        <w:t xml:space="preserve"> PI-në brenda strukturës së </w:t>
      </w:r>
      <w:r w:rsidRPr="00BC34A7">
        <w:rPr>
          <w:rStyle w:val="PageNumber"/>
          <w:i/>
          <w:lang w:val="sq-AL"/>
        </w:rPr>
        <w:t>DPPI</w:t>
      </w:r>
      <w:r w:rsidR="00D02FAC" w:rsidRPr="00BC34A7">
        <w:rPr>
          <w:rStyle w:val="PageNumber"/>
          <w:i/>
          <w:lang w:val="sq-AL"/>
        </w:rPr>
        <w:t>, e cila do të bëjë trajnimin e vazhdueshëm të të gjithë aktorëve në sistem, si dhe do të hartojë tekste informuese në këtë fushë.</w:t>
      </w:r>
    </w:p>
    <w:p w:rsidR="00850EF1" w:rsidRPr="00BC34A7" w:rsidRDefault="001D3257" w:rsidP="00AC317E">
      <w:pPr>
        <w:pStyle w:val="ListParagraph"/>
        <w:numPr>
          <w:ilvl w:val="0"/>
          <w:numId w:val="26"/>
        </w:numPr>
        <w:spacing w:line="276" w:lineRule="auto"/>
        <w:rPr>
          <w:rStyle w:val="PageNumber"/>
          <w:i/>
          <w:lang w:val="sq-AL"/>
        </w:rPr>
      </w:pPr>
      <w:r w:rsidRPr="00BC34A7">
        <w:rPr>
          <w:rStyle w:val="PageNumber"/>
          <w:i/>
          <w:lang w:val="sq-AL"/>
        </w:rPr>
        <w:t>Z</w:t>
      </w:r>
      <w:r w:rsidR="00850EF1" w:rsidRPr="00BC34A7">
        <w:rPr>
          <w:rStyle w:val="PageNumber"/>
          <w:i/>
          <w:lang w:val="sq-AL"/>
        </w:rPr>
        <w:t xml:space="preserve">hvillimi dhe përmirësimi i mëtejshëm i kapaciteteve administrative të </w:t>
      </w:r>
      <w:r w:rsidR="00B246AC" w:rsidRPr="00BC34A7">
        <w:rPr>
          <w:rStyle w:val="PageNumber"/>
          <w:i/>
          <w:lang w:val="sq-AL"/>
        </w:rPr>
        <w:t>DPPI</w:t>
      </w:r>
      <w:r w:rsidR="00850EF1" w:rsidRPr="00BC34A7">
        <w:rPr>
          <w:rStyle w:val="PageNumber"/>
          <w:i/>
          <w:lang w:val="sq-AL"/>
        </w:rPr>
        <w:t xml:space="preserve"> për sa i përket personelit dhe trajnimit, si në shkallë kombëtare dhe ndërkombëtare;</w:t>
      </w:r>
    </w:p>
    <w:p w:rsidR="00D02FAC" w:rsidRPr="00BC34A7" w:rsidRDefault="00B406E5" w:rsidP="00AC317E">
      <w:pPr>
        <w:pStyle w:val="ListParagraph"/>
        <w:numPr>
          <w:ilvl w:val="0"/>
          <w:numId w:val="26"/>
        </w:numPr>
        <w:spacing w:line="276" w:lineRule="auto"/>
        <w:rPr>
          <w:rFonts w:eastAsia="CG Times"/>
          <w:lang w:val="sq-AL"/>
        </w:rPr>
      </w:pPr>
      <w:r w:rsidRPr="00BC34A7">
        <w:rPr>
          <w:i/>
          <w:lang w:val="sq-AL"/>
        </w:rPr>
        <w:t>Rritja</w:t>
      </w:r>
      <w:r w:rsidR="00D02FAC" w:rsidRPr="00BC34A7">
        <w:rPr>
          <w:i/>
          <w:lang w:val="sq-AL"/>
        </w:rPr>
        <w:t xml:space="preserve"> e ndërgjegjësimit në publik për </w:t>
      </w:r>
      <w:r w:rsidR="00995879" w:rsidRPr="00BC34A7">
        <w:rPr>
          <w:i/>
          <w:lang w:val="sq-AL"/>
        </w:rPr>
        <w:t>regjistrimin</w:t>
      </w:r>
      <w:r w:rsidR="00D02FAC" w:rsidRPr="00BC34A7">
        <w:rPr>
          <w:i/>
          <w:lang w:val="sq-AL"/>
        </w:rPr>
        <w:t xml:space="preserve"> dhe respektimin e të drejtave të objekteve të PI, trajnimin e palëve të përfshira në </w:t>
      </w:r>
      <w:r w:rsidRPr="00BC34A7">
        <w:rPr>
          <w:i/>
          <w:lang w:val="sq-AL"/>
        </w:rPr>
        <w:t>s</w:t>
      </w:r>
      <w:r w:rsidR="000654B9" w:rsidRPr="00BC34A7">
        <w:rPr>
          <w:i/>
          <w:lang w:val="sq-AL"/>
        </w:rPr>
        <w:t>i</w:t>
      </w:r>
      <w:r w:rsidR="001D3257" w:rsidRPr="00BC34A7">
        <w:rPr>
          <w:i/>
          <w:lang w:val="sq-AL"/>
        </w:rPr>
        <w:t xml:space="preserve">stem, </w:t>
      </w:r>
      <w:r w:rsidRPr="00BC34A7">
        <w:rPr>
          <w:i/>
          <w:lang w:val="sq-AL"/>
        </w:rPr>
        <w:t>etj.</w:t>
      </w:r>
      <w:r w:rsidR="0043125C" w:rsidRPr="00BC34A7">
        <w:rPr>
          <w:i/>
          <w:lang w:val="sq-AL"/>
        </w:rPr>
        <w:t xml:space="preserve"> Promovimi i m</w:t>
      </w:r>
      <w:r w:rsidR="00A01854" w:rsidRPr="00BC34A7">
        <w:rPr>
          <w:i/>
          <w:lang w:val="sq-AL"/>
        </w:rPr>
        <w:t>ë</w:t>
      </w:r>
      <w:r w:rsidR="0043125C" w:rsidRPr="00BC34A7">
        <w:rPr>
          <w:i/>
          <w:lang w:val="sq-AL"/>
        </w:rPr>
        <w:t>tejsh</w:t>
      </w:r>
      <w:r w:rsidR="00A01854" w:rsidRPr="00BC34A7">
        <w:rPr>
          <w:i/>
          <w:lang w:val="sq-AL"/>
        </w:rPr>
        <w:t>ë</w:t>
      </w:r>
      <w:r w:rsidR="0043125C" w:rsidRPr="00BC34A7">
        <w:rPr>
          <w:i/>
          <w:lang w:val="sq-AL"/>
        </w:rPr>
        <w:t>m i modeleve t</w:t>
      </w:r>
      <w:r w:rsidR="00A01854" w:rsidRPr="00BC34A7">
        <w:rPr>
          <w:i/>
          <w:lang w:val="sq-AL"/>
        </w:rPr>
        <w:t>ë</w:t>
      </w:r>
      <w:r w:rsidR="0043125C" w:rsidRPr="00BC34A7">
        <w:rPr>
          <w:i/>
          <w:lang w:val="sq-AL"/>
        </w:rPr>
        <w:t xml:space="preserve"> p</w:t>
      </w:r>
      <w:r w:rsidR="00A01854" w:rsidRPr="00BC34A7">
        <w:rPr>
          <w:i/>
          <w:lang w:val="sq-AL"/>
        </w:rPr>
        <w:t>ë</w:t>
      </w:r>
      <w:r w:rsidR="0043125C" w:rsidRPr="00BC34A7">
        <w:rPr>
          <w:i/>
          <w:lang w:val="sq-AL"/>
        </w:rPr>
        <w:t>rdorimit dhe disenjove industriale;</w:t>
      </w:r>
    </w:p>
    <w:p w:rsidR="00053404" w:rsidRPr="00BC34A7" w:rsidRDefault="00B246AC" w:rsidP="00AC317E">
      <w:pPr>
        <w:pStyle w:val="Body"/>
        <w:numPr>
          <w:ilvl w:val="0"/>
          <w:numId w:val="26"/>
        </w:numPr>
        <w:spacing w:line="276" w:lineRule="auto"/>
        <w:jc w:val="both"/>
        <w:rPr>
          <w:rStyle w:val="None"/>
          <w:rFonts w:eastAsia="Times New Roman" w:cs="Times New Roman"/>
          <w:i/>
          <w:color w:val="auto"/>
        </w:rPr>
      </w:pPr>
      <w:r w:rsidRPr="00BC34A7">
        <w:rPr>
          <w:rStyle w:val="None"/>
          <w:rFonts w:cs="Times New Roman"/>
          <w:i/>
          <w:color w:val="auto"/>
        </w:rPr>
        <w:t xml:space="preserve">Stafi i Qendrës së Trajnimeve </w:t>
      </w:r>
      <w:r w:rsidR="00053404" w:rsidRPr="00BC34A7">
        <w:rPr>
          <w:rStyle w:val="None"/>
          <w:rFonts w:cs="Times New Roman"/>
          <w:i/>
          <w:color w:val="auto"/>
        </w:rPr>
        <w:t xml:space="preserve"> i krijuar brenda </w:t>
      </w:r>
      <w:r w:rsidRPr="00BC34A7">
        <w:rPr>
          <w:rStyle w:val="None"/>
          <w:rFonts w:cs="Times New Roman"/>
          <w:i/>
          <w:color w:val="auto"/>
        </w:rPr>
        <w:t>DPPI</w:t>
      </w:r>
      <w:r w:rsidR="00053404" w:rsidRPr="00BC34A7">
        <w:rPr>
          <w:rStyle w:val="None"/>
          <w:rFonts w:cs="Times New Roman"/>
          <w:i/>
          <w:color w:val="auto"/>
        </w:rPr>
        <w:t xml:space="preserve"> kërkon përmirësim të vazhdueshëm për të ndjekur ndryshimet e vazhdueshme në fushën e pronësisë intelektuale;</w:t>
      </w:r>
    </w:p>
    <w:p w:rsidR="00053404" w:rsidRPr="00BC34A7" w:rsidRDefault="00B246AC" w:rsidP="00AC317E">
      <w:pPr>
        <w:pStyle w:val="Body"/>
        <w:numPr>
          <w:ilvl w:val="0"/>
          <w:numId w:val="26"/>
        </w:numPr>
        <w:spacing w:line="276" w:lineRule="auto"/>
        <w:jc w:val="both"/>
        <w:rPr>
          <w:rStyle w:val="None"/>
          <w:rFonts w:eastAsia="Times New Roman" w:cs="Times New Roman"/>
          <w:i/>
          <w:color w:val="auto"/>
        </w:rPr>
      </w:pPr>
      <w:r w:rsidRPr="00BC34A7">
        <w:rPr>
          <w:rStyle w:val="None"/>
          <w:rFonts w:cs="Times New Roman"/>
          <w:i/>
          <w:color w:val="auto"/>
        </w:rPr>
        <w:lastRenderedPageBreak/>
        <w:t>K</w:t>
      </w:r>
      <w:r w:rsidR="00053404" w:rsidRPr="00BC34A7">
        <w:rPr>
          <w:rStyle w:val="None"/>
          <w:rFonts w:cs="Times New Roman"/>
          <w:i/>
          <w:color w:val="auto"/>
        </w:rPr>
        <w:t>apacitetet e TIK duhet të përmirësohen dhe standardizohen, aplikimet dhe regjistrat në internet duhet të zhvillohen dhe përmirësohen më te</w:t>
      </w:r>
      <w:r w:rsidR="000E54AE" w:rsidRPr="00BC34A7">
        <w:rPr>
          <w:rStyle w:val="None"/>
          <w:rFonts w:cs="Times New Roman"/>
          <w:i/>
          <w:color w:val="auto"/>
        </w:rPr>
        <w:t>j</w:t>
      </w:r>
      <w:r w:rsidR="001D3257" w:rsidRPr="00BC34A7">
        <w:rPr>
          <w:rStyle w:val="None"/>
          <w:rFonts w:cs="Times New Roman"/>
          <w:i/>
          <w:color w:val="auto"/>
        </w:rPr>
        <w:t>, duke q</w:t>
      </w:r>
      <w:r w:rsidR="00B32D5E" w:rsidRPr="00BC34A7">
        <w:rPr>
          <w:rStyle w:val="None"/>
          <w:rFonts w:cs="Times New Roman"/>
          <w:i/>
          <w:color w:val="auto"/>
        </w:rPr>
        <w:t>ë</w:t>
      </w:r>
      <w:r w:rsidR="001D3257" w:rsidRPr="00BC34A7">
        <w:rPr>
          <w:rStyle w:val="None"/>
          <w:rFonts w:cs="Times New Roman"/>
          <w:i/>
          <w:color w:val="auto"/>
        </w:rPr>
        <w:t>n</w:t>
      </w:r>
      <w:r w:rsidR="00B32D5E" w:rsidRPr="00BC34A7">
        <w:rPr>
          <w:rStyle w:val="None"/>
          <w:rFonts w:cs="Times New Roman"/>
          <w:i/>
          <w:color w:val="auto"/>
        </w:rPr>
        <w:t>ë</w:t>
      </w:r>
      <w:r w:rsidR="001D3257" w:rsidRPr="00BC34A7">
        <w:rPr>
          <w:rStyle w:val="None"/>
          <w:rFonts w:cs="Times New Roman"/>
          <w:i/>
          <w:color w:val="auto"/>
        </w:rPr>
        <w:t xml:space="preserve"> pjes</w:t>
      </w:r>
      <w:r w:rsidR="00B32D5E" w:rsidRPr="00BC34A7">
        <w:rPr>
          <w:rStyle w:val="None"/>
          <w:rFonts w:cs="Times New Roman"/>
          <w:i/>
          <w:color w:val="auto"/>
        </w:rPr>
        <w:t>ë</w:t>
      </w:r>
      <w:r w:rsidR="001D3257" w:rsidRPr="00BC34A7">
        <w:rPr>
          <w:rStyle w:val="None"/>
          <w:rFonts w:cs="Times New Roman"/>
          <w:i/>
          <w:color w:val="auto"/>
        </w:rPr>
        <w:t xml:space="preserve"> e struktur</w:t>
      </w:r>
      <w:r w:rsidR="000E54AE" w:rsidRPr="00BC34A7">
        <w:rPr>
          <w:rStyle w:val="None"/>
          <w:rFonts w:cs="Times New Roman"/>
          <w:i/>
          <w:color w:val="auto"/>
        </w:rPr>
        <w:t>ë</w:t>
      </w:r>
      <w:r w:rsidR="001D3257" w:rsidRPr="00BC34A7">
        <w:rPr>
          <w:rStyle w:val="None"/>
          <w:rFonts w:cs="Times New Roman"/>
          <w:i/>
          <w:color w:val="auto"/>
        </w:rPr>
        <w:t>s s</w:t>
      </w:r>
      <w:r w:rsidR="000E54AE" w:rsidRPr="00BC34A7">
        <w:rPr>
          <w:rStyle w:val="None"/>
          <w:rFonts w:cs="Times New Roman"/>
          <w:i/>
          <w:color w:val="auto"/>
        </w:rPr>
        <w:t>ë</w:t>
      </w:r>
      <w:r w:rsidR="001D3257" w:rsidRPr="00BC34A7">
        <w:rPr>
          <w:rStyle w:val="None"/>
          <w:rFonts w:cs="Times New Roman"/>
          <w:i/>
          <w:color w:val="auto"/>
        </w:rPr>
        <w:t xml:space="preserve"> DPPI</w:t>
      </w:r>
      <w:r w:rsidR="000E54AE" w:rsidRPr="00BC34A7">
        <w:rPr>
          <w:rStyle w:val="None"/>
          <w:rFonts w:cs="Times New Roman"/>
          <w:i/>
          <w:color w:val="auto"/>
        </w:rPr>
        <w:t xml:space="preserve">, rekomandim i vazhdueshëm i lënë nga </w:t>
      </w:r>
      <w:r w:rsidR="007C4BCA" w:rsidRPr="00BC34A7">
        <w:rPr>
          <w:rStyle w:val="None"/>
          <w:rFonts w:cs="Times New Roman"/>
          <w:i/>
          <w:color w:val="auto"/>
        </w:rPr>
        <w:t>Ë</w:t>
      </w:r>
      <w:r w:rsidR="000E54AE" w:rsidRPr="00BC34A7">
        <w:rPr>
          <w:rStyle w:val="None"/>
          <w:rFonts w:cs="Times New Roman"/>
          <w:i/>
          <w:color w:val="auto"/>
        </w:rPr>
        <w:t>IPO</w:t>
      </w:r>
      <w:r w:rsidR="00053404" w:rsidRPr="00BC34A7">
        <w:rPr>
          <w:rStyle w:val="None"/>
          <w:rFonts w:cs="Times New Roman"/>
          <w:i/>
          <w:color w:val="auto"/>
        </w:rPr>
        <w:t>;</w:t>
      </w:r>
    </w:p>
    <w:p w:rsidR="001D3257" w:rsidRPr="00BC34A7" w:rsidRDefault="001D3257" w:rsidP="004C38EB">
      <w:pPr>
        <w:pStyle w:val="Body"/>
        <w:spacing w:line="276" w:lineRule="auto"/>
        <w:ind w:left="360"/>
        <w:jc w:val="both"/>
        <w:rPr>
          <w:rStyle w:val="None"/>
          <w:rFonts w:eastAsia="Times New Roman" w:cs="Times New Roman"/>
          <w:i/>
          <w:color w:val="auto"/>
        </w:rPr>
      </w:pPr>
    </w:p>
    <w:p w:rsidR="00053404" w:rsidRPr="00BC34A7" w:rsidRDefault="00053404" w:rsidP="007262BC">
      <w:pPr>
        <w:pStyle w:val="ListParagraph"/>
        <w:spacing w:line="276" w:lineRule="auto"/>
        <w:ind w:left="360"/>
        <w:rPr>
          <w:rFonts w:eastAsia="CG Times"/>
          <w:lang w:val="sq-AL"/>
        </w:rPr>
      </w:pPr>
    </w:p>
    <w:p w:rsidR="005F4DC3" w:rsidRPr="00BC34A7" w:rsidRDefault="005F4DC3" w:rsidP="007262BC">
      <w:pPr>
        <w:spacing w:line="276" w:lineRule="auto"/>
        <w:rPr>
          <w:rFonts w:eastAsia="CG Times"/>
        </w:rPr>
      </w:pPr>
    </w:p>
    <w:p w:rsidR="00173F07" w:rsidRPr="00BC34A7" w:rsidRDefault="00173F07" w:rsidP="007262BC">
      <w:pPr>
        <w:spacing w:line="276" w:lineRule="auto"/>
        <w:rPr>
          <w:rFonts w:eastAsia="Times New Roman"/>
          <w:b/>
          <w:bCs/>
          <w:i/>
        </w:rPr>
      </w:pPr>
    </w:p>
    <w:p w:rsidR="00D24F46" w:rsidRPr="00BC34A7" w:rsidRDefault="00D24F46" w:rsidP="007262BC">
      <w:pPr>
        <w:spacing w:line="276" w:lineRule="auto"/>
        <w:rPr>
          <w:b/>
          <w:bCs/>
        </w:rPr>
      </w:pPr>
      <w:r w:rsidRPr="00BC34A7">
        <w:rPr>
          <w:b/>
          <w:bCs/>
        </w:rPr>
        <w:t xml:space="preserve">1.2 E DREJTA E AUTORIT DHE TË DREJTAT E LIDHURA ME TO </w:t>
      </w:r>
    </w:p>
    <w:p w:rsidR="00D24F46" w:rsidRPr="00BC34A7" w:rsidRDefault="00D24F46" w:rsidP="007262BC">
      <w:pPr>
        <w:spacing w:line="276" w:lineRule="auto"/>
        <w:rPr>
          <w:b/>
          <w:bCs/>
        </w:rPr>
      </w:pPr>
    </w:p>
    <w:p w:rsidR="00D24F46" w:rsidRPr="00BC34A7" w:rsidRDefault="00D24F46" w:rsidP="007262BC">
      <w:pPr>
        <w:spacing w:line="276" w:lineRule="auto"/>
        <w:rPr>
          <w:b/>
          <w:bCs/>
        </w:rPr>
      </w:pPr>
      <w:r w:rsidRPr="00BC34A7">
        <w:rPr>
          <w:b/>
          <w:bCs/>
        </w:rPr>
        <w:t>MINISTRIA E KULTURËS/DDA</w:t>
      </w:r>
    </w:p>
    <w:p w:rsidR="00D24F46" w:rsidRPr="00BC34A7" w:rsidRDefault="00D24F46" w:rsidP="007262BC">
      <w:pPr>
        <w:pStyle w:val="NoSpacing"/>
        <w:spacing w:line="276" w:lineRule="auto"/>
        <w:jc w:val="both"/>
        <w:rPr>
          <w:rFonts w:ascii="Times New Roman" w:hAnsi="Times New Roman"/>
          <w:b/>
          <w:sz w:val="24"/>
          <w:szCs w:val="24"/>
          <w:lang w:val="sq-AL"/>
        </w:rPr>
      </w:pPr>
    </w:p>
    <w:p w:rsidR="00B21EC7" w:rsidRPr="00BC34A7" w:rsidRDefault="00B21EC7"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Drejtoria për të Drejtën e Autorit është institucion qendror në varësi të Ministrisë së Kulturës, e cila ushtron veprimtarinë e saj në mbështetje dhe në zbatim të plotë të Kushtetutës së Republikës së Shqipërisë, të legjislacionit Shqiptar për të Drejtën e Autorit, konventave dhe marrëveshjeve Ndërkombëtare ku Shqipëria është palë.</w:t>
      </w:r>
    </w:p>
    <w:p w:rsidR="00B21EC7" w:rsidRPr="00BC34A7" w:rsidRDefault="00B21EC7" w:rsidP="007262BC">
      <w:pPr>
        <w:pStyle w:val="NoSpacing"/>
        <w:spacing w:line="276" w:lineRule="auto"/>
        <w:jc w:val="both"/>
        <w:rPr>
          <w:rFonts w:ascii="Times New Roman" w:hAnsi="Times New Roman"/>
          <w:sz w:val="24"/>
          <w:szCs w:val="24"/>
          <w:lang w:val="sq-AL"/>
        </w:rPr>
      </w:pPr>
    </w:p>
    <w:p w:rsidR="00B21EC7" w:rsidRPr="00BC34A7" w:rsidRDefault="00B21EC7"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 xml:space="preserve">Objekti i veprimtarisë së kësaj drejtorie është shumë i gjërë dhe në thelb të saj qëndron garantimi i  </w:t>
      </w:r>
      <w:r w:rsidRPr="00BC34A7">
        <w:rPr>
          <w:rFonts w:ascii="Times New Roman" w:hAnsi="Times New Roman"/>
          <w:sz w:val="24"/>
          <w:szCs w:val="24"/>
        </w:rPr>
        <w:t>për mbrojtjen, ushtrimin dhe zbatimin e së drejtës së autorit, të drejtave të lidhura me të dhe të drejtave të tjera në përputhje me detyrimet ndërkombëtare, legjislacionin vendas dhe interesat përkatës kombëtarë të Republikës së Shqipërisë;</w:t>
      </w:r>
      <w:r w:rsidRPr="00BC34A7">
        <w:rPr>
          <w:rFonts w:ascii="Times New Roman" w:hAnsi="Times New Roman"/>
          <w:sz w:val="24"/>
          <w:szCs w:val="24"/>
          <w:lang w:val="sq-AL"/>
        </w:rPr>
        <w:t>për të gjithë subjektet, persona fizikë/juridikë, privatë a publikë, përdorues të pronësisë letrare, artistike dhe shkencore.</w:t>
      </w:r>
    </w:p>
    <w:p w:rsidR="00B21EC7" w:rsidRPr="00BC34A7" w:rsidRDefault="00B21EC7" w:rsidP="007262BC">
      <w:pPr>
        <w:pStyle w:val="NoSpacing"/>
        <w:spacing w:line="276" w:lineRule="auto"/>
        <w:jc w:val="both"/>
        <w:rPr>
          <w:rFonts w:ascii="Times New Roman" w:hAnsi="Times New Roman"/>
          <w:bCs/>
          <w:sz w:val="24"/>
          <w:szCs w:val="24"/>
          <w:lang w:val="sq-AL"/>
        </w:rPr>
      </w:pPr>
    </w:p>
    <w:p w:rsidR="00B21EC7" w:rsidRPr="00BC34A7" w:rsidRDefault="00B21EC7" w:rsidP="007262BC">
      <w:pPr>
        <w:pStyle w:val="NoSpacing"/>
        <w:spacing w:line="276" w:lineRule="auto"/>
        <w:jc w:val="both"/>
        <w:rPr>
          <w:rFonts w:ascii="Times New Roman" w:hAnsi="Times New Roman"/>
          <w:bCs/>
          <w:sz w:val="24"/>
          <w:szCs w:val="24"/>
          <w:lang w:val="sq-AL"/>
        </w:rPr>
      </w:pPr>
      <w:r w:rsidRPr="00BC34A7">
        <w:rPr>
          <w:rFonts w:ascii="Times New Roman" w:hAnsi="Times New Roman"/>
          <w:bCs/>
          <w:sz w:val="24"/>
          <w:szCs w:val="24"/>
          <w:lang w:val="sq-AL"/>
        </w:rPr>
        <w:t>Autorësia për krijimet e veprave letrare, artistike dhe shkencore  është automatikë që në krijimin e veprës. Megjithatë, a</w:t>
      </w:r>
      <w:r w:rsidRPr="00BC34A7">
        <w:rPr>
          <w:rFonts w:ascii="Times New Roman" w:hAnsi="Times New Roman"/>
          <w:sz w:val="24"/>
          <w:szCs w:val="24"/>
        </w:rPr>
        <w:t xml:space="preserve">utorët mund të regjistrojnë vullnetarisht veprat e tyre, pranë Drejtorisë për të Drejtën e Autorit. </w:t>
      </w:r>
    </w:p>
    <w:p w:rsidR="00B21EC7" w:rsidRPr="00BC34A7" w:rsidRDefault="00B21EC7" w:rsidP="007262BC">
      <w:pPr>
        <w:pStyle w:val="NoSpacing"/>
        <w:spacing w:line="276" w:lineRule="auto"/>
        <w:jc w:val="both"/>
        <w:rPr>
          <w:rFonts w:ascii="Times New Roman" w:hAnsi="Times New Roman"/>
          <w:sz w:val="24"/>
          <w:szCs w:val="24"/>
          <w:lang w:val="sq-AL"/>
        </w:rPr>
      </w:pPr>
    </w:p>
    <w:p w:rsidR="00B21EC7" w:rsidRPr="00BC34A7" w:rsidRDefault="00B21EC7" w:rsidP="005967EA">
      <w:pPr>
        <w:pStyle w:val="NoSpacing"/>
        <w:numPr>
          <w:ilvl w:val="0"/>
          <w:numId w:val="71"/>
        </w:numPr>
        <w:spacing w:line="276" w:lineRule="auto"/>
        <w:jc w:val="both"/>
        <w:rPr>
          <w:rFonts w:ascii="Times New Roman" w:hAnsi="Times New Roman"/>
          <w:sz w:val="24"/>
          <w:szCs w:val="24"/>
          <w:lang w:val="sq-AL"/>
        </w:rPr>
      </w:pPr>
      <w:r w:rsidRPr="00BC34A7">
        <w:rPr>
          <w:rFonts w:ascii="Times New Roman" w:hAnsi="Times New Roman"/>
          <w:sz w:val="24"/>
          <w:szCs w:val="24"/>
          <w:lang w:val="sq-AL"/>
        </w:rPr>
        <w:t xml:space="preserve">Baza ligjore: </w:t>
      </w:r>
    </w:p>
    <w:p w:rsidR="00B21EC7" w:rsidRPr="00BC34A7" w:rsidRDefault="00B21EC7" w:rsidP="007262BC">
      <w:pPr>
        <w:pStyle w:val="NoSpacing"/>
        <w:spacing w:line="276" w:lineRule="auto"/>
        <w:jc w:val="both"/>
        <w:rPr>
          <w:rFonts w:ascii="Times New Roman" w:hAnsi="Times New Roman"/>
          <w:sz w:val="24"/>
          <w:szCs w:val="24"/>
          <w:lang w:val="sq-AL"/>
        </w:rPr>
      </w:pPr>
    </w:p>
    <w:p w:rsidR="00B21EC7" w:rsidRPr="00BC34A7" w:rsidRDefault="00B21EC7"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Mbrojtja e të drejtave të autorit dhe të drejtave të tjera të lidhura me të në Shqipëri ushtrohet në përputhje me Instrumentat kombëtarë dhe ndërkombëtarë të mëposhtëm:</w:t>
      </w:r>
    </w:p>
    <w:p w:rsidR="00B21EC7" w:rsidRPr="00BC34A7" w:rsidRDefault="00B21EC7" w:rsidP="007262BC">
      <w:pPr>
        <w:pStyle w:val="NoSpacing"/>
        <w:spacing w:line="276" w:lineRule="auto"/>
        <w:jc w:val="both"/>
        <w:rPr>
          <w:rFonts w:ascii="Times New Roman" w:hAnsi="Times New Roman"/>
          <w:sz w:val="24"/>
          <w:szCs w:val="24"/>
          <w:lang w:val="sq-AL"/>
        </w:rPr>
      </w:pPr>
    </w:p>
    <w:p w:rsidR="00B21EC7" w:rsidRPr="00BC34A7" w:rsidRDefault="00B21EC7" w:rsidP="005967EA">
      <w:pPr>
        <w:pStyle w:val="NoSpacing"/>
        <w:numPr>
          <w:ilvl w:val="0"/>
          <w:numId w:val="68"/>
        </w:numPr>
        <w:spacing w:line="276" w:lineRule="auto"/>
        <w:jc w:val="both"/>
        <w:rPr>
          <w:rFonts w:ascii="Times New Roman" w:hAnsi="Times New Roman"/>
          <w:i/>
          <w:sz w:val="24"/>
          <w:szCs w:val="24"/>
          <w:lang w:val="sq-AL"/>
        </w:rPr>
      </w:pPr>
      <w:r w:rsidRPr="00BC34A7">
        <w:rPr>
          <w:rFonts w:ascii="Times New Roman" w:hAnsi="Times New Roman"/>
          <w:sz w:val="24"/>
          <w:szCs w:val="24"/>
          <w:lang w:val="sq-AL"/>
        </w:rPr>
        <w:t>Kushtetuta (neni 58);</w:t>
      </w:r>
    </w:p>
    <w:p w:rsidR="00B21EC7" w:rsidRPr="00BC34A7" w:rsidRDefault="00B21EC7" w:rsidP="005967EA">
      <w:pPr>
        <w:pStyle w:val="NoSpacing"/>
        <w:numPr>
          <w:ilvl w:val="0"/>
          <w:numId w:val="68"/>
        </w:numPr>
        <w:spacing w:line="276" w:lineRule="auto"/>
        <w:jc w:val="both"/>
        <w:rPr>
          <w:rFonts w:ascii="Times New Roman" w:hAnsi="Times New Roman"/>
          <w:sz w:val="24"/>
          <w:szCs w:val="24"/>
          <w:lang w:val="sq-AL"/>
        </w:rPr>
      </w:pPr>
      <w:r w:rsidRPr="00BC34A7">
        <w:rPr>
          <w:rFonts w:ascii="Times New Roman" w:hAnsi="Times New Roman"/>
          <w:sz w:val="24"/>
          <w:szCs w:val="24"/>
          <w:lang w:val="sq-AL"/>
        </w:rPr>
        <w:t>Konventat/ Marrëveshjet/ Traktatet ndërkombëtare ku aderon RSH-ja;</w:t>
      </w:r>
    </w:p>
    <w:p w:rsidR="00B21EC7" w:rsidRPr="00BC34A7" w:rsidRDefault="00B21EC7" w:rsidP="005967EA">
      <w:pPr>
        <w:pStyle w:val="NoSpacing"/>
        <w:numPr>
          <w:ilvl w:val="0"/>
          <w:numId w:val="68"/>
        </w:numPr>
        <w:spacing w:line="276" w:lineRule="auto"/>
        <w:jc w:val="both"/>
        <w:rPr>
          <w:rFonts w:ascii="Times New Roman" w:hAnsi="Times New Roman"/>
          <w:sz w:val="24"/>
          <w:szCs w:val="24"/>
        </w:rPr>
      </w:pPr>
      <w:r w:rsidRPr="00BC34A7">
        <w:rPr>
          <w:rFonts w:ascii="Times New Roman" w:hAnsi="Times New Roman"/>
          <w:sz w:val="24"/>
          <w:szCs w:val="24"/>
          <w:lang w:val="sq-AL"/>
        </w:rPr>
        <w:t xml:space="preserve">Ligji Nr. </w:t>
      </w:r>
      <w:r w:rsidRPr="00BC34A7">
        <w:rPr>
          <w:rFonts w:ascii="Times New Roman" w:hAnsi="Times New Roman"/>
          <w:sz w:val="24"/>
          <w:szCs w:val="24"/>
        </w:rPr>
        <w:t>35/2016 “Për të drejtat e autorit dhe të drejtat e lidhura me to”</w:t>
      </w:r>
    </w:p>
    <w:p w:rsidR="00B21EC7" w:rsidRPr="00BC34A7" w:rsidRDefault="00B21EC7" w:rsidP="005967EA">
      <w:pPr>
        <w:pStyle w:val="NoSpacing"/>
        <w:numPr>
          <w:ilvl w:val="0"/>
          <w:numId w:val="68"/>
        </w:numPr>
        <w:spacing w:line="276" w:lineRule="auto"/>
        <w:jc w:val="both"/>
        <w:rPr>
          <w:rFonts w:ascii="Times New Roman" w:hAnsi="Times New Roman"/>
          <w:bCs/>
          <w:sz w:val="24"/>
          <w:szCs w:val="24"/>
          <w:lang w:val="sq-AL"/>
        </w:rPr>
      </w:pPr>
      <w:r w:rsidRPr="00BC34A7">
        <w:rPr>
          <w:rFonts w:ascii="Times New Roman" w:hAnsi="Times New Roman"/>
          <w:sz w:val="24"/>
          <w:szCs w:val="24"/>
          <w:lang w:val="es-MX"/>
        </w:rPr>
        <w:t>Vendim Nr.33, datë 18.01.2017 “Për miratimin e tarifave për shërbimet e ofruara nga Drejtoria për të Drejtën e Autorit”;</w:t>
      </w:r>
    </w:p>
    <w:p w:rsidR="00B21EC7" w:rsidRPr="00BC34A7" w:rsidRDefault="00B21EC7" w:rsidP="005967EA">
      <w:pPr>
        <w:pStyle w:val="NoSpacing"/>
        <w:numPr>
          <w:ilvl w:val="0"/>
          <w:numId w:val="68"/>
        </w:numPr>
        <w:spacing w:line="276" w:lineRule="auto"/>
        <w:jc w:val="both"/>
        <w:rPr>
          <w:rFonts w:ascii="Times New Roman" w:hAnsi="Times New Roman"/>
          <w:bCs/>
          <w:sz w:val="24"/>
          <w:szCs w:val="24"/>
          <w:lang w:val="sq-AL"/>
        </w:rPr>
      </w:pPr>
      <w:r w:rsidRPr="00BC34A7">
        <w:rPr>
          <w:rFonts w:ascii="Times New Roman" w:hAnsi="Times New Roman"/>
          <w:sz w:val="24"/>
          <w:szCs w:val="24"/>
          <w:shd w:val="clear" w:color="auto" w:fill="FFFFFF"/>
        </w:rPr>
        <w:t>Vendim Nr.34 Dt 18/01/2017 “Për procedurat e regjistrimit, të organizimit dhe klasifikimit të veprave të të drejtave të autorit”;</w:t>
      </w:r>
    </w:p>
    <w:p w:rsidR="00B21EC7" w:rsidRPr="00BC34A7" w:rsidRDefault="00B21EC7" w:rsidP="005967EA">
      <w:pPr>
        <w:pStyle w:val="NoSpacing"/>
        <w:numPr>
          <w:ilvl w:val="0"/>
          <w:numId w:val="68"/>
        </w:numPr>
        <w:spacing w:line="276" w:lineRule="auto"/>
        <w:jc w:val="both"/>
        <w:rPr>
          <w:rFonts w:ascii="Times New Roman" w:hAnsi="Times New Roman"/>
          <w:bCs/>
          <w:sz w:val="24"/>
          <w:szCs w:val="24"/>
          <w:lang w:val="sq-AL"/>
        </w:rPr>
      </w:pPr>
      <w:r w:rsidRPr="00BC34A7">
        <w:rPr>
          <w:rFonts w:ascii="Times New Roman" w:hAnsi="Times New Roman"/>
          <w:sz w:val="24"/>
          <w:szCs w:val="24"/>
          <w:shd w:val="clear" w:color="auto" w:fill="FFFFFF"/>
        </w:rPr>
        <w:t>Vendim Nr.35 Dt 18/01/2017 “Për mënyrën e funksionimit, të organizimit dhe të shpërblimit të Këshillit Kombëtar për të Drejtën e Autorit”;</w:t>
      </w:r>
    </w:p>
    <w:p w:rsidR="00B21EC7" w:rsidRPr="00BC34A7" w:rsidRDefault="00B21EC7" w:rsidP="005967EA">
      <w:pPr>
        <w:pStyle w:val="NoSpacing"/>
        <w:numPr>
          <w:ilvl w:val="0"/>
          <w:numId w:val="68"/>
        </w:numPr>
        <w:spacing w:line="276" w:lineRule="auto"/>
        <w:jc w:val="both"/>
        <w:rPr>
          <w:rFonts w:ascii="Times New Roman" w:hAnsi="Times New Roman"/>
          <w:bCs/>
          <w:sz w:val="24"/>
          <w:szCs w:val="24"/>
          <w:lang w:val="sq-AL"/>
        </w:rPr>
      </w:pPr>
      <w:r w:rsidRPr="00BC34A7">
        <w:rPr>
          <w:rFonts w:ascii="Times New Roman" w:hAnsi="Times New Roman"/>
          <w:sz w:val="24"/>
          <w:szCs w:val="24"/>
          <w:shd w:val="clear" w:color="auto" w:fill="FFFFFF"/>
        </w:rPr>
        <w:t xml:space="preserve">Udhëzim nr. 385, datë 13.10.2020 “Për përcaktimin e kritereve dhe procedurave për marrjen e licencës për administrimin kolektiv të të drejtave të autorit, ripërtëritjen e saj, si dhe përcaktimin e kritereve dhe procedurave për pezullimin dhe heqjen e licencës në zbatim të ligjit nr. 35/2016, datë 31.3.2016, “Për të drejtat e autorit dhe të drejtat e tjera të lidhura me to”. </w:t>
      </w:r>
    </w:p>
    <w:p w:rsidR="00B21EC7" w:rsidRPr="00BC34A7" w:rsidRDefault="00B21EC7" w:rsidP="007262BC">
      <w:pPr>
        <w:spacing w:line="276" w:lineRule="auto"/>
        <w:rPr>
          <w:rFonts w:eastAsia="Times New Roman"/>
          <w:bCs/>
        </w:rPr>
      </w:pPr>
    </w:p>
    <w:p w:rsidR="00B21EC7" w:rsidRPr="00BC34A7" w:rsidRDefault="00B21EC7"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Ligji Nr. 35/2016 “Për të drejtat e autorit dhe të drejtat e lidhura me to” është miratuar në vitin 2016 më qëllimin e garantimit të një niveli më të mirë mbrojtjeje për autorët, artistët e titullarët e të drejtave të autorit në përgjithësi, garantimi i një ambienti të përshtatshëm për garantimin e respektimin e këtyre të drejtave, duke siguruar në mënyrë të plotë balancën midis të drejtave private të titullarëve të të drejtave dhe interesit publik për informim, si dhe klimës së përshtatshme të biznesit.</w:t>
      </w:r>
    </w:p>
    <w:p w:rsidR="00B21EC7" w:rsidRPr="00BC34A7" w:rsidRDefault="00B21EC7" w:rsidP="007262BC">
      <w:pPr>
        <w:spacing w:line="276" w:lineRule="auto"/>
      </w:pPr>
    </w:p>
    <w:p w:rsidR="00B21EC7" w:rsidRPr="00BC34A7" w:rsidRDefault="00B21EC7" w:rsidP="007262BC">
      <w:pPr>
        <w:spacing w:line="276" w:lineRule="auto"/>
      </w:pPr>
      <w:r w:rsidRPr="00BC34A7">
        <w:t xml:space="preserve">Ligji nr. 35/2016 garanton: </w:t>
      </w:r>
    </w:p>
    <w:p w:rsidR="00B21EC7" w:rsidRPr="00BC34A7" w:rsidRDefault="00B21EC7" w:rsidP="007262BC">
      <w:pPr>
        <w:spacing w:line="276" w:lineRule="auto"/>
      </w:pPr>
    </w:p>
    <w:p w:rsidR="00B21EC7" w:rsidRPr="00BC34A7" w:rsidRDefault="00B21EC7" w:rsidP="005967EA">
      <w:pPr>
        <w:numPr>
          <w:ilvl w:val="0"/>
          <w:numId w:val="69"/>
        </w:numPr>
        <w:spacing w:line="276" w:lineRule="auto"/>
      </w:pPr>
      <w:r w:rsidRPr="00BC34A7">
        <w:t xml:space="preserve">Mbrojtje më e mirë e të drejtave të autorit dhe të drejtave të tjera të lidhura me të; </w:t>
      </w:r>
    </w:p>
    <w:p w:rsidR="00B21EC7" w:rsidRPr="00BC34A7" w:rsidRDefault="00B21EC7" w:rsidP="005967EA">
      <w:pPr>
        <w:numPr>
          <w:ilvl w:val="0"/>
          <w:numId w:val="69"/>
        </w:numPr>
        <w:spacing w:line="276" w:lineRule="auto"/>
      </w:pPr>
      <w:r w:rsidRPr="00BC34A7">
        <w:t xml:space="preserve">Harmonizim të legjislacionit për të drejtën e autorit dhe të drejtave të tjera të lidhura me të me acquis të BE-së në këtë fushë, me qëllim garantimin e mbrojtjes dhe respektimit të të drejtave të autorit dhe të drejtave të tjera të lidhura me të në të njëjtin nivel me atë të vendeve të Bashkimit Evropian, detyrim ky që buron nga </w:t>
      </w:r>
      <w:r w:rsidR="00B92F4D">
        <w:t xml:space="preserve">neni 70 i Marrëveshjes që përcakton detyrimin e përgjithshëm të Republikës së Shqipërisë për përafrimin e legjislacionit të saj me </w:t>
      </w:r>
      <w:r w:rsidR="00B92F4D" w:rsidRPr="001D473C">
        <w:rPr>
          <w:i/>
        </w:rPr>
        <w:t>acquis</w:t>
      </w:r>
      <w:r w:rsidR="00B92F4D">
        <w:t xml:space="preserve"> e Bashkimit Evropian si dhe </w:t>
      </w:r>
      <w:r w:rsidRPr="00BC34A7">
        <w:t>neni 73, i Marrëveshjes së Stabilizim-Asociimit;</w:t>
      </w:r>
    </w:p>
    <w:p w:rsidR="00B21EC7" w:rsidRPr="00BC34A7" w:rsidRDefault="00B21EC7" w:rsidP="005967EA">
      <w:pPr>
        <w:numPr>
          <w:ilvl w:val="0"/>
          <w:numId w:val="69"/>
        </w:numPr>
        <w:spacing w:line="276" w:lineRule="auto"/>
      </w:pPr>
      <w:r w:rsidRPr="00BC34A7">
        <w:t>Fuqizimi dhe intensifikimi i masave ndëshkuese, kontrolluese dhe monitoruese, si dhe vendosja e “filtrave” për masa më efektive për importuesit, eksportuesit, prodhuesit, përdoruesit apo shfrytëzuesit e veprave kulturore, artistike dhe shkencore;</w:t>
      </w:r>
    </w:p>
    <w:p w:rsidR="00B21EC7" w:rsidRPr="00BC34A7" w:rsidRDefault="00B21EC7" w:rsidP="005967EA">
      <w:pPr>
        <w:numPr>
          <w:ilvl w:val="0"/>
          <w:numId w:val="69"/>
        </w:numPr>
        <w:spacing w:line="276" w:lineRule="auto"/>
      </w:pPr>
      <w:r w:rsidRPr="00BC34A7">
        <w:t xml:space="preserve">Përcaktim të detyrave dhe procedurave administrative-ligjore për institucionet shtetërore të përfshira në zinxhirin institucional të zbatimit të legjislacionit për të drejtat e autorit dhe të drejtat e tjera të lidhura me të;Mbulim më të gjerë i rasteve që përfshijnë kundërvajtje administrative apo penale dhe vepra penale si dhe rritja e sanksioneve ndëshkuese. </w:t>
      </w:r>
    </w:p>
    <w:p w:rsidR="00B21EC7" w:rsidRPr="00BC34A7" w:rsidRDefault="00B21EC7" w:rsidP="005967EA">
      <w:pPr>
        <w:numPr>
          <w:ilvl w:val="0"/>
          <w:numId w:val="69"/>
        </w:numPr>
        <w:spacing w:line="276" w:lineRule="auto"/>
      </w:pPr>
      <w:r w:rsidRPr="00BC34A7">
        <w:t xml:space="preserve">Garantim të mekanizmave të nevojshëm për të garantuar zbatimin dhe mbrojtjen në praktikë të legjislacionit mbi të drejtat e autorit dhe të drejtat e tjera të lidhura me të. </w:t>
      </w:r>
    </w:p>
    <w:p w:rsidR="00B21EC7" w:rsidRPr="00BC34A7" w:rsidRDefault="00B21EC7" w:rsidP="007262BC">
      <w:pPr>
        <w:pStyle w:val="NormalWeb"/>
        <w:spacing w:line="276" w:lineRule="auto"/>
      </w:pPr>
    </w:p>
    <w:p w:rsidR="00B21EC7" w:rsidRPr="00BC34A7" w:rsidRDefault="00B21EC7" w:rsidP="007262BC">
      <w:pPr>
        <w:pStyle w:val="NormalWeb"/>
        <w:spacing w:line="276" w:lineRule="auto"/>
        <w:rPr>
          <w:rStyle w:val="Strong"/>
          <w:b w:val="0"/>
        </w:rPr>
      </w:pPr>
      <w:r w:rsidRPr="00BC34A7">
        <w:t>Për kuadër të përmirësimit ligjor DDA është duke punuar për përmbylljen e procedurës për përditësimin e ligjit për të drejtat e autorit sipas parashikimeve në P</w:t>
      </w:r>
      <w:r w:rsidRPr="00BC34A7">
        <w:rPr>
          <w:rFonts w:eastAsia="Times New Roman"/>
          <w:lang w:eastAsia="zh-CN"/>
        </w:rPr>
        <w:t>lani</w:t>
      </w:r>
      <w:r w:rsidRPr="00BC34A7">
        <w:rPr>
          <w:lang w:eastAsia="zh-CN"/>
        </w:rPr>
        <w:t>n</w:t>
      </w:r>
      <w:r w:rsidRPr="00BC34A7">
        <w:rPr>
          <w:rFonts w:eastAsia="Times New Roman"/>
          <w:lang w:eastAsia="zh-CN"/>
        </w:rPr>
        <w:t xml:space="preserve"> Kombëtar për Integrimin Evrop</w:t>
      </w:r>
      <w:r w:rsidR="00AF6B67">
        <w:rPr>
          <w:lang w:eastAsia="zh-CN"/>
        </w:rPr>
        <w:t xml:space="preserve">ian 2021-2023, </w:t>
      </w:r>
      <w:r w:rsidR="00AF6B67">
        <w:t>miratuar me Vendimin e Këshillit të Ministrave Nr. 90, datë 17.02.2021 “Për miratimin e Planit Kombëtar për Integrimin Evropian 2021 – 2023”</w:t>
      </w:r>
      <w:r w:rsidRPr="00BC34A7">
        <w:rPr>
          <w:lang w:eastAsia="zh-CN"/>
        </w:rPr>
        <w:t xml:space="preserve">. </w:t>
      </w:r>
      <w:r w:rsidRPr="00BC34A7">
        <w:rPr>
          <w:rStyle w:val="Strong"/>
          <w:b w:val="0"/>
        </w:rPr>
        <w:t>Përmes projektligjit “Për disa ndryshime në ligjin nr.35/2016 “Për të drejtat e autorit dhe të drejtat e tjera të lidhura me to” propozohet të shtohen, ndryshohen dhe përshtaten dispozita me qëllim përafrimin e Direktivave të Bashkimit Evropian dhe rregullimin e mënyrës së funksionimit të Agjencive të Administrimit Kolektiv (AAK).</w:t>
      </w:r>
      <w:r w:rsidR="0073092B">
        <w:rPr>
          <w:rStyle w:val="Strong"/>
          <w:b w:val="0"/>
        </w:rPr>
        <w:t xml:space="preserve"> </w:t>
      </w:r>
      <w:r w:rsidR="0073092B">
        <w:t>Ndryshimet janë konsultuar dhe rënë dakord me shërbimet e Komisionit Evropian.</w:t>
      </w:r>
    </w:p>
    <w:p w:rsidR="0073092B" w:rsidRDefault="0073092B" w:rsidP="0073092B">
      <w:pPr>
        <w:spacing w:line="276" w:lineRule="auto"/>
        <w:rPr>
          <w:rStyle w:val="Strong"/>
          <w:rFonts w:eastAsia="Times New Roman"/>
          <w:b w:val="0"/>
          <w:bCs w:val="0"/>
          <w:lang w:eastAsia="en-GB"/>
        </w:rPr>
      </w:pPr>
    </w:p>
    <w:p w:rsidR="00B21EC7" w:rsidRDefault="00B21EC7" w:rsidP="0073092B">
      <w:pPr>
        <w:spacing w:line="276" w:lineRule="auto"/>
        <w:rPr>
          <w:rStyle w:val="Strong"/>
          <w:rFonts w:eastAsia="Times New Roman"/>
          <w:b w:val="0"/>
          <w:bCs w:val="0"/>
          <w:lang w:eastAsia="en-GB"/>
        </w:rPr>
      </w:pPr>
      <w:r w:rsidRPr="00BC34A7">
        <w:rPr>
          <w:rStyle w:val="Strong"/>
          <w:rFonts w:eastAsia="Times New Roman"/>
          <w:b w:val="0"/>
          <w:bCs w:val="0"/>
          <w:lang w:eastAsia="en-GB"/>
        </w:rPr>
        <w:t>Ligji nr. 35/2016 “Për të drejtën e autorit dhe të drejtat e tjera të lidhura me to” është një ligj i harmonizuar dhe i integruar me Direktivat e Bashkimit Evropian. Në këtë kuadër, lind nevoja e përafrimit të këtij ligji me tri direktiva të Bashkimit Evropian si më poshtë vijon:</w:t>
      </w:r>
    </w:p>
    <w:p w:rsidR="0073092B" w:rsidRPr="00BC34A7" w:rsidRDefault="0073092B" w:rsidP="0073092B">
      <w:pPr>
        <w:spacing w:line="276" w:lineRule="auto"/>
        <w:rPr>
          <w:rStyle w:val="Strong"/>
          <w:rFonts w:eastAsia="Times New Roman"/>
          <w:b w:val="0"/>
          <w:bCs w:val="0"/>
          <w:lang w:eastAsia="en-GB"/>
        </w:rPr>
      </w:pPr>
    </w:p>
    <w:p w:rsidR="00B21EC7" w:rsidRPr="00BC34A7" w:rsidRDefault="00B21EC7" w:rsidP="005967EA">
      <w:pPr>
        <w:numPr>
          <w:ilvl w:val="0"/>
          <w:numId w:val="70"/>
        </w:numPr>
        <w:suppressAutoHyphens w:val="0"/>
        <w:spacing w:line="276" w:lineRule="auto"/>
        <w:rPr>
          <w:rStyle w:val="Strong"/>
          <w:rFonts w:eastAsia="Times New Roman"/>
          <w:b w:val="0"/>
          <w:lang w:eastAsia="en-GB"/>
        </w:rPr>
      </w:pPr>
      <w:r w:rsidRPr="00BC34A7">
        <w:rPr>
          <w:rStyle w:val="Strong"/>
          <w:rFonts w:eastAsia="Times New Roman"/>
          <w:b w:val="0"/>
          <w:bCs w:val="0"/>
          <w:lang w:eastAsia="en-GB"/>
        </w:rPr>
        <w:t xml:space="preserve">Direktivën  </w:t>
      </w:r>
      <w:r w:rsidRPr="00BC34A7">
        <w:rPr>
          <w:rStyle w:val="Strong"/>
          <w:rFonts w:eastAsia="Times New Roman"/>
          <w:b w:val="0"/>
          <w:lang w:eastAsia="en-GB"/>
        </w:rPr>
        <w:t>Nr. 2012/28 të Parlamentit Evropian dhe të Këshillit Evropian, datë 25 tetor 2012, “Për përdorime të caktuara të lejuara të veprave pa autor”;</w:t>
      </w:r>
    </w:p>
    <w:p w:rsidR="00B21EC7" w:rsidRPr="00BC34A7" w:rsidRDefault="00B21EC7" w:rsidP="005967EA">
      <w:pPr>
        <w:numPr>
          <w:ilvl w:val="0"/>
          <w:numId w:val="70"/>
        </w:numPr>
        <w:suppressAutoHyphens w:val="0"/>
        <w:spacing w:line="276" w:lineRule="auto"/>
        <w:rPr>
          <w:rStyle w:val="Strong"/>
          <w:rFonts w:eastAsia="Times New Roman"/>
          <w:b w:val="0"/>
          <w:lang w:eastAsia="en-GB"/>
        </w:rPr>
      </w:pPr>
      <w:r w:rsidRPr="00BC34A7">
        <w:rPr>
          <w:rStyle w:val="Strong"/>
          <w:rFonts w:eastAsia="Times New Roman"/>
          <w:b w:val="0"/>
          <w:lang w:eastAsia="en-GB"/>
        </w:rPr>
        <w:t xml:space="preserve">Direktivën 2017/1564 (BE) të Parlamentit Evropian dhe të Këshillit Evropian, datë 13 shtator 2017, “Mbi disa përdorime të lejuara të veprave të caktuara dhe fusha të tjera të mbrojtura nga e drejta e autorit dhe të drejtat e tjera të lidhura me to në përfitim të personave të cilët janë të </w:t>
      </w:r>
      <w:r w:rsidRPr="00BC34A7">
        <w:rPr>
          <w:rStyle w:val="Strong"/>
          <w:rFonts w:eastAsia="Times New Roman"/>
          <w:b w:val="0"/>
          <w:lang w:eastAsia="en-GB"/>
        </w:rPr>
        <w:lastRenderedPageBreak/>
        <w:t>verbër, me shikim të dëmtuar ose ndryshe me aftësi të kufizuara në leximin e materialeve të printuara” dhe Amendimin e Direktivës 2001/29/KE mbi harmonizimin e aspekteve të caktuara  të drejtave të autorit dhe të drejtave të tjera të lidhura me to në shoqërinë e informacionit.”</w:t>
      </w:r>
    </w:p>
    <w:p w:rsidR="00B21EC7" w:rsidRPr="00BC34A7" w:rsidRDefault="00B21EC7" w:rsidP="005967EA">
      <w:pPr>
        <w:numPr>
          <w:ilvl w:val="0"/>
          <w:numId w:val="70"/>
        </w:numPr>
        <w:suppressAutoHyphens w:val="0"/>
        <w:spacing w:line="276" w:lineRule="auto"/>
        <w:rPr>
          <w:rStyle w:val="Strong"/>
          <w:rFonts w:eastAsia="Times New Roman"/>
          <w:b w:val="0"/>
          <w:lang w:eastAsia="en-GB"/>
        </w:rPr>
      </w:pPr>
      <w:r w:rsidRPr="00BC34A7">
        <w:rPr>
          <w:rStyle w:val="Strong"/>
          <w:rFonts w:eastAsia="Times New Roman"/>
          <w:b w:val="0"/>
          <w:lang w:eastAsia="en-GB"/>
        </w:rPr>
        <w:t>Direktivën 2011/77/BE e Parlamentit Europian dhe Këshillit Evropian, datë 27 shtator 2011 “Amendimi i Direktivës 2006/116/KE mbi afatin e mbrojtjes të të drejtave të autorit dhe disa të drejtave të lidhura me to”.</w:t>
      </w:r>
    </w:p>
    <w:p w:rsidR="00B21EC7" w:rsidRPr="00BC34A7" w:rsidRDefault="00B21EC7" w:rsidP="007262BC">
      <w:pPr>
        <w:spacing w:line="276" w:lineRule="auto"/>
        <w:ind w:left="720"/>
        <w:rPr>
          <w:rStyle w:val="Strong"/>
          <w:rFonts w:eastAsia="Times New Roman"/>
          <w:b w:val="0"/>
          <w:lang w:eastAsia="en-GB"/>
        </w:rPr>
      </w:pPr>
    </w:p>
    <w:p w:rsidR="00B21EC7" w:rsidRPr="00BC34A7" w:rsidRDefault="00B21EC7" w:rsidP="007262BC">
      <w:pPr>
        <w:pStyle w:val="NoSpacing"/>
        <w:spacing w:line="276" w:lineRule="auto"/>
        <w:jc w:val="both"/>
        <w:rPr>
          <w:rStyle w:val="Strong"/>
          <w:rFonts w:ascii="Times New Roman" w:eastAsia="Playbill" w:hAnsi="Times New Roman"/>
          <w:b w:val="0"/>
          <w:sz w:val="24"/>
          <w:szCs w:val="24"/>
          <w:lang w:eastAsia="en-GB"/>
        </w:rPr>
      </w:pPr>
      <w:r w:rsidRPr="00BC34A7">
        <w:rPr>
          <w:rStyle w:val="Strong"/>
          <w:rFonts w:ascii="Times New Roman" w:eastAsia="Playbill" w:hAnsi="Times New Roman"/>
          <w:b w:val="0"/>
          <w:sz w:val="24"/>
          <w:szCs w:val="24"/>
          <w:lang w:eastAsia="en-GB"/>
        </w:rPr>
        <w:t>Krijimi i një kuadri ligjor për mundësimin e digjitalizimit të veprave që mbrohen nga e drejta e autorit ose të drejta të tjera të lidhura me to, për të cilat nuk ka mbajtës të së drejtës të identifikuar ose për të cilat mbajtësi i të drejtës edhe kur identifikohet, nuk mund të gjendet - të ashtuquajturat “vepra pa autor” - përbën një masë themelore të planit digjital për Evropën. Direktiva Nr. 2012/28 synon të zgjidhë problemin konkret të përcaktimit ligjor të statusit të veprës pa autor dhe të pasojave përkatëse në lidhje me përdoruesit dhe përdorimet e lejuara të veprave apo të fonogrameve që konsiderohen si vepra pa autor.</w:t>
      </w:r>
    </w:p>
    <w:p w:rsidR="00B21EC7" w:rsidRPr="00BC34A7" w:rsidRDefault="00B21EC7" w:rsidP="007262BC">
      <w:pPr>
        <w:pStyle w:val="NoSpacing"/>
        <w:spacing w:line="276" w:lineRule="auto"/>
        <w:jc w:val="both"/>
        <w:rPr>
          <w:rStyle w:val="Strong"/>
          <w:rFonts w:ascii="Times New Roman" w:eastAsia="Playbill" w:hAnsi="Times New Roman"/>
          <w:b w:val="0"/>
          <w:sz w:val="24"/>
          <w:szCs w:val="24"/>
          <w:lang w:eastAsia="en-GB"/>
        </w:rPr>
      </w:pPr>
    </w:p>
    <w:p w:rsidR="00B21EC7" w:rsidRPr="00BC34A7" w:rsidRDefault="00B21EC7" w:rsidP="007262BC">
      <w:pPr>
        <w:pStyle w:val="Default"/>
        <w:spacing w:line="276" w:lineRule="auto"/>
        <w:jc w:val="both"/>
        <w:rPr>
          <w:color w:val="auto"/>
          <w:lang w:val="sq-AL"/>
        </w:rPr>
      </w:pPr>
      <w:r w:rsidRPr="00BC34A7">
        <w:rPr>
          <w:rStyle w:val="Strong"/>
          <w:b w:val="0"/>
          <w:color w:val="auto"/>
          <w:lang w:eastAsia="en-GB"/>
        </w:rPr>
        <w:t xml:space="preserve">Gjithashtu, </w:t>
      </w:r>
      <w:r w:rsidRPr="00BC34A7">
        <w:rPr>
          <w:color w:val="auto"/>
          <w:lang w:val="sq-AL"/>
        </w:rPr>
        <w:t xml:space="preserve">në nenet 147, 148, 149, 149/a dhe 149/b të Kodit Penal, pasqyrohen veprat penale të Pronësisë Intelektuale (Sipas Kodit Penal në fuqi, të gjitha veprat penale të Pronësisë Intelektuale janë parashikuar si krime dhe kundërvajtje penale. Ato kanë masa dënimi të lehta dhe fillojnë me gjobë apo me burgim në maksimum deri 1 vjet; deri në 2 vjet dhe deri 4 vjet. </w:t>
      </w:r>
    </w:p>
    <w:p w:rsidR="00B21EC7" w:rsidRPr="00BC34A7" w:rsidRDefault="00B21EC7" w:rsidP="007262BC">
      <w:pPr>
        <w:spacing w:line="276" w:lineRule="auto"/>
        <w:rPr>
          <w:rFonts w:eastAsia="Times New Roman"/>
          <w:bCs/>
        </w:rPr>
      </w:pPr>
    </w:p>
    <w:p w:rsidR="00B21EC7" w:rsidRPr="00BC34A7" w:rsidRDefault="00B21EC7" w:rsidP="007262BC">
      <w:pPr>
        <w:pStyle w:val="Default"/>
        <w:spacing w:line="276" w:lineRule="auto"/>
        <w:jc w:val="both"/>
        <w:rPr>
          <w:color w:val="auto"/>
          <w:lang w:val="sq-AL"/>
        </w:rPr>
      </w:pPr>
      <w:r w:rsidRPr="00BC34A7">
        <w:rPr>
          <w:color w:val="auto"/>
          <w:lang w:val="sq-AL"/>
        </w:rPr>
        <w:t>Sipas Kodit të Proçedurës Penale të RSH (Neni 59), ai që është dëmtuar nga veprat penale të parashikuara nga nenet 148 dhe 149 të K.Penal, ka të drejtë të paraqesë kërkesë në gjykatë dhe të marrë pjesë në gjykim si palë për të vertetuar akuzën dhe për të kërkuar shpërblimin e dëmit.</w:t>
      </w:r>
    </w:p>
    <w:p w:rsidR="00B21EC7" w:rsidRPr="00BC34A7" w:rsidRDefault="00B21EC7" w:rsidP="007262BC">
      <w:pPr>
        <w:pStyle w:val="NormalWeb"/>
        <w:spacing w:line="276" w:lineRule="auto"/>
      </w:pPr>
    </w:p>
    <w:p w:rsidR="0010389A" w:rsidRDefault="0010389A" w:rsidP="0010389A">
      <w:pPr>
        <w:spacing w:line="300" w:lineRule="exact"/>
        <w:contextualSpacing/>
      </w:pPr>
      <w:r w:rsidRPr="0010389A">
        <w:t xml:space="preserve">Qeveria shqiptare ka detyrimin që të përafrojë plotësisht legjislacionin e saj me </w:t>
      </w:r>
      <w:r w:rsidRPr="0010389A">
        <w:rPr>
          <w:i/>
        </w:rPr>
        <w:t>acquis</w:t>
      </w:r>
      <w:r w:rsidRPr="0010389A">
        <w:t xml:space="preserve"> e Bashkimit Evropian në kuadër të zbatimit të Marrëveshjes së Stabilizim-Asociimit dhe procesit të anëtarësimit në Bashkimin Evropian”.</w:t>
      </w:r>
    </w:p>
    <w:p w:rsidR="0010389A" w:rsidRPr="0010389A" w:rsidRDefault="0010389A" w:rsidP="0010389A">
      <w:pPr>
        <w:spacing w:line="300" w:lineRule="exact"/>
        <w:contextualSpacing/>
      </w:pPr>
    </w:p>
    <w:p w:rsidR="00B21EC7" w:rsidRPr="00BC34A7" w:rsidRDefault="0010389A" w:rsidP="007262BC">
      <w:pPr>
        <w:pStyle w:val="NormalWeb"/>
        <w:spacing w:line="276" w:lineRule="auto"/>
      </w:pPr>
      <w:r>
        <w:t>Këto detyrime kanë çuar dhe vazhdojnë të ç</w:t>
      </w:r>
      <w:r w:rsidR="00B21EC7" w:rsidRPr="00BC34A7">
        <w:t>ojnë drejt një numri të konsiderueshëm amendim</w:t>
      </w:r>
      <w:r w:rsidR="00532CBE">
        <w:t>esh, ligjeve që administrojnë PI</w:t>
      </w:r>
      <w:r w:rsidR="00B21EC7" w:rsidRPr="00BC34A7">
        <w:t>-</w:t>
      </w:r>
      <w:r w:rsidR="00532CBE">
        <w:t>n</w:t>
      </w:r>
      <w:r w:rsidR="00B21EC7" w:rsidRPr="00BC34A7">
        <w:t xml:space="preserve">ë në RSH. </w:t>
      </w:r>
    </w:p>
    <w:p w:rsidR="00B21EC7" w:rsidRPr="00BC34A7" w:rsidRDefault="00B21EC7" w:rsidP="007262BC">
      <w:pPr>
        <w:pStyle w:val="NormalWeb"/>
        <w:spacing w:line="276" w:lineRule="auto"/>
      </w:pPr>
    </w:p>
    <w:p w:rsidR="00B21EC7" w:rsidRPr="00BC34A7" w:rsidRDefault="00B21EC7" w:rsidP="007262BC">
      <w:pPr>
        <w:pStyle w:val="NoSpacing"/>
        <w:spacing w:line="276" w:lineRule="auto"/>
        <w:jc w:val="both"/>
        <w:rPr>
          <w:rFonts w:ascii="Times New Roman" w:hAnsi="Times New Roman"/>
          <w:bCs/>
          <w:sz w:val="24"/>
          <w:szCs w:val="24"/>
          <w:lang w:val="af-ZA"/>
        </w:rPr>
      </w:pPr>
      <w:r w:rsidRPr="00BC34A7">
        <w:rPr>
          <w:rFonts w:ascii="Times New Roman" w:hAnsi="Times New Roman"/>
          <w:bCs/>
          <w:sz w:val="24"/>
          <w:szCs w:val="24"/>
          <w:lang w:val="af-ZA"/>
        </w:rPr>
        <w:t xml:space="preserve">Pranë Ministrisë përgjegjëse për të Drejtën e Autorit funksionon Këshilli Kombëtar për të Drejtën e Autorit (KKDA), struktura e të cilit aktualisht është e plotë dhe përbëhet nga juristë dhe financier të cilët kanë njohur dhe eksperiencë në fushën e të drejtave të autoritDDA funksionon si sekretariat teknik i KKDA dhe i Bordit të Arbitrazhit, në zbatimin të dispozitave të ligjit. </w:t>
      </w:r>
    </w:p>
    <w:p w:rsidR="00B21EC7" w:rsidRPr="00BC34A7" w:rsidRDefault="00B21EC7" w:rsidP="007262BC">
      <w:pPr>
        <w:pStyle w:val="NormalWeb"/>
        <w:spacing w:line="276" w:lineRule="auto"/>
        <w:rPr>
          <w:bCs/>
          <w:lang w:val="af-ZA"/>
        </w:rPr>
      </w:pPr>
      <w:r w:rsidRPr="00BC34A7">
        <w:rPr>
          <w:bCs/>
          <w:lang w:val="af-ZA"/>
        </w:rPr>
        <w:t xml:space="preserve">Pranë DDA vepron dhe një trupë arbitrimi, e cila përbëhet nga ekspertë të cilët do të kenë një eksperiencë jo më pak se 10 vjet në fushën e të drejtës civile. Pra, një sërë organesh janë krijuar me ligjin e ri të drejtës së autorit. </w:t>
      </w:r>
    </w:p>
    <w:p w:rsidR="00B21EC7" w:rsidRPr="00BC34A7" w:rsidRDefault="00B21EC7" w:rsidP="007262BC">
      <w:pPr>
        <w:spacing w:line="276" w:lineRule="auto"/>
      </w:pPr>
      <w:r w:rsidRPr="00BC34A7">
        <w:t xml:space="preserve">Drejtoria për të drejtën e autorit, në marrëdhënie hierarkike brenda Ministrisë të Kulturës, ushtron detyrat dhe përgjegjësitë e saj bazuar në legjislacionin në fuqi. </w:t>
      </w:r>
    </w:p>
    <w:p w:rsidR="00B21EC7" w:rsidRPr="00BC34A7" w:rsidRDefault="00B21EC7" w:rsidP="007262BC">
      <w:pPr>
        <w:pStyle w:val="CommentText"/>
        <w:spacing w:line="276" w:lineRule="auto"/>
        <w:rPr>
          <w:sz w:val="24"/>
          <w:szCs w:val="24"/>
          <w:shd w:val="clear" w:color="auto" w:fill="FFFFFF"/>
        </w:rPr>
      </w:pPr>
      <w:r w:rsidRPr="00BC34A7">
        <w:rPr>
          <w:sz w:val="24"/>
          <w:szCs w:val="24"/>
          <w:shd w:val="clear" w:color="auto" w:fill="FFFFFF"/>
        </w:rPr>
        <w:t>DDA ofron përmes e-Albania dy shërbime, përkatësisht:</w:t>
      </w:r>
    </w:p>
    <w:p w:rsidR="00B21EC7" w:rsidRPr="00BC34A7" w:rsidRDefault="00B21EC7" w:rsidP="007262BC">
      <w:pPr>
        <w:pStyle w:val="CommentText"/>
        <w:spacing w:line="276" w:lineRule="auto"/>
        <w:rPr>
          <w:sz w:val="24"/>
          <w:szCs w:val="24"/>
          <w:shd w:val="clear" w:color="auto" w:fill="FFFFFF"/>
        </w:rPr>
      </w:pPr>
    </w:p>
    <w:p w:rsidR="00B21EC7" w:rsidRPr="00BC34A7" w:rsidRDefault="00B21EC7" w:rsidP="005967EA">
      <w:pPr>
        <w:pStyle w:val="CommentText"/>
        <w:numPr>
          <w:ilvl w:val="0"/>
          <w:numId w:val="72"/>
        </w:numPr>
        <w:suppressAutoHyphens w:val="0"/>
        <w:spacing w:line="276" w:lineRule="auto"/>
        <w:rPr>
          <w:sz w:val="24"/>
          <w:szCs w:val="24"/>
          <w:shd w:val="clear" w:color="auto" w:fill="FFFFFF"/>
        </w:rPr>
      </w:pPr>
      <w:r w:rsidRPr="00BC34A7">
        <w:rPr>
          <w:sz w:val="24"/>
          <w:szCs w:val="24"/>
          <w:shd w:val="clear" w:color="auto" w:fill="FFFFFF"/>
        </w:rPr>
        <w:t xml:space="preserve">Regjistrimin e të Drejtave të Autorit </w:t>
      </w:r>
    </w:p>
    <w:p w:rsidR="00B21EC7" w:rsidRPr="00BC34A7" w:rsidRDefault="00B21EC7" w:rsidP="005967EA">
      <w:pPr>
        <w:pStyle w:val="CommentText"/>
        <w:numPr>
          <w:ilvl w:val="0"/>
          <w:numId w:val="72"/>
        </w:numPr>
        <w:suppressAutoHyphens w:val="0"/>
        <w:spacing w:line="276" w:lineRule="auto"/>
        <w:rPr>
          <w:sz w:val="24"/>
          <w:szCs w:val="24"/>
          <w:shd w:val="clear" w:color="auto" w:fill="FFFFFF"/>
        </w:rPr>
      </w:pPr>
      <w:r w:rsidRPr="00BC34A7">
        <w:rPr>
          <w:sz w:val="24"/>
          <w:szCs w:val="24"/>
          <w:shd w:val="clear" w:color="auto" w:fill="FFFFFF"/>
        </w:rPr>
        <w:t xml:space="preserve">Kalimin e të Drejtave të Autorit. </w:t>
      </w:r>
    </w:p>
    <w:p w:rsidR="00B21EC7" w:rsidRPr="00BC34A7" w:rsidRDefault="00B21EC7" w:rsidP="007262BC">
      <w:pPr>
        <w:spacing w:line="276" w:lineRule="auto"/>
      </w:pPr>
    </w:p>
    <w:p w:rsidR="00B21EC7" w:rsidRPr="00BC34A7" w:rsidRDefault="00B21EC7" w:rsidP="007262BC">
      <w:pPr>
        <w:spacing w:line="276" w:lineRule="auto"/>
      </w:pPr>
      <w:r w:rsidRPr="00BC34A7">
        <w:t xml:space="preserve">Këshilli Kombëtar për të Drejtën e Autorit, është një organ kolegjial, risi e ligjit nr. 35/2016, i specializuar për ushtrimin e kompetencave të parashikuara në ligj. </w:t>
      </w:r>
    </w:p>
    <w:p w:rsidR="00B21EC7" w:rsidRPr="00BC34A7" w:rsidRDefault="00B21EC7" w:rsidP="007262BC">
      <w:pPr>
        <w:spacing w:line="276" w:lineRule="auto"/>
      </w:pPr>
      <w:r w:rsidRPr="00BC34A7">
        <w:t xml:space="preserve">Ligji nr. 35/2016 “Për të drejtat e autorit dhe të drejtat e tjera të lidhura me to” parashikon ngritjen e sportelit unik me qëllim kryerjen e funksionit të mbledhjes së tarifave të shpërblimit nga përdorimi i veprave të të drejtës së autorit dhe të drejtave të tjera të lidhura me to nga subjektet përdorues, si një sportel i vetëm në emër të të gjitha agjencive të administrimit kolektiv të licencuara, si dhe shpërndarjen e këtyre të ardhurave tek këto agjenci në përputhje me legjislacionin në fuqi. </w:t>
      </w:r>
    </w:p>
    <w:p w:rsidR="00B21EC7" w:rsidRPr="00BC34A7" w:rsidRDefault="00B21EC7" w:rsidP="007262BC">
      <w:pPr>
        <w:spacing w:line="276" w:lineRule="auto"/>
      </w:pPr>
    </w:p>
    <w:p w:rsidR="00B21EC7" w:rsidRPr="00BC34A7" w:rsidRDefault="00B21EC7" w:rsidP="007262BC">
      <w:pPr>
        <w:spacing w:line="276" w:lineRule="auto"/>
      </w:pPr>
      <w:r w:rsidRPr="00BC34A7">
        <w:t>Në zbatim të ligjit Nr. 35/2016 “Për të Drejtat e Autorit dhe të Drejtave të tjera të lidhura me to”, administrimi kolektiv kryhet nga agjencitë e administrimit të të drejtave të autorit, që kanë si objekt të veprimtarisë së tyre mbledhjen e të ardhurave për përdorimin e veprave dhe shpërndarjen e tyre te titullarët e së drejtës së autorit dhe të drejtave të tjera të lidhura me to. Agjencia e administrimit kolektiv licencohet nga ministria përgjegjëse për të drejtat e autorit pas propozimit nga Drejtoria e të Drejtës të Autorit (DDA). Licenca e agjencive të administrimit kolektiv për ushtrimin e veprimtarisë është e vlefshme për 3 vjet si dhe mund të jetë e rinovueshme. Konkretisht ushtrojnë aktivitetin e tyre tre agjenci të administrimit kolektiv,: Agjencia “ALBAUTOR” për të drejtat e autorëve në fushën e të drejtave të autorëve, Agjencia “AKDIE” për të mbrojtur të drejtat e artistëve interpretë dhe/ose ekzekutues të veprave, Agjencia “FMAA”- në fushën e kinematografisë dhe të veprave të tjera audiovizuale.</w:t>
      </w:r>
    </w:p>
    <w:p w:rsidR="00D24F46" w:rsidRPr="00BC34A7" w:rsidRDefault="00D24F46" w:rsidP="007262BC">
      <w:pPr>
        <w:spacing w:line="276" w:lineRule="auto"/>
      </w:pPr>
    </w:p>
    <w:p w:rsidR="00D24F46" w:rsidRPr="00BC34A7" w:rsidRDefault="00D24F46" w:rsidP="007262BC">
      <w:pPr>
        <w:spacing w:line="276" w:lineRule="auto"/>
      </w:pPr>
    </w:p>
    <w:p w:rsidR="00A31382" w:rsidRPr="00BC34A7" w:rsidRDefault="00A31382" w:rsidP="007262BC">
      <w:pPr>
        <w:pStyle w:val="NormalWeb"/>
        <w:spacing w:line="276" w:lineRule="auto"/>
      </w:pPr>
      <w:r w:rsidRPr="00BC34A7">
        <w:t xml:space="preserve">Struktura e DDA-së, tashmë në kapacitet të plotë administrativ, punon në vazhdimësi për të përmirësuar plotësimin e detyrave dhe përgjegjësive rëferuar ligjit nr. 35/2016. Stafi aktual, pjesa më e madhe e të cilit janë punonjës të rinj, po trajnohen në mënyrë të vazhdueshme mbi kuadrin ligjor ndërkombëtar dhe konventat dhe traktatet e fushës, si dhe me eksperiencën e praktikave më të mira të ofruara nga ekspertët e huaj që kanë asistuar DDA-në në  zbatim të projekteve.  </w:t>
      </w:r>
    </w:p>
    <w:p w:rsidR="00A31382" w:rsidRPr="00BC34A7" w:rsidRDefault="00A31382" w:rsidP="007262BC">
      <w:pPr>
        <w:pStyle w:val="NormalWeb"/>
        <w:spacing w:line="276" w:lineRule="auto"/>
      </w:pPr>
    </w:p>
    <w:p w:rsidR="00A31382" w:rsidRPr="00BC34A7" w:rsidRDefault="00A31382"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 xml:space="preserve">Në kuadër zhvillimit të kapaciteteve administrative të drejtorisë janë zhvilluar si më poshtë: </w:t>
      </w:r>
    </w:p>
    <w:p w:rsidR="00A31382" w:rsidRPr="00BC34A7" w:rsidRDefault="00A31382" w:rsidP="007262BC">
      <w:pPr>
        <w:spacing w:line="276" w:lineRule="auto"/>
        <w:rPr>
          <w:rFonts w:eastAsia="Times New Roman"/>
        </w:rPr>
      </w:pPr>
    </w:p>
    <w:p w:rsidR="00A31382" w:rsidRPr="00BC34A7" w:rsidRDefault="00A31382" w:rsidP="007262BC">
      <w:pPr>
        <w:spacing w:line="276" w:lineRule="auto"/>
      </w:pPr>
      <w:r w:rsidRPr="00BC34A7">
        <w:rPr>
          <w:rFonts w:eastAsia="Times New Roman"/>
          <w:lang w:val="en-US"/>
        </w:rPr>
        <w:t xml:space="preserve">Përgjatë vitit 2020 dhe në fillim të vitit 2021, kohë në të cilën është plotësuar struktura e DDA-së janë zhvilluar 5 (pesë) trajnime për nëpunësit e rinj të drejtorisë. Trajnimet janë bërë të mundur nga </w:t>
      </w:r>
      <w:r w:rsidRPr="00BC34A7">
        <w:t>dy projektet, “T</w:t>
      </w:r>
      <w:r w:rsidR="0010389A">
        <w:t>w</w:t>
      </w:r>
      <w:r w:rsidRPr="00BC34A7">
        <w:t>inning” i Bashkimit Europian dhe projekti i bashkëpunimit për pronësisë Intelektuale me zyrën e pronësisë intelektuale në Zvicër.</w:t>
      </w:r>
    </w:p>
    <w:p w:rsidR="00A31382" w:rsidRPr="00BC34A7" w:rsidRDefault="00A31382" w:rsidP="007262BC">
      <w:pPr>
        <w:spacing w:line="276" w:lineRule="auto"/>
      </w:pPr>
    </w:p>
    <w:p w:rsidR="00A31382" w:rsidRPr="00BC34A7" w:rsidRDefault="00A31382"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Krahas përpjekjeve që kanë bërë vetë autoritetet në Shqipëri për të punuar në përmirësimin e gjendjes sa i takon respektimit të së drejtës së autorit, përgjatë vitit 2020 e në vijim ka patur mbështetje të vecantë nga dy projekte, “T</w:t>
      </w:r>
      <w:r w:rsidR="0010389A">
        <w:rPr>
          <w:rFonts w:ascii="Times New Roman" w:hAnsi="Times New Roman"/>
          <w:sz w:val="24"/>
          <w:szCs w:val="24"/>
          <w:lang w:val="sq-AL"/>
        </w:rPr>
        <w:t>w</w:t>
      </w:r>
      <w:r w:rsidRPr="00BC34A7">
        <w:rPr>
          <w:rFonts w:ascii="Times New Roman" w:hAnsi="Times New Roman"/>
          <w:sz w:val="24"/>
          <w:szCs w:val="24"/>
          <w:lang w:val="sq-AL"/>
        </w:rPr>
        <w:t>inning” i Bashkimit Europian dhe projekti i bashkëpunimit për pronësisë Intelektuale me zyrën e pronësisë intelektuale në Zvicër. Për shkak të situatës pandemike, përgjatë vitit 2020 nuk janë zhvilluar ëorkshope dhe seminare mbi të drejtën e autorit, për të trajnuar stafin e DDA dhe  autoritetet e tjera shtetërore të cilat kanë detyrimet e tyre në përmbushje të mis</w:t>
      </w:r>
      <w:r w:rsidR="00E467B8" w:rsidRPr="00BC34A7">
        <w:rPr>
          <w:rFonts w:ascii="Times New Roman" w:hAnsi="Times New Roman"/>
          <w:sz w:val="24"/>
          <w:szCs w:val="24"/>
          <w:lang w:val="sq-AL"/>
        </w:rPr>
        <w:t>ionit të strategjisë kombëtare.</w:t>
      </w:r>
    </w:p>
    <w:p w:rsidR="00A31382" w:rsidRPr="00BC34A7" w:rsidRDefault="00A31382"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 xml:space="preserve">Kjo mbështetje e fut Shqipërinë në rrugën e standardeve që kanë dhe vendet e tjera anëtare të BE, sepse synimi është të sigurojmë përafrimin ligjor me standardet e BE-së dhe me praktikat më të mira </w:t>
      </w:r>
      <w:r w:rsidRPr="00BC34A7">
        <w:rPr>
          <w:rFonts w:ascii="Times New Roman" w:hAnsi="Times New Roman"/>
          <w:sz w:val="24"/>
          <w:szCs w:val="24"/>
          <w:lang w:val="sq-AL"/>
        </w:rPr>
        <w:lastRenderedPageBreak/>
        <w:t>përmes transpozimit të duhur të ligjeve të BE dhe për të përmirësuar ligjet si të dobishme dhe të përshtatshme në fusha specifike në përputhje me p</w:t>
      </w:r>
      <w:r w:rsidR="00E467B8" w:rsidRPr="00BC34A7">
        <w:rPr>
          <w:rFonts w:ascii="Times New Roman" w:hAnsi="Times New Roman"/>
          <w:sz w:val="24"/>
          <w:szCs w:val="24"/>
          <w:lang w:val="sq-AL"/>
        </w:rPr>
        <w:t xml:space="preserve">raktikat më të mira evropiane. </w:t>
      </w:r>
    </w:p>
    <w:p w:rsidR="00A31382" w:rsidRPr="00BC34A7" w:rsidRDefault="00A31382" w:rsidP="007262BC">
      <w:pPr>
        <w:pStyle w:val="ListParagraph"/>
        <w:suppressAutoHyphens/>
        <w:spacing w:line="276" w:lineRule="auto"/>
        <w:ind w:left="0"/>
        <w:contextualSpacing/>
      </w:pPr>
      <w:r w:rsidRPr="00BC34A7">
        <w:rPr>
          <w:lang w:val="sq-AL"/>
        </w:rPr>
        <w:t xml:space="preserve">Gjithashtu, përgjatë viteve të Strategjisë së kaluar të Pronësisë Intelektuale, në bashkëpunim me DPPI janë zhvilluar </w:t>
      </w:r>
      <w:r w:rsidRPr="00BC34A7">
        <w:t>5 (pesë) trajnime brenda vendit, janë zhvilluar 32 (tridhjetë e dy) takime.</w:t>
      </w:r>
    </w:p>
    <w:p w:rsidR="00A31382" w:rsidRPr="00BC34A7" w:rsidRDefault="00A31382" w:rsidP="007262BC">
      <w:pPr>
        <w:pStyle w:val="ListParagraph"/>
        <w:suppressAutoHyphens/>
        <w:spacing w:line="276" w:lineRule="auto"/>
        <w:ind w:left="0"/>
        <w:contextualSpacing/>
      </w:pPr>
    </w:p>
    <w:p w:rsidR="00A31382" w:rsidRPr="00BC34A7" w:rsidRDefault="00A31382" w:rsidP="005967EA">
      <w:pPr>
        <w:pStyle w:val="NormalWeb"/>
        <w:numPr>
          <w:ilvl w:val="0"/>
          <w:numId w:val="74"/>
        </w:numPr>
        <w:spacing w:line="276" w:lineRule="auto"/>
        <w:ind w:left="360"/>
        <w:rPr>
          <w:b/>
        </w:rPr>
      </w:pPr>
      <w:r w:rsidRPr="00BC34A7">
        <w:rPr>
          <w:b/>
        </w:rPr>
        <w:t xml:space="preserve">Në kuadër të bashkëpunimit ndër –institucional dhe zbatimit të Strategjisë Kombëtare për Zbatimin e të Drejtave të PI-së, DDA ka patur këtë bashkëpunim si më poshtë: </w:t>
      </w:r>
    </w:p>
    <w:p w:rsidR="00A31382" w:rsidRPr="00BC34A7" w:rsidRDefault="00A31382" w:rsidP="007262BC">
      <w:pPr>
        <w:spacing w:line="276" w:lineRule="auto"/>
        <w:rPr>
          <w:shd w:val="clear" w:color="auto" w:fill="FFFFFF"/>
        </w:rPr>
      </w:pPr>
    </w:p>
    <w:p w:rsidR="00A31382" w:rsidRPr="00BC34A7" w:rsidRDefault="00A31382" w:rsidP="007262BC">
      <w:pPr>
        <w:spacing w:line="276" w:lineRule="auto"/>
        <w:rPr>
          <w:shd w:val="clear" w:color="auto" w:fill="FFFFFF"/>
        </w:rPr>
      </w:pPr>
      <w:r w:rsidRPr="00BC34A7">
        <w:rPr>
          <w:b/>
          <w:shd w:val="clear" w:color="auto" w:fill="FFFFFF"/>
        </w:rPr>
        <w:t>Më datë 16/03/2015</w:t>
      </w:r>
      <w:r w:rsidRPr="00BC34A7">
        <w:rPr>
          <w:shd w:val="clear" w:color="auto" w:fill="FFFFFF"/>
        </w:rPr>
        <w:t xml:space="preserve"> u nënshkrua Memorandumi i Përbashkët me Autoritetin e Konkurrencës dhe  Zyrës Shqiptare për të Drejtën e Autorit.</w:t>
      </w:r>
    </w:p>
    <w:p w:rsidR="00A31382" w:rsidRPr="00BC34A7" w:rsidRDefault="00A31382" w:rsidP="007262BC">
      <w:pPr>
        <w:spacing w:line="276" w:lineRule="auto"/>
        <w:rPr>
          <w:shd w:val="clear" w:color="auto" w:fill="FFFFFF"/>
        </w:rPr>
      </w:pPr>
    </w:p>
    <w:p w:rsidR="00A31382" w:rsidRPr="00BC34A7" w:rsidRDefault="00A31382" w:rsidP="007262BC">
      <w:pPr>
        <w:spacing w:line="276" w:lineRule="auto"/>
        <w:rPr>
          <w:b/>
          <w:i/>
        </w:rPr>
      </w:pPr>
      <w:r w:rsidRPr="00BC34A7">
        <w:rPr>
          <w:b/>
          <w:shd w:val="clear" w:color="auto" w:fill="FFFFFF"/>
        </w:rPr>
        <w:t>Më datë  19 Nëntor 2015</w:t>
      </w:r>
      <w:r w:rsidRPr="00BC34A7">
        <w:rPr>
          <w:shd w:val="clear" w:color="auto" w:fill="FFFFFF"/>
        </w:rPr>
        <w:t xml:space="preserve"> midis Zyrës Shqiptare për të Drejtën e Autorit dhe Zyrës Rumune për të Drejtën e Autorit u nënshkrua memorandumi i Bashkëpunimit  për të forcuar bashkëpunimin në të ardhmen në fushën respektive të të drejtës së autorit dhe organizimin e aktiviteteve të përbashkëta si dhe me 16 nëntor 2016 u nënshkrua Memorandumi i bashkëpunimit midis ZSHDA, DPPM dhe Zyrës Serbe të Pronësisë Intelektuale.</w:t>
      </w:r>
    </w:p>
    <w:p w:rsidR="00A31382" w:rsidRPr="00BC34A7" w:rsidRDefault="00A31382" w:rsidP="007262BC">
      <w:pPr>
        <w:spacing w:line="276" w:lineRule="auto"/>
        <w:rPr>
          <w:shd w:val="clear" w:color="auto" w:fill="FFFFFF"/>
        </w:rPr>
      </w:pPr>
    </w:p>
    <w:p w:rsidR="00A31382" w:rsidRPr="00BC34A7" w:rsidRDefault="00A31382" w:rsidP="007262BC">
      <w:pPr>
        <w:spacing w:line="276" w:lineRule="auto"/>
        <w:rPr>
          <w:shd w:val="clear" w:color="auto" w:fill="FFFFFF"/>
        </w:rPr>
      </w:pPr>
      <w:r w:rsidRPr="00BC34A7">
        <w:rPr>
          <w:shd w:val="clear" w:color="auto" w:fill="FFFFFF"/>
        </w:rPr>
        <w:t>DDA, në atë kohë ZSHDA, ka nënshkruar memorandume bashkëpunimi me Univeristetin Luarasi (3 qershor 2015), me  Rektoratin e Universitetit të Tiranës (15 qershor 2015), dhe Universitetin "Marin Barleti" (16 korrik 2015).</w:t>
      </w:r>
    </w:p>
    <w:p w:rsidR="00A31382" w:rsidRPr="00BC34A7" w:rsidRDefault="00A31382" w:rsidP="007262BC">
      <w:pPr>
        <w:pStyle w:val="NormalWeb"/>
        <w:spacing w:line="276" w:lineRule="auto"/>
      </w:pPr>
    </w:p>
    <w:p w:rsidR="00A31382" w:rsidRPr="00BC34A7" w:rsidRDefault="00A31382" w:rsidP="007262BC">
      <w:pPr>
        <w:pStyle w:val="NormalWeb"/>
        <w:spacing w:line="276" w:lineRule="auto"/>
      </w:pPr>
      <w:r w:rsidRPr="00BC34A7">
        <w:t xml:space="preserve">DDA vijuar me rolin e saj promotor të ndërgjegjësimit dhe të informimit të kategorive të ndryshme të subjekteve/përdorues të produktit artistik dhe jo vetëm, por dhe me të gjitha institucionet shtetërore të cilat janë pjesë e zbatimit të legjislacionit në fuqi. Vëmendje të vecantë i kushtohet monitorimit të tregut të PI si dhe ndërgjegjësimit të subjekteve për detyrimet që u burojnë nga Ligji në fuqi. </w:t>
      </w:r>
    </w:p>
    <w:p w:rsidR="00A31382" w:rsidRPr="00BC34A7" w:rsidRDefault="00A31382" w:rsidP="007262BC">
      <w:pPr>
        <w:pStyle w:val="NormalWeb"/>
        <w:spacing w:line="276" w:lineRule="auto"/>
      </w:pPr>
    </w:p>
    <w:p w:rsidR="00A31382" w:rsidRPr="00BC34A7" w:rsidRDefault="00A31382" w:rsidP="007262BC">
      <w:pPr>
        <w:autoSpaceDE w:val="0"/>
        <w:autoSpaceDN w:val="0"/>
        <w:adjustRightInd w:val="0"/>
        <w:spacing w:line="276" w:lineRule="auto"/>
      </w:pPr>
      <w:r w:rsidRPr="00BC34A7">
        <w:t>Në lidhje me shërbimet e ndërgjegjësimit në DDA, ky institucion është përpjekur në mënyrë maksimale për të bërë ndërgjegjësimin dhe informimin e publikut dhe të komunitetit në tërësi në lidhje me konceptet e të drejtës së autorit dhe të drejtat e lidhura, dhe jo vetëm në kuadër të strategjisë, por kjo është dhe një nga detyrat kryesore te DDA-së. Është raportuar në mënyrë kronologjike për fushatat dhe tryezat e përbashkëta që janë zhvilluar sa i takon fushës. Për shkak të pandemisë, përgjatë vitit 2020 nuk janë zhvilluar aktivitete ndërgjegjësuese.</w:t>
      </w:r>
    </w:p>
    <w:p w:rsidR="00A31382" w:rsidRPr="00BC34A7" w:rsidRDefault="00A31382" w:rsidP="007262BC">
      <w:pPr>
        <w:spacing w:line="276" w:lineRule="auto"/>
      </w:pPr>
    </w:p>
    <w:p w:rsidR="00A31382" w:rsidRPr="00BC34A7" w:rsidRDefault="00A31382" w:rsidP="007262BC">
      <w:pPr>
        <w:spacing w:line="276" w:lineRule="auto"/>
        <w:rPr>
          <w:rFonts w:eastAsia="Times New Roman"/>
          <w:lang w:val="en-US"/>
        </w:rPr>
      </w:pPr>
      <w:r w:rsidRPr="00BC34A7">
        <w:t xml:space="preserve">Përgjatë viteve janë zhvilluar një numër i konsiderueshëm i trajnimit të stafit brenda dhe jashtë vendit në bashkëpunim me DPPI, </w:t>
      </w:r>
      <w:r w:rsidRPr="00BC34A7">
        <w:rPr>
          <w:rFonts w:eastAsia="Times New Roman"/>
          <w:lang w:val="en-US"/>
        </w:rPr>
        <w:t xml:space="preserve"> në total një numër prej 44 në total për të gjitha institucionet kryesorë të zbatimit të strategjisë. </w:t>
      </w:r>
    </w:p>
    <w:p w:rsidR="00A31382" w:rsidRPr="00BC34A7" w:rsidRDefault="00A31382" w:rsidP="007262BC">
      <w:pPr>
        <w:pStyle w:val="NoSpacing"/>
        <w:spacing w:line="276" w:lineRule="auto"/>
        <w:jc w:val="both"/>
        <w:rPr>
          <w:rFonts w:ascii="Times New Roman" w:hAnsi="Times New Roman"/>
          <w:snapToGrid/>
          <w:sz w:val="24"/>
          <w:szCs w:val="24"/>
          <w:lang w:val="it-IT"/>
        </w:rPr>
      </w:pPr>
    </w:p>
    <w:p w:rsidR="00A31382" w:rsidRPr="00BC34A7" w:rsidRDefault="00A31382" w:rsidP="007262BC">
      <w:pPr>
        <w:spacing w:line="276" w:lineRule="auto"/>
        <w:rPr>
          <w:rFonts w:eastAsia="Times New Roman"/>
          <w:lang w:val="en-US"/>
        </w:rPr>
      </w:pPr>
      <w:r w:rsidRPr="00BC34A7">
        <w:rPr>
          <w:rFonts w:eastAsia="Times New Roman"/>
          <w:lang w:val="it-IT"/>
        </w:rPr>
        <w:t xml:space="preserve">Gjithashtu për të realizuar detyrën funskionale, DDA ka </w:t>
      </w:r>
      <w:r w:rsidRPr="00BC34A7">
        <w:t>përgatitur, promovuar, shpërndarë materiale informuese, organizuar fushata të ndërgjegjësimit të institucioneve, grupeve të interesit dhe publikut, nëpërmjet medias elektronike dhe asaj të shkruar, si edhe aktiviteteve të ndryshme kombëtare e ndërkombëtare, si seminare, konferenca dhe trajnime etj., lidhur me rëndësinë dhe aspektet politike, ligjore dhe praktike të mbrojtjes, ushtrimit dhe zbatimit të së drejtës së autorit, të drejtave të lidhura dhe të drejtave të tjera që mbrohen nga ky ligj</w:t>
      </w:r>
      <w:r w:rsidRPr="00BC34A7">
        <w:rPr>
          <w:rFonts w:eastAsia="Times New Roman"/>
          <w:lang w:val="it-IT"/>
        </w:rPr>
        <w:t xml:space="preserve">. Janë organizuar 28 aktiviteteve në bashkëpunim me </w:t>
      </w:r>
      <w:r w:rsidRPr="00BC34A7">
        <w:rPr>
          <w:rFonts w:eastAsia="Times New Roman"/>
          <w:lang w:val="it-IT"/>
        </w:rPr>
        <w:lastRenderedPageBreak/>
        <w:t xml:space="preserve">DPPI dhe DDA me universitetet dhe organizatat shkencore dhe zhvillimore; 6 (gjashtë) </w:t>
      </w:r>
      <w:r w:rsidRPr="00BC34A7">
        <w:rPr>
          <w:rFonts w:eastAsia="Times New Roman"/>
          <w:lang w:val="en-US"/>
        </w:rPr>
        <w:t>aktivitete bashkëpunuese ndërmjet DDA me zyrat rajonale homologe në fushën e të drejtës së autorit.</w:t>
      </w:r>
    </w:p>
    <w:p w:rsidR="00A31382" w:rsidRPr="00BC34A7" w:rsidRDefault="00A31382" w:rsidP="007262BC">
      <w:pPr>
        <w:spacing w:line="276" w:lineRule="auto"/>
        <w:rPr>
          <w:rFonts w:eastAsia="Times New Roman"/>
          <w:lang w:val="en-US"/>
        </w:rPr>
      </w:pPr>
    </w:p>
    <w:p w:rsidR="00A31382" w:rsidRPr="00BC34A7" w:rsidRDefault="00A31382" w:rsidP="007262BC">
      <w:pPr>
        <w:pStyle w:val="NoSpacing"/>
        <w:spacing w:line="276" w:lineRule="auto"/>
        <w:jc w:val="both"/>
        <w:rPr>
          <w:rFonts w:ascii="Times New Roman" w:hAnsi="Times New Roman"/>
          <w:snapToGrid/>
          <w:sz w:val="24"/>
          <w:szCs w:val="24"/>
        </w:rPr>
      </w:pPr>
      <w:r w:rsidRPr="00BC34A7">
        <w:rPr>
          <w:rFonts w:ascii="Times New Roman" w:hAnsi="Times New Roman"/>
          <w:snapToGrid/>
          <w:sz w:val="24"/>
          <w:szCs w:val="24"/>
        </w:rPr>
        <w:t xml:space="preserve">Gjithashtu është zhvilluar një aktivitet promovues në formën e konkursit për njohuritë mbi Pronësinë Intelektuale. Në bashkëpunim me DPPI, janë zhvilluar 6 (gjashtë) tryeza të rrumbullakta me publikun si dhe takimeve informative me kategori të ndryshme përdoruesish të drejtash në lidhje me cështjet e të drejtës së autorit në RSH. </w:t>
      </w:r>
    </w:p>
    <w:p w:rsidR="00A31382" w:rsidRPr="00BC34A7" w:rsidRDefault="00A31382" w:rsidP="007262BC">
      <w:pPr>
        <w:pStyle w:val="NormalWeb"/>
        <w:spacing w:line="276" w:lineRule="auto"/>
      </w:pPr>
    </w:p>
    <w:p w:rsidR="00A31382" w:rsidRPr="00BC34A7" w:rsidRDefault="00A31382" w:rsidP="007262BC">
      <w:pPr>
        <w:pStyle w:val="NormalWeb"/>
        <w:spacing w:line="276" w:lineRule="auto"/>
      </w:pPr>
      <w:r w:rsidRPr="00BC34A7">
        <w:t>Prioritet objektiv është</w:t>
      </w:r>
      <w:r w:rsidRPr="00BC34A7">
        <w:rPr>
          <w:i/>
        </w:rPr>
        <w:t xml:space="preserve"> rritja e ndërgjegjësimit mbi të drejtat e autorit dhe të drejtat e lidhura</w:t>
      </w:r>
      <w:r w:rsidRPr="00BC34A7">
        <w:t xml:space="preserve"> përmes përdoruesve të veprave të mbrojtura me të drejtë autori, ose të drejtat e lidhura, mbajtësit e të drejtës, përfaqësuesit e tyre dhe komunitetit në përgjithësi. Ndërgjegjesimi i shoqërisë shqiptare vijon të mbetet në vëmendjen e Ministrisë së Kulturës dhe të DDA-së, me qëllim informimin dhe edukimin e gjeneratave që rriten.</w:t>
      </w:r>
    </w:p>
    <w:p w:rsidR="00A31382" w:rsidRPr="00BC34A7" w:rsidRDefault="00A31382" w:rsidP="007262BC">
      <w:pPr>
        <w:pStyle w:val="NormalWeb"/>
        <w:spacing w:line="276" w:lineRule="auto"/>
      </w:pPr>
    </w:p>
    <w:p w:rsidR="00A31382" w:rsidRPr="00BC34A7" w:rsidRDefault="00A31382" w:rsidP="007262BC">
      <w:pPr>
        <w:tabs>
          <w:tab w:val="left" w:pos="0"/>
        </w:tabs>
        <w:spacing w:line="276" w:lineRule="auto"/>
      </w:pPr>
      <w:r w:rsidRPr="00BC34A7">
        <w:t>Për shumë njerëz, lidhja që ekziston midis Pronësisë Intelektuale dhe krijimtarisë nuk është aspak e qartë. Fjala krijimtari në vetvete nënkupton një botë artistësh, krijuesish muzikore apo te çdo lloj zhanri tjetër si dhe poetë e artistë.</w:t>
      </w:r>
    </w:p>
    <w:p w:rsidR="00A31382" w:rsidRPr="00BC34A7" w:rsidRDefault="00A31382" w:rsidP="007262BC">
      <w:pPr>
        <w:tabs>
          <w:tab w:val="left" w:pos="0"/>
          <w:tab w:val="left" w:pos="2730"/>
        </w:tabs>
        <w:spacing w:line="276" w:lineRule="auto"/>
      </w:pPr>
    </w:p>
    <w:p w:rsidR="00A31382" w:rsidRPr="00BC34A7" w:rsidRDefault="00A31382" w:rsidP="007262BC">
      <w:pPr>
        <w:tabs>
          <w:tab w:val="left" w:pos="0"/>
        </w:tabs>
        <w:spacing w:line="276" w:lineRule="auto"/>
      </w:pPr>
      <w:r w:rsidRPr="00BC34A7">
        <w:t>Respektimi i produktit të mendjes së tjetrit, përdorimi i drejtë i tij dhe jo në mënyrë pirate, por në bazë të ligjeve të cilat veprojnë në një vend të caktuar, është një tregues i qartë i nivelit të civilizimit të një shoqërie.</w:t>
      </w:r>
    </w:p>
    <w:p w:rsidR="00A31382" w:rsidRPr="00BC34A7" w:rsidRDefault="00A31382" w:rsidP="007262BC">
      <w:pPr>
        <w:tabs>
          <w:tab w:val="left" w:pos="0"/>
        </w:tabs>
        <w:spacing w:line="276" w:lineRule="auto"/>
      </w:pPr>
    </w:p>
    <w:p w:rsidR="00A31382" w:rsidRPr="00BC34A7" w:rsidRDefault="00A31382" w:rsidP="007262BC">
      <w:pPr>
        <w:tabs>
          <w:tab w:val="left" w:pos="0"/>
        </w:tabs>
        <w:spacing w:line="276" w:lineRule="auto"/>
      </w:pPr>
      <w:r w:rsidRPr="00BC34A7">
        <w:t xml:space="preserve">Shumë shtete të Bashkimit Europian kanë një platformë ku  shpjegohet rëndësia jetësore e së drejtës së autorit në ekonominë e një shteti. Qeveri të shumë vendeve të zhvilluara sigurojnë në shkolla paketa të caktuara dhe materiale informative që ato i përdorin për të mësuar nxënës dhe të rinj rreth të drejtës së autorit dhe të mirat dhe përfitimet që burojnë nga kjo e drejtë. Duhet lobuar fuqishëm që të futet  në kurikul e drejta e autorit, si një lëndë më vete që në klasat e para të shkollimit. </w:t>
      </w:r>
    </w:p>
    <w:p w:rsidR="00A31382" w:rsidRPr="00BC34A7" w:rsidRDefault="00A31382" w:rsidP="007262BC">
      <w:pPr>
        <w:tabs>
          <w:tab w:val="left" w:pos="0"/>
        </w:tabs>
        <w:spacing w:line="276" w:lineRule="auto"/>
      </w:pPr>
    </w:p>
    <w:p w:rsidR="00A31382" w:rsidRPr="00BC34A7" w:rsidRDefault="00A31382" w:rsidP="007262BC">
      <w:pPr>
        <w:tabs>
          <w:tab w:val="left" w:pos="0"/>
        </w:tabs>
        <w:spacing w:line="276" w:lineRule="auto"/>
      </w:pPr>
      <w:r w:rsidRPr="00BC34A7">
        <w:t xml:space="preserve">Edukimi i brezave për kultivimin e shëndetshëm të kësaj kulture do të sjellë vetëm rezultate pozitive në vitet që do të vijnë për shoqërinë shqiptare.   </w:t>
      </w:r>
    </w:p>
    <w:p w:rsidR="00A31382" w:rsidRPr="00BC34A7" w:rsidRDefault="00A31382" w:rsidP="007262BC">
      <w:pPr>
        <w:spacing w:line="276" w:lineRule="auto"/>
      </w:pPr>
    </w:p>
    <w:p w:rsidR="00A31382" w:rsidRPr="00BC34A7" w:rsidRDefault="00A31382" w:rsidP="007262BC">
      <w:pPr>
        <w:pStyle w:val="NormalWeb"/>
        <w:spacing w:line="276" w:lineRule="auto"/>
        <w:rPr>
          <w:rStyle w:val="apple-style-span"/>
        </w:rPr>
      </w:pPr>
      <w:r w:rsidRPr="00BC34A7">
        <w:rPr>
          <w:rStyle w:val="apple-style-span"/>
        </w:rPr>
        <w:t xml:space="preserve">Për vetë specifikën që ka kjo fushë, mbart sigurisht dhe vështirësitë e veta si në të kuptuar e perceptuar nga pjesa më e madhe e opinionit publik, por DDA në qëllimet e saj prioritare ka ndërgjegjësimin  dhe kultivimin e kulturës tek brezat që rriten me koncepte të të drejtës së autorit dhe të drejtave të lidhura. Një brez i mirë-edukuar me çështjet e pronësisë intelektuale është një mundësi e mirë për të ulur nivelet e piratirisë dhe të kundravajtjeve. Këto janë praktika botërore në vende te zhvilluara që janë treguar mjaft produktive. </w:t>
      </w:r>
    </w:p>
    <w:p w:rsidR="00A31382" w:rsidRPr="00BC34A7" w:rsidRDefault="00A31382" w:rsidP="007262BC">
      <w:pPr>
        <w:pStyle w:val="NormalWeb"/>
        <w:spacing w:line="276" w:lineRule="auto"/>
        <w:rPr>
          <w:rStyle w:val="apple-style-span"/>
        </w:rPr>
      </w:pPr>
    </w:p>
    <w:p w:rsidR="00A31382" w:rsidRPr="00BC34A7" w:rsidRDefault="009F197A" w:rsidP="007262BC">
      <w:pPr>
        <w:pStyle w:val="NormalWeb"/>
        <w:spacing w:line="276" w:lineRule="auto"/>
        <w:rPr>
          <w:rStyle w:val="apple-style-span"/>
        </w:rPr>
      </w:pPr>
      <w:r w:rsidRPr="00BC34A7">
        <w:rPr>
          <w:rStyle w:val="apple-style-span"/>
        </w:rPr>
        <w:t xml:space="preserve">DDA </w:t>
      </w:r>
      <w:r w:rsidR="002B54A6">
        <w:rPr>
          <w:rStyle w:val="apple-style-span"/>
        </w:rPr>
        <w:t>ka</w:t>
      </w:r>
      <w:r w:rsidRPr="00BC34A7">
        <w:rPr>
          <w:rStyle w:val="apple-style-span"/>
        </w:rPr>
        <w:t xml:space="preserve"> hartuar një plan pune</w:t>
      </w:r>
      <w:r w:rsidR="00A31382" w:rsidRPr="00BC34A7">
        <w:rPr>
          <w:rStyle w:val="apple-style-span"/>
        </w:rPr>
        <w:t xml:space="preserve"> për vitin 2021 në të cilin përcaktohen aktivitetet dhe veprimtaritë e ndryshme të cilat kanë për qëllim edukimin e brezave dhe të shoqërisë në tërësi, mbi rën</w:t>
      </w:r>
      <w:r w:rsidRPr="00BC34A7">
        <w:rPr>
          <w:rStyle w:val="apple-style-span"/>
        </w:rPr>
        <w:t>dësinë e të drejtës së autorit.</w:t>
      </w:r>
    </w:p>
    <w:p w:rsidR="00A31382" w:rsidRPr="00BC34A7" w:rsidRDefault="00A31382" w:rsidP="007262BC">
      <w:pPr>
        <w:pStyle w:val="NormalWeb"/>
        <w:spacing w:line="276" w:lineRule="auto"/>
      </w:pPr>
    </w:p>
    <w:p w:rsidR="00A31382" w:rsidRPr="00BC34A7" w:rsidRDefault="00A31382" w:rsidP="007262BC">
      <w:pPr>
        <w:spacing w:line="276" w:lineRule="auto"/>
        <w:rPr>
          <w:rStyle w:val="Strong"/>
          <w:b w:val="0"/>
          <w:bCs w:val="0"/>
          <w:i/>
        </w:rPr>
      </w:pPr>
      <w:r w:rsidRPr="00BC34A7">
        <w:rPr>
          <w:rStyle w:val="Strong"/>
          <w:b w:val="0"/>
        </w:rPr>
        <w:t xml:space="preserve">Vazhdimi në mënyrë konstante i përhapjes së informacionit me synim rritjen e ndërgjegjësimit, si dhe </w:t>
      </w:r>
      <w:r w:rsidRPr="00BC34A7">
        <w:rPr>
          <w:rStyle w:val="Strong"/>
          <w:b w:val="0"/>
          <w:i/>
        </w:rPr>
        <w:t xml:space="preserve">mbi të gjitha vullnet e përgjegjshmëri nga të gjithë për të zbatuar me përpikmëri ligjin, do të jenë një </w:t>
      </w:r>
      <w:r w:rsidRPr="00BC34A7">
        <w:rPr>
          <w:rStyle w:val="Strong"/>
          <w:b w:val="0"/>
          <w:i/>
        </w:rPr>
        <w:lastRenderedPageBreak/>
        <w:t xml:space="preserve">garanci më shumë që Shqipëria ta hedhë prapa krahave problemin e mbrojtjes së të drejtave të Autorit dhe të Drejtave të tjera të lidhura me të, në të njejtin nivel me ate të BE-së. </w:t>
      </w:r>
    </w:p>
    <w:p w:rsidR="00A31382" w:rsidRPr="00BC34A7" w:rsidRDefault="00A31382" w:rsidP="007262BC">
      <w:pPr>
        <w:pStyle w:val="NormalWeb"/>
        <w:spacing w:line="276" w:lineRule="auto"/>
      </w:pPr>
    </w:p>
    <w:p w:rsidR="00A31382" w:rsidRPr="00BC34A7" w:rsidRDefault="00A31382" w:rsidP="007262BC">
      <w:pPr>
        <w:spacing w:line="276" w:lineRule="auto"/>
      </w:pPr>
      <w:r w:rsidRPr="00BC34A7">
        <w:t xml:space="preserve">Përveç kësaj, zhvillimi i teknologjisë së informacionit dhe internetit ka ndryshuar mënyrat e mësimdhënies ndërkohë që gjithnjë e më shumë materiale bëhen të disponueshme në mjedisin dixhital, me kosto të ulët ose pa kosto fare, dhe shembujsh të rinj mësimdhënieje, si të mësuarit nëpërmjet internetit dhe të mësuarit në distancë, bëhen të mundshme dhe të aksesueshme. Si vendet e zhvilluara, ashtu edhe ata në zhvillim, vlerësojnë rëndësinë e vazhdueshme për të pasur një nivel të lartë disponueshmërie dhe aksesueshmërie të njohurive për qëllime arsimore meqë kjo ka rëndësi jetësore për mbështetjen dhe zhvillimin social dhe ekonomik të një vendi. </w:t>
      </w:r>
    </w:p>
    <w:p w:rsidR="00E467B8" w:rsidRPr="00BC34A7" w:rsidRDefault="00E467B8" w:rsidP="007262BC">
      <w:pPr>
        <w:spacing w:line="276" w:lineRule="auto"/>
      </w:pPr>
    </w:p>
    <w:p w:rsidR="00A31382" w:rsidRPr="00BC34A7" w:rsidRDefault="00087ED4" w:rsidP="005967EA">
      <w:pPr>
        <w:pStyle w:val="ListParagraph"/>
        <w:numPr>
          <w:ilvl w:val="1"/>
          <w:numId w:val="79"/>
        </w:numPr>
        <w:spacing w:line="276" w:lineRule="auto"/>
        <w:rPr>
          <w:b/>
        </w:rPr>
      </w:pPr>
      <w:r w:rsidRPr="00BC34A7">
        <w:rPr>
          <w:b/>
        </w:rPr>
        <w:t xml:space="preserve">SPORTELI UNIK - </w:t>
      </w:r>
      <w:r w:rsidR="00A31382" w:rsidRPr="00BC34A7">
        <w:rPr>
          <w:b/>
        </w:rPr>
        <w:t>SUADA</w:t>
      </w:r>
    </w:p>
    <w:p w:rsidR="00A31382" w:rsidRPr="00BC34A7" w:rsidRDefault="00A31382" w:rsidP="007262BC">
      <w:pPr>
        <w:spacing w:line="276" w:lineRule="auto"/>
        <w:rPr>
          <w:b/>
        </w:rPr>
      </w:pPr>
    </w:p>
    <w:p w:rsidR="00A31382" w:rsidRPr="00BC34A7" w:rsidRDefault="00A31382" w:rsidP="007262BC">
      <w:pPr>
        <w:spacing w:line="276" w:lineRule="auto"/>
      </w:pPr>
      <w:r w:rsidRPr="00BC34A7">
        <w:t xml:space="preserve">Në zbatim të ligjit nr. 35/2016 është ngritur Sporteli Unik, S.U.A.D.A, e cila është krijuar si në organizatë jofitimprurëse, në formën e Qendrës.  Qëllimi i krijimit të Sportelit unik për Administrimin e të Drejtës së Autorit, është sigurimi i një shërbimi eficient dhe të thejshtësuar të subjekteve përdorues si dhe përfitimi në terma të efektivitetit të një sporteli të përbashket që respekton autonominë në vendimmarrje të AAK-ve të licencuara. </w:t>
      </w:r>
    </w:p>
    <w:p w:rsidR="00A31382" w:rsidRPr="00BC34A7" w:rsidRDefault="00A31382" w:rsidP="007262BC">
      <w:pPr>
        <w:spacing w:line="276" w:lineRule="auto"/>
      </w:pPr>
    </w:p>
    <w:p w:rsidR="00A31382" w:rsidRPr="00BC34A7" w:rsidRDefault="00A31382" w:rsidP="007262BC">
      <w:pPr>
        <w:spacing w:line="276" w:lineRule="auto"/>
      </w:pPr>
      <w:r w:rsidRPr="00BC34A7">
        <w:t xml:space="preserve">Sporteli Unik për administrimin e të drejtave të autorit, funksionon në përputhrj me parimin e transparencës dhe bashkëpunimit me të gjitha AAK-të dhe subjektet përdorues të produketit intelektual. </w:t>
      </w:r>
    </w:p>
    <w:p w:rsidR="00A31382" w:rsidRPr="00BC34A7" w:rsidRDefault="00A31382" w:rsidP="007262BC">
      <w:pPr>
        <w:spacing w:line="276" w:lineRule="auto"/>
      </w:pPr>
    </w:p>
    <w:p w:rsidR="00A31382" w:rsidRPr="00BC34A7" w:rsidRDefault="00A31382" w:rsidP="007262BC">
      <w:pPr>
        <w:spacing w:line="276" w:lineRule="auto"/>
      </w:pPr>
      <w:r w:rsidRPr="00BC34A7">
        <w:t>Objekti i veprimtarisë është kryerja e shërbimeve për funskionin e mbledhjes së tarifave të shpërblimit, në territorin e Republikës së Shqipërisë, për të gjitha kategoritë e administrimit kolektiv të licencuara nga Ministria e Kulturës, sipas nenit 138, të ligjit 35/2016 “Për të drejta e autorit dhe të dr</w:t>
      </w:r>
      <w:r w:rsidR="00E467B8" w:rsidRPr="00BC34A7">
        <w:t>ejta të tjera të lidhura me to”</w:t>
      </w:r>
    </w:p>
    <w:p w:rsidR="00A31382" w:rsidRPr="00BC34A7" w:rsidRDefault="00A31382" w:rsidP="007262BC">
      <w:pPr>
        <w:spacing w:line="276" w:lineRule="auto"/>
      </w:pPr>
      <w:r w:rsidRPr="00BC34A7">
        <w:t xml:space="preserve">Me anë të një marrëveshjeje me shkrim AAK-të e licencuara bien dakord dhe vendosin cilës prej tyre do t’i transferohet ky funksion. Në mungesë të kësaj marrëveshje, këtë vendimmarrje e realizon këshilli Kombëtar për të Drejtën e Autorit i cili hap një procedurë transparente dhe të drejtë për të gjitha AAK-të e licencuara të interesuara. </w:t>
      </w:r>
    </w:p>
    <w:p w:rsidR="00A31382" w:rsidRPr="00BC34A7" w:rsidRDefault="00A31382" w:rsidP="007262BC">
      <w:pPr>
        <w:spacing w:line="276" w:lineRule="auto"/>
      </w:pPr>
    </w:p>
    <w:p w:rsidR="00A31382" w:rsidRPr="00BC34A7" w:rsidRDefault="00A31382" w:rsidP="007262BC">
      <w:pPr>
        <w:spacing w:line="276" w:lineRule="auto"/>
      </w:pPr>
      <w:r w:rsidRPr="00BC34A7">
        <w:t xml:space="preserve">Që në krijimin e tij, KKDA ka marrë dy vendime për drejtimin e SUADA: për periudhën 19.11.2018 deri në datën 31.12.2019 funksionin e mbledhjes së tarifave për të gjitha kategoritë e mbajtësve të të drejtave të autorit dhe të drejtave të tjera të lidhura me to i është transferuar  AAK-së “Albautor” </w:t>
      </w:r>
    </w:p>
    <w:p w:rsidR="00A31382" w:rsidRPr="00BC34A7" w:rsidRDefault="00A31382" w:rsidP="007262BC">
      <w:pPr>
        <w:spacing w:line="276" w:lineRule="auto"/>
      </w:pPr>
    </w:p>
    <w:p w:rsidR="00A31382" w:rsidRPr="00BC34A7" w:rsidRDefault="00A31382" w:rsidP="007262BC">
      <w:pPr>
        <w:spacing w:line="276" w:lineRule="auto"/>
      </w:pPr>
      <w:r w:rsidRPr="00BC34A7">
        <w:t xml:space="preserve">Vendimi i fundit i KKDA, i ka transferuar funksionin e mbledhjes së tarifave për të gjitha kategoritë e mbajtësve të të drejtave të autorit dhe të drejtave të tjera të lidhura me to i AAK-së  “FMAA”  deri në datën 31.12.2021. </w:t>
      </w:r>
    </w:p>
    <w:p w:rsidR="00A31382" w:rsidRPr="00BC34A7" w:rsidRDefault="00A31382" w:rsidP="007262BC">
      <w:pPr>
        <w:spacing w:line="276" w:lineRule="auto"/>
      </w:pPr>
    </w:p>
    <w:p w:rsidR="00A31382" w:rsidRPr="00BC34A7" w:rsidRDefault="00A31382" w:rsidP="007262BC">
      <w:pPr>
        <w:spacing w:line="276" w:lineRule="auto"/>
      </w:pPr>
      <w:r w:rsidRPr="00BC34A7">
        <w:t xml:space="preserve">Sporteli përgjigjet për dhënien e autorizimit për të gjithë përdoruesit e të drejtës së autorit dhe kujdeset për realizimin e detyrimeve të secili përdorues në kohë. </w:t>
      </w:r>
    </w:p>
    <w:p w:rsidR="00A31382" w:rsidRPr="00BC34A7" w:rsidRDefault="00A31382" w:rsidP="007262BC">
      <w:pPr>
        <w:spacing w:line="276" w:lineRule="auto"/>
      </w:pPr>
    </w:p>
    <w:p w:rsidR="00A31382" w:rsidRPr="00BC34A7" w:rsidRDefault="00A31382" w:rsidP="007262BC">
      <w:pPr>
        <w:spacing w:line="276" w:lineRule="auto"/>
      </w:pPr>
      <w:r w:rsidRPr="00BC34A7">
        <w:lastRenderedPageBreak/>
        <w:t>SUADA ka për detyrë të realizojë mbledhjen kolektive të tarifave të shpërblimit nga subjektet përdorues në mënyrë efektive dhe ti shpërndajë këto të ardhura tek AAK-të e licencuara në masën e parashikuara sipas ligjit: a) 40 për qind do t’i shkojë agjencisë, përfaqësuesi i të drejtave të autorit; b) 30 për qind do t’i shkojë agjencisë, përfaqësuesi i të drejtave të interpretuesve; c) 30 për qind do t’i shkojë agjencisë, përfaqësuesi i të drejtave të prodhuesve, përfshirë botuesit dhe prodhuesit e fonogrameve.</w:t>
      </w:r>
    </w:p>
    <w:p w:rsidR="00A31382" w:rsidRPr="00BC34A7" w:rsidRDefault="00A31382" w:rsidP="007262BC">
      <w:pPr>
        <w:spacing w:line="276" w:lineRule="auto"/>
        <w:ind w:left="720"/>
      </w:pPr>
    </w:p>
    <w:p w:rsidR="004C38EB" w:rsidRPr="00BC34A7" w:rsidRDefault="004C38EB" w:rsidP="007262BC">
      <w:pPr>
        <w:spacing w:line="276" w:lineRule="auto"/>
        <w:ind w:left="720"/>
      </w:pPr>
    </w:p>
    <w:p w:rsidR="00A31382" w:rsidRPr="00BC34A7" w:rsidRDefault="00087ED4" w:rsidP="005967EA">
      <w:pPr>
        <w:pStyle w:val="ListParagraph"/>
        <w:numPr>
          <w:ilvl w:val="1"/>
          <w:numId w:val="79"/>
        </w:numPr>
        <w:spacing w:line="276" w:lineRule="auto"/>
        <w:rPr>
          <w:b/>
        </w:rPr>
      </w:pPr>
      <w:r w:rsidRPr="00BC34A7">
        <w:rPr>
          <w:b/>
        </w:rPr>
        <w:t xml:space="preserve">AGJENCITË E ADMINISTRIMIT KOLEKTIV </w:t>
      </w:r>
    </w:p>
    <w:p w:rsidR="00A31382" w:rsidRPr="00BC34A7" w:rsidRDefault="00A31382" w:rsidP="007262BC">
      <w:pPr>
        <w:spacing w:line="276" w:lineRule="auto"/>
        <w:ind w:left="720"/>
        <w:rPr>
          <w:b/>
        </w:rPr>
      </w:pPr>
    </w:p>
    <w:p w:rsidR="00A31382" w:rsidRPr="00BC34A7" w:rsidRDefault="00A31382" w:rsidP="007262BC">
      <w:pPr>
        <w:spacing w:line="276" w:lineRule="auto"/>
      </w:pPr>
      <w:r w:rsidRPr="00BC34A7">
        <w:t xml:space="preserve">Administrimi kolektiv i të drejtave mund të kryhet nga agjencia e administrimit kolektiv të të drejtave, si subjekt juridik, i krijuar nga mbajtësit e të drejtave të autorit dhe të drejtave të lidhura, që kanë si objekt të veprimtarisë së tyre mbledhjen e të ardhurave për përdorimin e veprave dhe shpërndarjen e tyre tek titullarët e së drejtës së autorit dhe të drejtave të tjera të lidhura me të, e cila ka marrë licencimin nga ministria përgjegjëse për të drejtat e autorit pas propozimit nga DDA. </w:t>
      </w:r>
    </w:p>
    <w:p w:rsidR="00A31382" w:rsidRPr="00BC34A7" w:rsidRDefault="00A31382" w:rsidP="007262BC">
      <w:pPr>
        <w:spacing w:line="276" w:lineRule="auto"/>
      </w:pPr>
    </w:p>
    <w:p w:rsidR="00A31382" w:rsidRPr="00BC34A7" w:rsidRDefault="00A31382" w:rsidP="007262BC">
      <w:pPr>
        <w:spacing w:line="276" w:lineRule="auto"/>
        <w:rPr>
          <w:b/>
        </w:rPr>
      </w:pPr>
      <w:r w:rsidRPr="00BC34A7">
        <w:t xml:space="preserve">Agjencia e administrimit kolektiv të të drejtave mund të administrojë një, dy ose më shumë lloje të drejtash që zakonisht lidhen me një kategori të veçantë të mbajtësve të të drejtave të autorit ose të të drejtave të lidhura me to.  </w:t>
      </w:r>
    </w:p>
    <w:p w:rsidR="00A31382" w:rsidRPr="00BC34A7" w:rsidRDefault="00A31382" w:rsidP="007262BC">
      <w:pPr>
        <w:spacing w:line="276" w:lineRule="auto"/>
        <w:ind w:left="720"/>
        <w:rPr>
          <w:b/>
        </w:rPr>
      </w:pPr>
    </w:p>
    <w:p w:rsidR="00A31382" w:rsidRPr="00BC34A7" w:rsidRDefault="00A31382" w:rsidP="007262BC">
      <w:pPr>
        <w:spacing w:line="276" w:lineRule="auto"/>
        <w:rPr>
          <w:rFonts w:eastAsia="Times New Roman"/>
          <w:lang w:val="en-US"/>
        </w:rPr>
      </w:pPr>
      <w:r w:rsidRPr="00BC34A7">
        <w:rPr>
          <w:rFonts w:eastAsia="Times New Roman"/>
          <w:lang w:val="en-US"/>
        </w:rPr>
        <w:t xml:space="preserve">Referuar ligjit për të drejtën e autorit, Agjencitë e Administrimit Kolektiv pajisen me licencë nga Ministria e Kulturës për një përiudhë 3 (tre) vjecare. Vlefshmëria e licencave më sipër përfundnon në muajin Korrik të vitit 2021. </w:t>
      </w:r>
    </w:p>
    <w:p w:rsidR="00A31382" w:rsidRPr="00BC34A7" w:rsidRDefault="00A31382" w:rsidP="007262BC">
      <w:pPr>
        <w:spacing w:line="276" w:lineRule="auto"/>
        <w:rPr>
          <w:rFonts w:eastAsia="Times New Roman"/>
          <w:lang w:val="en-US"/>
        </w:rPr>
      </w:pPr>
    </w:p>
    <w:p w:rsidR="00A31382" w:rsidRPr="00BC34A7" w:rsidRDefault="00A31382" w:rsidP="007262BC">
      <w:pPr>
        <w:spacing w:line="276" w:lineRule="auto"/>
        <w:rPr>
          <w:rFonts w:eastAsia="Cambria"/>
        </w:rPr>
      </w:pPr>
      <w:r w:rsidRPr="00BC34A7">
        <w:rPr>
          <w:rFonts w:eastAsia="Times New Roman"/>
          <w:lang w:val="en-US"/>
        </w:rPr>
        <w:t xml:space="preserve">Aktualisht ka edhe kategori të tjera ne ligjin për të drejtën e autorit, për të cilat mbajtësit e të drejtave nuk janë të përfaqësuara me AAK. Ministria e Kulturës përfundoi procesin për licencimin apo ripërtëritjen e licëncës për kategoritë e papërfaqësuara pa propozim. </w:t>
      </w:r>
      <w:r w:rsidRPr="00BC34A7">
        <w:rPr>
          <w:rFonts w:eastAsia="Cambria"/>
        </w:rPr>
        <w:t xml:space="preserve">asnjë nga dosjet e depozituara në këtë proces nuk përmbush kërkesat dhe kriteret e ligjit nr. 35/2016 dhe udhëzimit nr. 385, datë 13.10.2020 </w:t>
      </w:r>
      <w:r w:rsidRPr="00BC34A7">
        <w:rPr>
          <w:rFonts w:eastAsia="Cambria"/>
          <w:i/>
        </w:rPr>
        <w:t>“Për përcaktimin e kritereve dhe procedurave për marrjen e licencës për administrimin kolektiv të të drejtave të autorit, ripërtëritjen e saj, si dhe përcaktimin e kritereve dhe procedurave për pezullimin dhe heqjen e licencës në zbatim të ligjit nr. 35/2016, datë 31.3.2016, “Për të drejtat e autorit dhe të drejtat e tjera të lidhura me to”</w:t>
      </w:r>
      <w:r w:rsidRPr="00BC34A7">
        <w:rPr>
          <w:rFonts w:eastAsia="Cambria"/>
        </w:rPr>
        <w:t xml:space="preserve">. </w:t>
      </w:r>
    </w:p>
    <w:p w:rsidR="00A31382" w:rsidRPr="00BC34A7" w:rsidRDefault="00A31382" w:rsidP="007262BC">
      <w:pPr>
        <w:spacing w:line="276" w:lineRule="auto"/>
        <w:rPr>
          <w:rFonts w:eastAsia="Cambria"/>
        </w:rPr>
      </w:pPr>
    </w:p>
    <w:p w:rsidR="00A31382" w:rsidRPr="00BC34A7" w:rsidRDefault="00A31382" w:rsidP="007262BC">
      <w:pPr>
        <w:spacing w:line="276" w:lineRule="auto"/>
      </w:pPr>
      <w:r w:rsidRPr="00BC34A7">
        <w:rPr>
          <w:rFonts w:eastAsia="Times New Roman"/>
          <w:lang w:val="en-US"/>
        </w:rPr>
        <w:t xml:space="preserve">Drejtoria për të Drejtën e Autorit, </w:t>
      </w:r>
      <w:r w:rsidRPr="00BC34A7">
        <w:t xml:space="preserve">mbikëqyr veprimtaritë e AAK-së dhe vepron në përputhje me parashikimet e këtij ligji. </w:t>
      </w:r>
    </w:p>
    <w:p w:rsidR="00A31382" w:rsidRPr="00BC34A7" w:rsidRDefault="00A31382" w:rsidP="007262BC">
      <w:pPr>
        <w:spacing w:line="276" w:lineRule="auto"/>
        <w:rPr>
          <w:highlight w:val="green"/>
        </w:rPr>
      </w:pPr>
    </w:p>
    <w:p w:rsidR="00A31382" w:rsidRPr="00BC34A7" w:rsidRDefault="00A31382" w:rsidP="007262BC">
      <w:pPr>
        <w:spacing w:line="276" w:lineRule="auto"/>
      </w:pPr>
      <w:r w:rsidRPr="00BC34A7">
        <w:t xml:space="preserve">Funksioni i inspektimit të tregut për zbatimin e të drejtës së autorit i ka kaluar Inspektoriatit Shtetëror të Mbikqyrjes së Tregut. DDA në vijim mbikqyr aktivitetin e agjensive të administrimit kolektiv në Republikën e Shqipërisë. </w:t>
      </w:r>
    </w:p>
    <w:p w:rsidR="00A31382" w:rsidRPr="00BC34A7" w:rsidRDefault="00A31382" w:rsidP="007262BC">
      <w:pPr>
        <w:tabs>
          <w:tab w:val="left" w:pos="9360"/>
        </w:tabs>
        <w:spacing w:line="276" w:lineRule="auto"/>
      </w:pPr>
    </w:p>
    <w:p w:rsidR="00A31382" w:rsidRPr="00BC34A7" w:rsidRDefault="00A31382" w:rsidP="007262BC">
      <w:pPr>
        <w:tabs>
          <w:tab w:val="left" w:pos="9360"/>
        </w:tabs>
        <w:spacing w:line="276" w:lineRule="auto"/>
      </w:pPr>
      <w:r w:rsidRPr="00BC34A7">
        <w:t>Regjistrimi i të drejtës së autorit</w:t>
      </w:r>
    </w:p>
    <w:p w:rsidR="00A31382" w:rsidRPr="00BC34A7" w:rsidRDefault="00A31382" w:rsidP="007262BC">
      <w:pPr>
        <w:tabs>
          <w:tab w:val="left" w:pos="9360"/>
        </w:tabs>
        <w:spacing w:line="276" w:lineRule="auto"/>
      </w:pPr>
    </w:p>
    <w:p w:rsidR="00A31382" w:rsidRPr="00BC34A7" w:rsidRDefault="00A31382" w:rsidP="007262BC">
      <w:pPr>
        <w:tabs>
          <w:tab w:val="left" w:pos="9360"/>
        </w:tabs>
        <w:spacing w:line="276" w:lineRule="auto"/>
      </w:pPr>
      <w:r w:rsidRPr="00BC34A7">
        <w:t xml:space="preserve">Një nga funksione e DDA është edhe regjistrimi i të drejtës së autorit dhe regjistrimi i kalimit të të drejtave të autorëve. Përgjatë vitit 2020 edhe pse në një kohë pandemie janë realizuar 186 regjistrime </w:t>
      </w:r>
      <w:r w:rsidRPr="00BC34A7">
        <w:lastRenderedPageBreak/>
        <w:t xml:space="preserve">të drejte autori dhe kalim të drejtash. Për vitin 2021, deri sot, kemi 48 regjistrime të drejte autori dhe kalim të drejtash. </w:t>
      </w:r>
    </w:p>
    <w:p w:rsidR="00A31382" w:rsidRPr="00BC34A7" w:rsidRDefault="00A31382" w:rsidP="007262BC">
      <w:pPr>
        <w:tabs>
          <w:tab w:val="left" w:pos="9360"/>
        </w:tabs>
        <w:spacing w:line="276" w:lineRule="auto"/>
      </w:pPr>
    </w:p>
    <w:p w:rsidR="00A31382" w:rsidRPr="00BC34A7" w:rsidRDefault="00087ED4" w:rsidP="007262BC">
      <w:pPr>
        <w:tabs>
          <w:tab w:val="left" w:pos="9360"/>
        </w:tabs>
        <w:spacing w:line="276" w:lineRule="auto"/>
        <w:rPr>
          <w:b/>
          <w:iCs/>
        </w:rPr>
      </w:pPr>
      <w:r w:rsidRPr="00BC34A7">
        <w:rPr>
          <w:b/>
          <w:iCs/>
        </w:rPr>
        <w:t xml:space="preserve">1.5 </w:t>
      </w:r>
      <w:r w:rsidR="00A31382" w:rsidRPr="00BC34A7">
        <w:rPr>
          <w:b/>
          <w:iCs/>
        </w:rPr>
        <w:t>SISTEMI I ADMINISTRIMIT KOLEKTIV</w:t>
      </w:r>
    </w:p>
    <w:p w:rsidR="00A31382" w:rsidRPr="00BC34A7" w:rsidRDefault="00A31382" w:rsidP="007262BC">
      <w:pPr>
        <w:tabs>
          <w:tab w:val="left" w:pos="9360"/>
        </w:tabs>
        <w:spacing w:line="276" w:lineRule="auto"/>
      </w:pPr>
    </w:p>
    <w:p w:rsidR="00A31382" w:rsidRPr="00BC34A7" w:rsidRDefault="00A31382" w:rsidP="007262BC">
      <w:pPr>
        <w:widowControl w:val="0"/>
        <w:spacing w:line="276" w:lineRule="auto"/>
      </w:pPr>
      <w:r w:rsidRPr="00BC34A7">
        <w:rPr>
          <w:shd w:val="clear" w:color="auto" w:fill="FFFFFF"/>
        </w:rPr>
        <w:t>Agjencia e administrimit kolektiv të të drejtave të autorit dhe të drejtave të lidhura, është organizatë jofitimprurëse (OJF), e cila është krijuar mbi bazën e ligjit “Për OJF-të”, por që merr funksionet e një agjencie të administrimit kolektiv vetëm pasi ministri përgjegjës për të drejtën e autorit, është shprehur me Urdhrin e tij për licencimin e saj në bazë të ligjit nr. 35/2016 “Për të drejtat e autorit dhe të drejtat e tjera të lidhura me to” (LDA).</w:t>
      </w:r>
    </w:p>
    <w:p w:rsidR="00A31382" w:rsidRPr="00BC34A7" w:rsidRDefault="00A31382" w:rsidP="007262BC">
      <w:pPr>
        <w:widowControl w:val="0"/>
        <w:spacing w:line="276" w:lineRule="auto"/>
      </w:pPr>
    </w:p>
    <w:p w:rsidR="00A31382" w:rsidRPr="00BC34A7" w:rsidRDefault="00A31382" w:rsidP="007262BC">
      <w:pPr>
        <w:widowControl w:val="0"/>
        <w:spacing w:line="276" w:lineRule="auto"/>
        <w:rPr>
          <w:rStyle w:val="Strong"/>
        </w:rPr>
      </w:pPr>
      <w:r w:rsidRPr="00BC34A7">
        <w:t>Organizata Botërore e Pronësisë Intelektuale (OBPI) përkufizon administrimin kolektiv si “ushtrimin e të drejtave të autorit dhe të drejtave të tjera të lidhura me të, nga organizatat që veprojnë në interes dhe në emër të titullarëve të së drejtës”</w:t>
      </w:r>
      <w:r w:rsidRPr="00BC34A7">
        <w:rPr>
          <w:rStyle w:val="Strong"/>
        </w:rPr>
        <w:t xml:space="preserve">.  </w:t>
      </w:r>
    </w:p>
    <w:p w:rsidR="00A31382" w:rsidRPr="00BC34A7" w:rsidRDefault="00A31382" w:rsidP="007262BC">
      <w:pPr>
        <w:widowControl w:val="0"/>
        <w:spacing w:line="276" w:lineRule="auto"/>
      </w:pPr>
      <w:r w:rsidRPr="00BC34A7">
        <w:rPr>
          <w:rStyle w:val="Strong"/>
          <w:b w:val="0"/>
        </w:rPr>
        <w:t>Pra agjencitë janë përfaqësuese të titullarëve të së drejtës për administrimin e të drejtave të titullarëve kundrejt përdoruesve. Ndaj dhe t</w:t>
      </w:r>
      <w:r w:rsidRPr="00BC34A7">
        <w:t xml:space="preserve">ë drejtat e një agjencie janë ato që burojnë nga tagri i përfaqësimit që titullarët i japin asaj, bazuar në Konventat/Traktatet ndërkombëtare si dhe legjislacionin kombëtar të fushës. </w:t>
      </w:r>
    </w:p>
    <w:p w:rsidR="00A31382" w:rsidRPr="00BC34A7" w:rsidRDefault="00A31382" w:rsidP="007262BC">
      <w:pPr>
        <w:widowControl w:val="0"/>
        <w:spacing w:line="276" w:lineRule="auto"/>
      </w:pPr>
    </w:p>
    <w:p w:rsidR="00A31382" w:rsidRPr="00BC34A7" w:rsidRDefault="00A31382" w:rsidP="007262BC">
      <w:pPr>
        <w:widowControl w:val="0"/>
        <w:spacing w:line="276" w:lineRule="auto"/>
      </w:pPr>
      <w:r w:rsidRPr="00BC34A7">
        <w:t>Në Republikën e Shqipërisë operojnë 3 agjenci të administrimit kolektive të të drejtës së autorit dhe të drejtave të lidhura, si më poshtë:</w:t>
      </w:r>
    </w:p>
    <w:p w:rsidR="00A31382" w:rsidRPr="00BC34A7" w:rsidRDefault="00A31382" w:rsidP="007262BC">
      <w:pPr>
        <w:widowControl w:val="0"/>
        <w:spacing w:line="276" w:lineRule="auto"/>
      </w:pPr>
    </w:p>
    <w:p w:rsidR="00A31382" w:rsidRPr="00BC34A7" w:rsidRDefault="00A31382" w:rsidP="007262BC">
      <w:pPr>
        <w:pStyle w:val="ListParagraph"/>
        <w:widowControl w:val="0"/>
        <w:numPr>
          <w:ilvl w:val="0"/>
          <w:numId w:val="23"/>
        </w:numPr>
        <w:spacing w:line="276" w:lineRule="auto"/>
        <w:ind w:left="0" w:firstLine="0"/>
        <w:rPr>
          <w:lang w:val="sq-AL"/>
        </w:rPr>
      </w:pPr>
      <w:r w:rsidRPr="00BC34A7">
        <w:rPr>
          <w:b/>
          <w:lang w:val="sq-AL"/>
        </w:rPr>
        <w:t>ALBAUTOR</w:t>
      </w:r>
      <w:r w:rsidRPr="00BC34A7">
        <w:rPr>
          <w:lang w:val="sq-AL"/>
        </w:rPr>
        <w:t xml:space="preserve"> – Agjencia e administrimit kolektiv e te drejtave të autorit;  </w:t>
      </w:r>
    </w:p>
    <w:p w:rsidR="00A31382" w:rsidRPr="00BC34A7" w:rsidRDefault="00A31382" w:rsidP="007262BC">
      <w:pPr>
        <w:pStyle w:val="ListParagraph"/>
        <w:numPr>
          <w:ilvl w:val="0"/>
          <w:numId w:val="23"/>
        </w:numPr>
        <w:spacing w:line="276" w:lineRule="auto"/>
        <w:ind w:left="0" w:firstLine="0"/>
        <w:rPr>
          <w:lang w:val="sq-AL"/>
        </w:rPr>
      </w:pPr>
      <w:r w:rsidRPr="00BC34A7">
        <w:rPr>
          <w:b/>
          <w:lang w:val="sq-AL"/>
        </w:rPr>
        <w:t>FMAA</w:t>
      </w:r>
      <w:r w:rsidRPr="00BC34A7">
        <w:rPr>
          <w:lang w:val="sq-AL"/>
        </w:rPr>
        <w:t xml:space="preserve"> – Agjencia për Mbrojtjen e Veprave Audiovizuale;</w:t>
      </w:r>
    </w:p>
    <w:p w:rsidR="00A31382" w:rsidRPr="00BC34A7" w:rsidRDefault="00A31382" w:rsidP="007262BC">
      <w:pPr>
        <w:pStyle w:val="ListParagraph"/>
        <w:numPr>
          <w:ilvl w:val="0"/>
          <w:numId w:val="23"/>
        </w:numPr>
        <w:spacing w:line="276" w:lineRule="auto"/>
        <w:ind w:left="0" w:firstLine="0"/>
        <w:rPr>
          <w:lang w:val="sq-AL"/>
        </w:rPr>
      </w:pPr>
      <w:r w:rsidRPr="00BC34A7">
        <w:rPr>
          <w:b/>
          <w:lang w:val="sq-AL"/>
        </w:rPr>
        <w:t>AKDIE</w:t>
      </w:r>
      <w:r w:rsidRPr="00BC34A7">
        <w:rPr>
          <w:lang w:val="sq-AL"/>
        </w:rPr>
        <w:t xml:space="preserve"> - Agjencia për mbrojtjen e të drejtave të Interpretuesve dhe Ekzekutuesve;</w:t>
      </w:r>
    </w:p>
    <w:p w:rsidR="00A31382" w:rsidRPr="00BC34A7" w:rsidRDefault="00A31382" w:rsidP="007262BC">
      <w:pPr>
        <w:pStyle w:val="ListParagraph"/>
        <w:widowControl w:val="0"/>
        <w:spacing w:line="276" w:lineRule="auto"/>
        <w:ind w:left="0"/>
        <w:rPr>
          <w:lang w:val="sq-AL"/>
        </w:rPr>
      </w:pPr>
    </w:p>
    <w:p w:rsidR="00A31382" w:rsidRPr="00BC34A7" w:rsidRDefault="00A31382" w:rsidP="007262BC">
      <w:pPr>
        <w:pStyle w:val="BodyText2"/>
        <w:spacing w:after="0" w:line="276" w:lineRule="auto"/>
        <w:rPr>
          <w:b/>
          <w:i/>
          <w:iCs/>
        </w:rPr>
      </w:pPr>
      <w:r w:rsidRPr="00BC34A7">
        <w:rPr>
          <w:shd w:val="clear" w:color="auto" w:fill="FFFFFF"/>
        </w:rPr>
        <w:t>Udhëzim i Ministres së Kulturës nr. 385, datë 13.10.2020 “Për përcaktimin e kritereve dhe procedurave për marrjen e licencës për administrimin kolektiv të të drejtave të autorit, ripërtëritjen e saj, si dhe përcaktimin e kritereve dhe procedurave për pezullimin dhe heqjen e licencës në zbatim të ligjit nr. 35/2016, datë 31.3.2016, “Për të drejtat e autorit dhe të drejtat e tjera të lidhura me to” përcakton kriteret dhe procedurat për licencim apo ripërtëritje të licencës së AAK-ve si dhe kushtet dhe procedura per pezullim apo heqje licence.</w:t>
      </w:r>
    </w:p>
    <w:p w:rsidR="00A31382" w:rsidRPr="00BC34A7" w:rsidRDefault="00A31382" w:rsidP="007262BC">
      <w:pPr>
        <w:pStyle w:val="BodyText2"/>
        <w:spacing w:after="0" w:line="276" w:lineRule="auto"/>
        <w:rPr>
          <w:iCs/>
        </w:rPr>
      </w:pPr>
      <w:r w:rsidRPr="00BC34A7">
        <w:rPr>
          <w:iCs/>
        </w:rPr>
        <w:t>Në pyetësorin e zhvilluar nga OBPI për agjencitë e administrimit kolektiv janë ngritur nga AAK-të disa problematika si:</w:t>
      </w:r>
    </w:p>
    <w:p w:rsidR="00A31382" w:rsidRPr="00BC34A7" w:rsidRDefault="00A31382" w:rsidP="005967EA">
      <w:pPr>
        <w:pStyle w:val="BodyText2"/>
        <w:numPr>
          <w:ilvl w:val="0"/>
          <w:numId w:val="73"/>
        </w:numPr>
        <w:spacing w:after="0" w:line="276" w:lineRule="auto"/>
        <w:ind w:left="0" w:firstLine="0"/>
        <w:rPr>
          <w:iCs/>
        </w:rPr>
      </w:pPr>
      <w:r w:rsidRPr="00BC34A7">
        <w:rPr>
          <w:iCs/>
        </w:rPr>
        <w:t>Mbledhjet e AAK-ve janë në vlera të ulta;</w:t>
      </w:r>
    </w:p>
    <w:p w:rsidR="00A31382" w:rsidRPr="00BC34A7" w:rsidRDefault="00A31382" w:rsidP="005967EA">
      <w:pPr>
        <w:pStyle w:val="BodyText2"/>
        <w:numPr>
          <w:ilvl w:val="0"/>
          <w:numId w:val="73"/>
        </w:numPr>
        <w:spacing w:after="0" w:line="276" w:lineRule="auto"/>
        <w:ind w:left="0" w:firstLine="0"/>
        <w:rPr>
          <w:iCs/>
        </w:rPr>
      </w:pPr>
      <w:r w:rsidRPr="00BC34A7">
        <w:rPr>
          <w:iCs/>
        </w:rPr>
        <w:t>AAK-të nuk kanë burimet e duhura financiare për të përballuar një kapacitet të burimeve njerëzore më të zgjeruar;</w:t>
      </w:r>
    </w:p>
    <w:p w:rsidR="00A31382" w:rsidRPr="00BC34A7" w:rsidRDefault="00A31382" w:rsidP="005967EA">
      <w:pPr>
        <w:pStyle w:val="BodyText2"/>
        <w:numPr>
          <w:ilvl w:val="0"/>
          <w:numId w:val="73"/>
        </w:numPr>
        <w:spacing w:after="0" w:line="276" w:lineRule="auto"/>
        <w:ind w:left="0" w:firstLine="0"/>
        <w:rPr>
          <w:iCs/>
        </w:rPr>
      </w:pPr>
      <w:r w:rsidRPr="00BC34A7">
        <w:rPr>
          <w:iCs/>
        </w:rPr>
        <w:t>Metodologjia e tarifave;</w:t>
      </w:r>
    </w:p>
    <w:p w:rsidR="00A31382" w:rsidRPr="00BC34A7" w:rsidRDefault="00A31382" w:rsidP="005967EA">
      <w:pPr>
        <w:pStyle w:val="BodyText2"/>
        <w:numPr>
          <w:ilvl w:val="0"/>
          <w:numId w:val="73"/>
        </w:numPr>
        <w:spacing w:after="0" w:line="276" w:lineRule="auto"/>
        <w:ind w:left="0" w:firstLine="0"/>
        <w:rPr>
          <w:iCs/>
        </w:rPr>
      </w:pPr>
      <w:r w:rsidRPr="00BC34A7">
        <w:rPr>
          <w:iCs/>
        </w:rPr>
        <w:t>Nevoja e intensifikimit të fushatave ndërgjegjësuese;</w:t>
      </w:r>
    </w:p>
    <w:p w:rsidR="00A31382" w:rsidRPr="00BC34A7" w:rsidRDefault="00A31382" w:rsidP="005967EA">
      <w:pPr>
        <w:pStyle w:val="BodyText2"/>
        <w:numPr>
          <w:ilvl w:val="0"/>
          <w:numId w:val="73"/>
        </w:numPr>
        <w:spacing w:after="0" w:line="276" w:lineRule="auto"/>
        <w:ind w:left="0" w:firstLine="0"/>
        <w:rPr>
          <w:iCs/>
        </w:rPr>
      </w:pPr>
      <w:r w:rsidRPr="00BC34A7">
        <w:rPr>
          <w:iCs/>
        </w:rPr>
        <w:t>Mungesa e bashkëpunimit mes AAK-ve;</w:t>
      </w:r>
    </w:p>
    <w:p w:rsidR="00A31382" w:rsidRPr="00BC34A7" w:rsidRDefault="00A31382" w:rsidP="005967EA">
      <w:pPr>
        <w:pStyle w:val="BodyText2"/>
        <w:numPr>
          <w:ilvl w:val="0"/>
          <w:numId w:val="73"/>
        </w:numPr>
        <w:spacing w:after="0" w:line="276" w:lineRule="auto"/>
        <w:ind w:left="0" w:firstLine="0"/>
        <w:rPr>
          <w:iCs/>
        </w:rPr>
      </w:pPr>
      <w:r w:rsidRPr="00BC34A7">
        <w:rPr>
          <w:iCs/>
        </w:rPr>
        <w:t>Mungesa e besueshmërisë mes AAK-ve dhe përdoruesve.</w:t>
      </w:r>
    </w:p>
    <w:p w:rsidR="00A31382" w:rsidRPr="00BC34A7" w:rsidRDefault="00A31382" w:rsidP="007262BC">
      <w:pPr>
        <w:pStyle w:val="BodyText2"/>
        <w:spacing w:after="0" w:line="276" w:lineRule="auto"/>
        <w:rPr>
          <w:iCs/>
        </w:rPr>
      </w:pPr>
    </w:p>
    <w:p w:rsidR="00A31382" w:rsidRPr="00BC34A7" w:rsidRDefault="00A31382" w:rsidP="007262BC">
      <w:pPr>
        <w:pStyle w:val="BodyText2"/>
        <w:spacing w:after="0" w:line="276" w:lineRule="auto"/>
        <w:rPr>
          <w:iCs/>
        </w:rPr>
      </w:pPr>
      <w:r w:rsidRPr="00BC34A7">
        <w:rPr>
          <w:i/>
          <w:iCs/>
        </w:rPr>
        <w:lastRenderedPageBreak/>
        <w:t xml:space="preserve"> Forcimi i sistemit të administrimit kolektiv</w:t>
      </w:r>
      <w:r w:rsidRPr="00BC34A7">
        <w:rPr>
          <w:iCs/>
        </w:rPr>
        <w:t xml:space="preserve"> mbetet një tjetër pikë ku DDA do të bëjë përpjekjet maksimale për të përmirësuar sistemin, me anë të rritjes së besueshmërisë dhe transparencës së AAK kundrejt subjekteve përdorues si dhe shpërblimin e drejtë te titullarët e të drejtës. </w:t>
      </w:r>
    </w:p>
    <w:p w:rsidR="00A31382" w:rsidRPr="00BC34A7" w:rsidRDefault="00A31382" w:rsidP="007262BC">
      <w:pPr>
        <w:pStyle w:val="BodyText2"/>
        <w:spacing w:after="0" w:line="276" w:lineRule="auto"/>
        <w:rPr>
          <w:iCs/>
        </w:rPr>
      </w:pPr>
    </w:p>
    <w:p w:rsidR="00A31382" w:rsidRPr="00BC34A7" w:rsidRDefault="00A31382" w:rsidP="007262BC">
      <w:pPr>
        <w:pStyle w:val="NormalWeb"/>
        <w:spacing w:line="276" w:lineRule="auto"/>
        <w:rPr>
          <w:b/>
          <w:i/>
          <w:iCs/>
          <w:u w:val="single"/>
        </w:rPr>
      </w:pPr>
      <w:r w:rsidRPr="00BC34A7">
        <w:rPr>
          <w:b/>
          <w:i/>
          <w:iCs/>
          <w:u w:val="single"/>
        </w:rPr>
        <w:t>Sfidat për të ardhmen.</w:t>
      </w:r>
    </w:p>
    <w:p w:rsidR="00A31382" w:rsidRPr="00BC34A7" w:rsidRDefault="00A31382" w:rsidP="007262BC">
      <w:pPr>
        <w:pStyle w:val="NormalWeb"/>
        <w:spacing w:line="276" w:lineRule="auto"/>
        <w:rPr>
          <w:i/>
          <w:iCs/>
        </w:rPr>
      </w:pPr>
    </w:p>
    <w:p w:rsidR="00E5524F" w:rsidRPr="00BC34A7" w:rsidRDefault="00E5524F" w:rsidP="00AC317E">
      <w:pPr>
        <w:pStyle w:val="NormalWeb"/>
        <w:numPr>
          <w:ilvl w:val="0"/>
          <w:numId w:val="29"/>
        </w:numPr>
        <w:spacing w:line="276" w:lineRule="auto"/>
        <w:ind w:left="0" w:firstLine="0"/>
        <w:rPr>
          <w:i/>
          <w:iCs/>
        </w:rPr>
      </w:pPr>
      <w:r w:rsidRPr="00BC34A7">
        <w:rPr>
          <w:i/>
          <w:iCs/>
        </w:rPr>
        <w:t>Përmirësimi i kuadrit ligjor në fushën e të drejtave të autorit dhe të drejtave të tjera të lidhura me to;</w:t>
      </w:r>
    </w:p>
    <w:p w:rsidR="00A31382" w:rsidRPr="00BC34A7" w:rsidRDefault="00A31382" w:rsidP="00AC317E">
      <w:pPr>
        <w:pStyle w:val="NormalWeb"/>
        <w:numPr>
          <w:ilvl w:val="0"/>
          <w:numId w:val="29"/>
        </w:numPr>
        <w:spacing w:line="276" w:lineRule="auto"/>
        <w:ind w:left="0" w:firstLine="0"/>
        <w:rPr>
          <w:i/>
          <w:iCs/>
        </w:rPr>
      </w:pPr>
      <w:r w:rsidRPr="00BC34A7">
        <w:rPr>
          <w:i/>
          <w:iCs/>
        </w:rPr>
        <w:t>Zbatimi i të drejtave të autorit dhe të drejtave të lidhura në Republikën e Shqipërisë;</w:t>
      </w:r>
    </w:p>
    <w:p w:rsidR="00A31382" w:rsidRPr="00BC34A7" w:rsidRDefault="00A31382" w:rsidP="00AC317E">
      <w:pPr>
        <w:pStyle w:val="NormalWeb"/>
        <w:numPr>
          <w:ilvl w:val="0"/>
          <w:numId w:val="29"/>
        </w:numPr>
        <w:spacing w:line="276" w:lineRule="auto"/>
        <w:ind w:left="0" w:firstLine="0"/>
        <w:rPr>
          <w:i/>
          <w:iCs/>
        </w:rPr>
      </w:pPr>
      <w:r w:rsidRPr="00BC34A7">
        <w:rPr>
          <w:i/>
          <w:iCs/>
        </w:rPr>
        <w:t>Trajnimi i mëtejshëm i institucioneve që merren me të drejtën e autorit ne RSH</w:t>
      </w:r>
    </w:p>
    <w:p w:rsidR="00A31382" w:rsidRPr="00BC34A7" w:rsidRDefault="00A31382" w:rsidP="00AC317E">
      <w:pPr>
        <w:pStyle w:val="NormalWeb"/>
        <w:numPr>
          <w:ilvl w:val="0"/>
          <w:numId w:val="29"/>
        </w:numPr>
        <w:spacing w:line="276" w:lineRule="auto"/>
        <w:ind w:left="0" w:firstLine="0"/>
        <w:rPr>
          <w:i/>
          <w:iCs/>
        </w:rPr>
      </w:pPr>
      <w:r w:rsidRPr="00BC34A7">
        <w:rPr>
          <w:i/>
          <w:iCs/>
        </w:rPr>
        <w:t>Edukimi i gjeneratave dhe brezave që rriten, përmes kulurës, me anë të aktiviteteve promovuese dhe ndërgjegjësuese në fushën e të drejtës së autorit;</w:t>
      </w:r>
    </w:p>
    <w:p w:rsidR="00A31382" w:rsidRPr="00BC34A7" w:rsidRDefault="00A31382" w:rsidP="00AC317E">
      <w:pPr>
        <w:pStyle w:val="NormalWeb"/>
        <w:numPr>
          <w:ilvl w:val="0"/>
          <w:numId w:val="29"/>
        </w:numPr>
        <w:spacing w:line="276" w:lineRule="auto"/>
        <w:ind w:left="0" w:firstLine="0"/>
        <w:rPr>
          <w:i/>
          <w:iCs/>
        </w:rPr>
      </w:pPr>
      <w:r w:rsidRPr="00BC34A7">
        <w:rPr>
          <w:i/>
          <w:iCs/>
        </w:rPr>
        <w:t xml:space="preserve">Përmirësimi i funksionimi i Agjencive të Administrimit Kolektiv dhe mbledhja me transparencë e të ardhurave të të drejtës së autorit. </w:t>
      </w:r>
    </w:p>
    <w:p w:rsidR="00A31382" w:rsidRPr="00BC34A7" w:rsidRDefault="00A31382" w:rsidP="00AC317E">
      <w:pPr>
        <w:pStyle w:val="NormalWeb"/>
        <w:numPr>
          <w:ilvl w:val="0"/>
          <w:numId w:val="29"/>
        </w:numPr>
        <w:spacing w:line="276" w:lineRule="auto"/>
        <w:ind w:left="0" w:firstLine="0"/>
        <w:rPr>
          <w:i/>
          <w:iCs/>
        </w:rPr>
      </w:pPr>
      <w:r w:rsidRPr="00BC34A7">
        <w:rPr>
          <w:i/>
          <w:iCs/>
        </w:rPr>
        <w:t>Nxitja e krijimtarisë mbetet një sfidë për shoqërinë shqiptare, si një element për ruajtjen dhe mbrojtjen e trashëgimisë kulturore;</w:t>
      </w:r>
    </w:p>
    <w:p w:rsidR="00A31382" w:rsidRPr="00BC34A7" w:rsidRDefault="00A31382" w:rsidP="00AC317E">
      <w:pPr>
        <w:pStyle w:val="NormalWeb"/>
        <w:numPr>
          <w:ilvl w:val="0"/>
          <w:numId w:val="29"/>
        </w:numPr>
        <w:spacing w:line="276" w:lineRule="auto"/>
        <w:ind w:left="0" w:firstLine="0"/>
        <w:rPr>
          <w:i/>
          <w:iCs/>
        </w:rPr>
      </w:pPr>
      <w:r w:rsidRPr="00BC34A7">
        <w:rPr>
          <w:i/>
          <w:iCs/>
        </w:rPr>
        <w:t>Hartimi i kurikulave mësimore për ti integruar në tekstet shkollore të arsimit para-universitar dhe atij të lartë.</w:t>
      </w:r>
    </w:p>
    <w:p w:rsidR="00775CD4" w:rsidRPr="00BC34A7" w:rsidRDefault="00775CD4" w:rsidP="007262BC">
      <w:pPr>
        <w:spacing w:line="276" w:lineRule="auto"/>
        <w:rPr>
          <w:b/>
        </w:rPr>
      </w:pPr>
    </w:p>
    <w:p w:rsidR="00087ED4" w:rsidRPr="00BC34A7" w:rsidRDefault="00087ED4" w:rsidP="005967EA">
      <w:pPr>
        <w:pStyle w:val="ListParagraph"/>
        <w:numPr>
          <w:ilvl w:val="1"/>
          <w:numId w:val="80"/>
        </w:numPr>
        <w:pBdr>
          <w:top w:val="nil"/>
          <w:left w:val="nil"/>
          <w:bottom w:val="nil"/>
          <w:right w:val="nil"/>
          <w:between w:val="nil"/>
          <w:bar w:val="nil"/>
        </w:pBdr>
        <w:spacing w:after="200" w:line="276" w:lineRule="auto"/>
        <w:rPr>
          <w:rStyle w:val="None"/>
          <w:b/>
          <w:bCs/>
          <w:lang w:val="it-IT"/>
        </w:rPr>
      </w:pPr>
      <w:r w:rsidRPr="00BC34A7">
        <w:rPr>
          <w:rStyle w:val="None"/>
          <w:b/>
          <w:bCs/>
          <w:lang w:val="it-IT"/>
        </w:rPr>
        <w:t>TË DREJTAT E PRONËSISË INDUSTRIALE NË BUJQËSI DHE INDUSTRIN</w:t>
      </w:r>
      <w:r w:rsidR="004C38EB" w:rsidRPr="00BC34A7">
        <w:rPr>
          <w:rStyle w:val="None"/>
          <w:b/>
          <w:bCs/>
          <w:lang w:val="it-IT"/>
        </w:rPr>
        <w:t>Ë</w:t>
      </w:r>
      <w:r w:rsidRPr="00BC34A7">
        <w:rPr>
          <w:rStyle w:val="None"/>
          <w:b/>
          <w:bCs/>
          <w:lang w:val="it-IT"/>
        </w:rPr>
        <w:t xml:space="preserve"> USHQIMORE</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Qëllimi kryesor i një politike të përgjithshme bujqësore dhe rurale është të rrisë konkurrencën e bujqësisë, të përmirësojë statusin e fermerëve dhe të përmirësojë cilësinë e jetës së zonave rurale.</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color w:val="auto"/>
          <w:lang w:val="it-IT"/>
        </w:rPr>
      </w:pPr>
      <w:r w:rsidRPr="00BC34A7">
        <w:rPr>
          <w:rStyle w:val="None"/>
          <w:color w:val="auto"/>
          <w:lang w:val="it-IT"/>
        </w:rPr>
        <w:t xml:space="preserve">Rritja e konkurrencës së sektorit bujqësor dhe ushqimor stimulohet me programet për rregullimin e tregut të produkteve bujqësore, rritjen e cilësisë së ushqimit dhe prodhimin ekologjik bujqësor. </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color w:val="auto"/>
          <w:lang w:val="it-IT"/>
        </w:rPr>
      </w:pP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Prandaj, vëmendje e veçantë duhet t'i kushtohet mbrojtjes dhe prodhimit të produkteve tradicionale bujqësore dhe produkteve ushqimore, dhe varieteteve të bimëve autoktone dhe racave të kafshëve.</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Në lidhje me mbrojtjen e shëndetit të njerëzve, kafshëve dhe bimëve, sistemi mund të përmirësohet, me një alokim të qartë të kompetencave dhe përgjegjësive midis të gjitha institucioneve të përfshira. Në mënyrë të veçantë, sistemi i kontrolleve zyrtare në këtë fushë duhet të përfshijë vlerësimin dhe kontrollin e konformitetit në fushën e produkteve bujqësore dhe ushqimeve të mbrojtura nga treguesit gjeografikë dhe të drejtat e shumëllojshmërisë së bimëve.</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color w:val="auto"/>
          <w:lang w:val="it-IT"/>
        </w:rPr>
      </w:pP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Politikat në lidhje me mbrojtjen dhe ruajtjen e natyrës duhet të sigurojnë qëndrueshmëri të burimeve themelore dhe potencialeve për zhvillimin e mëtejshëm të Republikës së Shqipërisë. Në këtë drejtim, do të ishte e rekomandueshme që ministria kompetente, së bashku me DPPI dhe institucionet e tjera përkatëse, të monitorojnë zhvillimin e instrumenteve juridikë ndërkombëtarë në fushën e pronësisë intelektuale në lidhje me burimet gjenetike dhe mbrojtjen e larmisë biologjike dhe të iniciojnë masat kombëtare, nëse është e nevojshme.</w:t>
      </w: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 xml:space="preserve">DPPI regjistron treguesit gjeografike dhe emërtimet e origjinës në bashkëpunim me Ministrinë e Bujqësisë, në lidhje me produktet ushqimore dhe pijet, përfshirë verën. Zakonisht, produktet jo-ushqimore mbeten brenda kompetencave të DPPI. Do të ishte e rekomandueshme, në strategjitë e </w:t>
      </w:r>
      <w:r w:rsidRPr="00BC34A7">
        <w:rPr>
          <w:rStyle w:val="None"/>
          <w:color w:val="auto"/>
          <w:lang w:val="it-IT"/>
        </w:rPr>
        <w:lastRenderedPageBreak/>
        <w:t>ardhshme për bujqësinë dhe zhvillimin rural, të përfshijë gjithashtu pjesën që lidhet me mbrojtjen e të drejtave të pronësisë industriale për bujqësinë dhe produktet ushqimore, përfshirë verërat</w:t>
      </w:r>
      <w:r w:rsidRPr="00BC34A7">
        <w:rPr>
          <w:rStyle w:val="FootnoteReference"/>
          <w:color w:val="auto"/>
          <w:lang w:val="it-IT"/>
        </w:rPr>
        <w:footnoteReference w:id="8"/>
      </w:r>
      <w:r w:rsidRPr="00BC34A7">
        <w:rPr>
          <w:rStyle w:val="None"/>
          <w:color w:val="auto"/>
          <w:lang w:val="it-IT"/>
        </w:rPr>
        <w:t>.</w:t>
      </w:r>
    </w:p>
    <w:p w:rsidR="002340DE" w:rsidRPr="00BC34A7" w:rsidRDefault="002340DE"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color w:val="auto"/>
          <w:lang w:val="it-IT"/>
        </w:rPr>
      </w:pPr>
    </w:p>
    <w:p w:rsidR="00087ED4" w:rsidRPr="00BC34A7" w:rsidRDefault="00087ED4" w:rsidP="007262BC">
      <w:pPr>
        <w:pStyle w:val="Body"/>
        <w:pBdr>
          <w:top w:val="none" w:sz="0" w:space="0" w:color="auto"/>
          <w:left w:val="none" w:sz="0" w:space="0" w:color="auto"/>
          <w:bottom w:val="none" w:sz="0" w:space="0" w:color="auto"/>
          <w:right w:val="none" w:sz="0" w:space="0" w:color="auto"/>
        </w:pBdr>
        <w:spacing w:line="276" w:lineRule="auto"/>
        <w:ind w:left="360"/>
        <w:jc w:val="both"/>
        <w:rPr>
          <w:rStyle w:val="None"/>
          <w:rFonts w:eastAsia="Times New Roman" w:cs="Times New Roman"/>
          <w:color w:val="auto"/>
          <w:lang w:val="it-IT"/>
        </w:rPr>
      </w:pPr>
      <w:r w:rsidRPr="00BC34A7">
        <w:rPr>
          <w:rStyle w:val="None"/>
          <w:color w:val="auto"/>
          <w:lang w:val="it-IT"/>
        </w:rPr>
        <w:t xml:space="preserve">Përveç </w:t>
      </w:r>
      <w:r w:rsidR="00D94800" w:rsidRPr="00BC34A7">
        <w:rPr>
          <w:rStyle w:val="None"/>
          <w:color w:val="auto"/>
          <w:lang w:val="it-IT"/>
        </w:rPr>
        <w:t>DPPI</w:t>
      </w:r>
      <w:r w:rsidRPr="00BC34A7">
        <w:rPr>
          <w:rStyle w:val="None"/>
          <w:color w:val="auto"/>
          <w:lang w:val="it-IT"/>
        </w:rPr>
        <w:t xml:space="preserve">, edhe institucionet e tjera në Shqipëri janë kompetente për </w:t>
      </w:r>
      <w:r w:rsidR="00D94800" w:rsidRPr="00BC34A7">
        <w:rPr>
          <w:rStyle w:val="None"/>
          <w:color w:val="auto"/>
          <w:lang w:val="it-IT"/>
        </w:rPr>
        <w:t>k</w:t>
      </w:r>
      <w:r w:rsidR="00610B1B" w:rsidRPr="00BC34A7">
        <w:rPr>
          <w:rStyle w:val="None"/>
          <w:color w:val="auto"/>
          <w:lang w:val="it-IT"/>
        </w:rPr>
        <w:t>ë</w:t>
      </w:r>
      <w:r w:rsidR="00D94800" w:rsidRPr="00BC34A7">
        <w:rPr>
          <w:rStyle w:val="None"/>
          <w:color w:val="auto"/>
          <w:lang w:val="it-IT"/>
        </w:rPr>
        <w:t>to</w:t>
      </w:r>
      <w:r w:rsidRPr="00BC34A7">
        <w:rPr>
          <w:rStyle w:val="None"/>
          <w:color w:val="auto"/>
          <w:lang w:val="it-IT"/>
        </w:rPr>
        <w:t xml:space="preserve"> çështje </w:t>
      </w:r>
      <w:r w:rsidR="00D94800" w:rsidRPr="00BC34A7">
        <w:rPr>
          <w:rStyle w:val="None"/>
          <w:color w:val="auto"/>
          <w:lang w:val="it-IT"/>
        </w:rPr>
        <w:t>konkretisht</w:t>
      </w:r>
      <w:r w:rsidRPr="00BC34A7">
        <w:rPr>
          <w:rStyle w:val="None"/>
          <w:color w:val="auto"/>
          <w:lang w:val="it-IT"/>
        </w:rPr>
        <w:t xml:space="preserve">: Ministria e Bujqësisë dhe Zhvillimit Rural, Autoriteti Kombëtar i Ushqimit dhe Organi Kombëtar i Farave dhe Fidanëve. </w:t>
      </w:r>
      <w:r w:rsidR="00D94800" w:rsidRPr="00BC34A7">
        <w:rPr>
          <w:rStyle w:val="None"/>
          <w:color w:val="auto"/>
          <w:lang w:val="it-IT"/>
        </w:rPr>
        <w:t>K</w:t>
      </w:r>
      <w:r w:rsidR="00610B1B" w:rsidRPr="00BC34A7">
        <w:rPr>
          <w:rStyle w:val="None"/>
          <w:color w:val="auto"/>
          <w:lang w:val="it-IT"/>
        </w:rPr>
        <w:t>ë</w:t>
      </w:r>
      <w:r w:rsidR="00D94800" w:rsidRPr="00BC34A7">
        <w:rPr>
          <w:rStyle w:val="None"/>
          <w:color w:val="auto"/>
          <w:lang w:val="it-IT"/>
        </w:rPr>
        <w:t>to institucione</w:t>
      </w:r>
      <w:r w:rsidRPr="00BC34A7">
        <w:rPr>
          <w:rStyle w:val="None"/>
          <w:color w:val="auto"/>
          <w:lang w:val="it-IT"/>
        </w:rPr>
        <w:t xml:space="preserve"> morën pjesë në këtë projekt duke iu përgjigjur pyetësorëve dhe / ose duke marrë pjesë në intervista. Raportet e tyre, së bashku me raportin e </w:t>
      </w:r>
      <w:r w:rsidR="00D94800" w:rsidRPr="00BC34A7">
        <w:rPr>
          <w:rStyle w:val="None"/>
          <w:color w:val="auto"/>
          <w:lang w:val="it-IT"/>
        </w:rPr>
        <w:t>DPPI</w:t>
      </w:r>
      <w:r w:rsidRPr="00BC34A7">
        <w:rPr>
          <w:rStyle w:val="None"/>
          <w:color w:val="auto"/>
          <w:lang w:val="it-IT"/>
        </w:rPr>
        <w:t xml:space="preserve"> krijuan një bazë të mirë për vlerësimin e kësaj pjese të sistemit të pronësisë intelektuale në Shqipëri.</w:t>
      </w:r>
    </w:p>
    <w:p w:rsidR="00087ED4" w:rsidRPr="00BC34A7" w:rsidRDefault="00087ED4" w:rsidP="007262BC">
      <w:pPr>
        <w:pStyle w:val="ListParagraph"/>
        <w:pBdr>
          <w:top w:val="nil"/>
          <w:left w:val="nil"/>
          <w:bottom w:val="nil"/>
          <w:right w:val="nil"/>
          <w:between w:val="nil"/>
          <w:bar w:val="nil"/>
        </w:pBdr>
        <w:spacing w:after="200" w:line="276" w:lineRule="auto"/>
        <w:ind w:left="360"/>
        <w:rPr>
          <w:b/>
          <w:bCs/>
          <w:lang w:val="it-IT"/>
        </w:rPr>
      </w:pPr>
    </w:p>
    <w:p w:rsidR="004A3451" w:rsidRPr="00BC34A7" w:rsidRDefault="004A3451" w:rsidP="007262BC">
      <w:pPr>
        <w:spacing w:line="276" w:lineRule="auto"/>
        <w:rPr>
          <w:b/>
        </w:rPr>
      </w:pPr>
    </w:p>
    <w:p w:rsidR="00087ED4" w:rsidRPr="00BC34A7" w:rsidRDefault="00087ED4" w:rsidP="007262BC">
      <w:pPr>
        <w:spacing w:line="276" w:lineRule="auto"/>
        <w:rPr>
          <w:b/>
        </w:rPr>
      </w:pPr>
      <w:r w:rsidRPr="00BC34A7">
        <w:rPr>
          <w:b/>
        </w:rPr>
        <w:t>1.6.1 MINISTRIA E BUJQËSISË</w:t>
      </w:r>
    </w:p>
    <w:p w:rsidR="00087ED4" w:rsidRPr="00BC34A7" w:rsidRDefault="00087ED4" w:rsidP="007262BC">
      <w:pPr>
        <w:spacing w:line="276" w:lineRule="auto"/>
      </w:pPr>
    </w:p>
    <w:p w:rsidR="005D3B4F" w:rsidRPr="00BC34A7" w:rsidRDefault="005D3B4F" w:rsidP="005D3B4F">
      <w:pPr>
        <w:spacing w:line="276" w:lineRule="auto"/>
      </w:pPr>
      <w:r w:rsidRPr="00BC34A7">
        <w:t>Bazuar në Vendimin e Këshillit të Ministrave Nr. 512, datë 13.19.2017, Ministria e Bujqësisë dhe Zhvillimit Rural, ka si mision të hartojë dhe zbatojë politika në fushat e bujqësisë, zhvillimit rural, sigurisë ushqimore dhe mbrojtjes së konsumatorit, peshkimit dhe akuakulturës dhe përdorimi i qëndrueshëm i burimeve ujore.</w:t>
      </w:r>
    </w:p>
    <w:p w:rsidR="005D3B4F" w:rsidRPr="00BC34A7" w:rsidRDefault="005D3B4F" w:rsidP="005D3B4F">
      <w:pPr>
        <w:spacing w:line="276" w:lineRule="auto"/>
      </w:pPr>
    </w:p>
    <w:p w:rsidR="005D3B4F" w:rsidRPr="00BC34A7" w:rsidRDefault="005D3B4F" w:rsidP="005D3B4F">
      <w:pPr>
        <w:spacing w:line="276" w:lineRule="auto"/>
      </w:pPr>
      <w:r w:rsidRPr="00BC34A7">
        <w:t>Në MBZHR është ngritur dhe funksionon Drejtoria e Politikave dhe Programeve të Bujqësisë dhe Zhvillimit Rural (5 sektorë, 17 specialistë), e cila është përgjegjëse për planifikimin dhe zbatimin e politikave dhe programeve në fushën e bujqësisë, zhvillimit rural, shërbimeve dhe transferimit të teknologjisë. Gjithashtu kjo drejtori është përgjegjëse për zbatimin e skemave të cilësisë së produkteve bujqësore dhe ushqimore.</w:t>
      </w:r>
    </w:p>
    <w:p w:rsidR="005D3B4F" w:rsidRPr="00BC34A7" w:rsidRDefault="005D3B4F" w:rsidP="005D3B4F">
      <w:pPr>
        <w:spacing w:line="276" w:lineRule="auto"/>
      </w:pPr>
    </w:p>
    <w:p w:rsidR="005D3B4F" w:rsidRPr="00BC34A7" w:rsidRDefault="005D3B4F" w:rsidP="005D3B4F">
      <w:pPr>
        <w:spacing w:line="276" w:lineRule="auto"/>
      </w:pPr>
      <w:r w:rsidRPr="00BC34A7">
        <w:t xml:space="preserve">Në varësi të Ministrisë së Bujqësisë dhe Zhvillimit Rural janë ngritur dhe funksionojnë 5 Qendra të Tranfsferimit të Teknologjive Bujqësore. Objektivi kryesor i këtyre qendrave është të mbështesin transferimin e drejtpërdrejtë të teknologjive bujqësore tek fermerët duke testuar, përshtatur dhe futur praktika, metoda dhe materiale të reja bujqësore, kryerja e kërkimeve mbi problemet e ngritura nga fermerët lokalë, trajnim të fermerëve, studentëve, etj. ekspertizë teknike, demonstrim i teknologjive të reja në bujqësi dhe mbështetja e ministrisë së bujqësisë në politikëbërje. </w:t>
      </w:r>
    </w:p>
    <w:p w:rsidR="005D3B4F" w:rsidRPr="00BC34A7" w:rsidRDefault="005D3B4F" w:rsidP="005D3B4F">
      <w:pPr>
        <w:spacing w:line="276" w:lineRule="auto"/>
      </w:pPr>
    </w:p>
    <w:p w:rsidR="005D3B4F" w:rsidRPr="00BC34A7" w:rsidRDefault="005D3B4F" w:rsidP="005D3B4F">
      <w:pPr>
        <w:spacing w:line="276" w:lineRule="auto"/>
      </w:pPr>
      <w:r w:rsidRPr="00BC34A7">
        <w:t>Përveç përqendrimit në nevojat specifike dhe përparësitë e rajonit të tyre, secila qendër përqendrohet në aktivitete specifike dhe kulturat bujqësore si më poshtë:</w:t>
      </w:r>
    </w:p>
    <w:p w:rsidR="005D3B4F" w:rsidRPr="00BC34A7" w:rsidRDefault="005D3B4F" w:rsidP="005D3B4F">
      <w:pPr>
        <w:spacing w:line="276" w:lineRule="auto"/>
      </w:pPr>
      <w:r w:rsidRPr="00BC34A7">
        <w:t>1.</w:t>
      </w:r>
      <w:r w:rsidRPr="00BC34A7">
        <w:tab/>
        <w:t xml:space="preserve">Qendra e Transferimit të Teknologjisë Bujqësore, Fushë-Krujë </w:t>
      </w:r>
    </w:p>
    <w:p w:rsidR="005D3B4F" w:rsidRPr="00BC34A7" w:rsidRDefault="005D3B4F" w:rsidP="005D3B4F">
      <w:pPr>
        <w:spacing w:line="276" w:lineRule="auto"/>
      </w:pPr>
      <w:r w:rsidRPr="00BC34A7">
        <w:t>2.</w:t>
      </w:r>
      <w:r w:rsidRPr="00BC34A7">
        <w:tab/>
        <w:t xml:space="preserve">Qendra e Transferimit të Teknologjisë Bujqësore, Lushnjë </w:t>
      </w:r>
    </w:p>
    <w:p w:rsidR="005D3B4F" w:rsidRPr="00BC34A7" w:rsidRDefault="005D3B4F" w:rsidP="005D3B4F">
      <w:pPr>
        <w:spacing w:line="276" w:lineRule="auto"/>
      </w:pPr>
      <w:r w:rsidRPr="00BC34A7">
        <w:t>3.</w:t>
      </w:r>
      <w:r w:rsidRPr="00BC34A7">
        <w:tab/>
        <w:t>Qendra e Transferimit të Teknologjisë Bujqësore, Vlorë</w:t>
      </w:r>
    </w:p>
    <w:p w:rsidR="005D3B4F" w:rsidRPr="00BC34A7" w:rsidRDefault="005D3B4F" w:rsidP="005D3B4F">
      <w:pPr>
        <w:spacing w:line="276" w:lineRule="auto"/>
      </w:pPr>
      <w:r w:rsidRPr="00BC34A7">
        <w:t>4.</w:t>
      </w:r>
      <w:r w:rsidRPr="00BC34A7">
        <w:tab/>
        <w:t xml:space="preserve">Qendra e Transferimit të Teknologjisë Bujqësore, Korçë </w:t>
      </w:r>
    </w:p>
    <w:p w:rsidR="005D3B4F" w:rsidRPr="00BC34A7" w:rsidRDefault="005D3B4F" w:rsidP="005D3B4F">
      <w:pPr>
        <w:spacing w:line="276" w:lineRule="auto"/>
      </w:pPr>
      <w:r w:rsidRPr="00BC34A7">
        <w:t>5.</w:t>
      </w:r>
      <w:r w:rsidRPr="00BC34A7">
        <w:tab/>
        <w:t>Qendra e Transferimit të Teknologjisë Bujqësore, Shkodër</w:t>
      </w:r>
    </w:p>
    <w:p w:rsidR="005D3B4F" w:rsidRPr="00BC34A7" w:rsidRDefault="005D3B4F" w:rsidP="005D3B4F">
      <w:pPr>
        <w:spacing w:line="276" w:lineRule="auto"/>
      </w:pPr>
    </w:p>
    <w:p w:rsidR="005D3B4F" w:rsidRPr="00BC34A7" w:rsidRDefault="005D3B4F" w:rsidP="005D3B4F">
      <w:pPr>
        <w:spacing w:line="276" w:lineRule="auto"/>
      </w:pPr>
    </w:p>
    <w:p w:rsidR="005D3B4F" w:rsidRPr="00BC34A7" w:rsidRDefault="005D3B4F" w:rsidP="005D3B4F">
      <w:pPr>
        <w:spacing w:line="276" w:lineRule="auto"/>
      </w:pPr>
      <w:r w:rsidRPr="00BC34A7">
        <w:t xml:space="preserve">Ministria e Bujqësisë dhe Zhvillimit Rural në zbatim të Ligjit Nr. 8/2019 “Për skemat e Cilësisë së Produkteve Bujqësore dhe Ushqimore” </w:t>
      </w:r>
      <w:r w:rsidR="00182659" w:rsidRPr="00BC34A7">
        <w:t xml:space="preserve">është </w:t>
      </w:r>
      <w:r w:rsidRPr="00BC34A7">
        <w:t xml:space="preserve">autoriteti kompetent për përcaktimin dhe vlerësimin e skemave të cilësisë së produkteve bujqësore dhe ushqimore. </w:t>
      </w:r>
    </w:p>
    <w:p w:rsidR="005D3B4F" w:rsidRPr="00BC34A7" w:rsidRDefault="005D3B4F" w:rsidP="005D3B4F">
      <w:pPr>
        <w:spacing w:line="276" w:lineRule="auto"/>
      </w:pPr>
    </w:p>
    <w:p w:rsidR="005D3B4F" w:rsidRPr="00BC34A7" w:rsidRDefault="005D3B4F" w:rsidP="005D3B4F">
      <w:pPr>
        <w:spacing w:line="276" w:lineRule="auto"/>
      </w:pPr>
      <w:r w:rsidRPr="00BC34A7">
        <w:t>Ligji i sipërpërmendur përcakton rregullat për funksionimin e sistemit të cilësisë së produkteve bujqësore dhe ushqimore, për të siguruar:</w:t>
      </w:r>
    </w:p>
    <w:p w:rsidR="005D3B4F" w:rsidRPr="00BC34A7" w:rsidRDefault="005D3B4F" w:rsidP="005D3B4F">
      <w:pPr>
        <w:spacing w:line="276" w:lineRule="auto"/>
      </w:pPr>
      <w:r w:rsidRPr="00BC34A7">
        <w:t>˗</w:t>
      </w:r>
      <w:r w:rsidRPr="00BC34A7">
        <w:tab/>
        <w:t>konkurrencë të drejtë për fermerët dhe prodhuesit e produkteve bujqësore dhe ushqimore me karakteristika dhe tregues të vlerës së shtuar të cilësisë;</w:t>
      </w:r>
    </w:p>
    <w:p w:rsidR="005D3B4F" w:rsidRPr="00BC34A7" w:rsidRDefault="005D3B4F" w:rsidP="005D3B4F">
      <w:pPr>
        <w:spacing w:line="276" w:lineRule="auto"/>
      </w:pPr>
      <w:r w:rsidRPr="00BC34A7">
        <w:t>˗</w:t>
      </w:r>
      <w:r w:rsidRPr="00BC34A7">
        <w:tab/>
        <w:t>informacionin e nevojshëm për konsumatorin, për cilësinë e këtyre produkteve.</w:t>
      </w:r>
    </w:p>
    <w:p w:rsidR="005D3B4F" w:rsidRPr="00BC34A7" w:rsidRDefault="005D3B4F" w:rsidP="005D3B4F">
      <w:pPr>
        <w:spacing w:line="276" w:lineRule="auto"/>
      </w:pPr>
    </w:p>
    <w:p w:rsidR="005D3B4F" w:rsidRPr="00BC34A7" w:rsidRDefault="005D3B4F" w:rsidP="005D3B4F">
      <w:pPr>
        <w:spacing w:line="276" w:lineRule="auto"/>
      </w:pPr>
      <w:r w:rsidRPr="00BC34A7">
        <w:t>Gjithashtu në këtë ligj përcaktohen edhe detyrat dhe kompetencat e organeve përgjegjëse për:</w:t>
      </w:r>
    </w:p>
    <w:p w:rsidR="005D3B4F" w:rsidRPr="00BC34A7" w:rsidRDefault="005D3B4F" w:rsidP="005D3B4F">
      <w:pPr>
        <w:spacing w:line="276" w:lineRule="auto"/>
      </w:pPr>
      <w:r w:rsidRPr="00BC34A7">
        <w:t>˗</w:t>
      </w:r>
      <w:r w:rsidRPr="00BC34A7">
        <w:tab/>
        <w:t>vlerësimin e aplikimeve për regjistrimin e emërtimit “Specialitet tradicional i garantuar”;</w:t>
      </w:r>
    </w:p>
    <w:p w:rsidR="005D3B4F" w:rsidRPr="00BC34A7" w:rsidRDefault="005D3B4F" w:rsidP="005D3B4F">
      <w:pPr>
        <w:spacing w:line="276" w:lineRule="auto"/>
      </w:pPr>
      <w:r w:rsidRPr="00BC34A7">
        <w:t>˗</w:t>
      </w:r>
      <w:r w:rsidRPr="00BC34A7">
        <w:tab/>
        <w:t>verifikimin e përputhshmërisë me specifikimet e produktit për kërkesat për regjistrim të emërtimeve të origjinës dhe të treguesve gjeografikë për produktet bujqësore dhe ushqimore, siç përcaktohet në shkronjën “a”, të pikës 5, të nenit 178, të ligjit nr. 9947, datë 7.7.2008, “Për pronësinë industriale”;</w:t>
      </w:r>
    </w:p>
    <w:p w:rsidR="005D3B4F" w:rsidRPr="00BC34A7" w:rsidRDefault="005D3B4F" w:rsidP="005D3B4F">
      <w:pPr>
        <w:spacing w:line="276" w:lineRule="auto"/>
      </w:pPr>
      <w:r w:rsidRPr="00BC34A7">
        <w:t>˗</w:t>
      </w:r>
      <w:r w:rsidRPr="00BC34A7">
        <w:tab/>
        <w:t>verifikimin e përputhshmërisë së produkteve bujqësore dhe ushqimore të regjistruara, si STG, EOM dhe TGJM, me specifikimet e produktit, para vendosjes së tyre në treg;</w:t>
      </w:r>
    </w:p>
    <w:p w:rsidR="005D3B4F" w:rsidRPr="00BC34A7" w:rsidRDefault="005D3B4F" w:rsidP="005D3B4F">
      <w:pPr>
        <w:spacing w:line="276" w:lineRule="auto"/>
      </w:pPr>
      <w:r w:rsidRPr="00BC34A7">
        <w:t>˗</w:t>
      </w:r>
      <w:r w:rsidRPr="00BC34A7">
        <w:tab/>
        <w:t>kryerjen e kontrolleve zyrtare për të verifikuar përputhshmërinë e produkteve bujqësore dhe ushqimore të regjistruara, si STG, EOM dhe TGJM, me kërkesat e përcaktuara në këtë ligj.</w:t>
      </w:r>
    </w:p>
    <w:p w:rsidR="005D3B4F" w:rsidRPr="00BC34A7" w:rsidRDefault="005D3B4F" w:rsidP="005D3B4F">
      <w:pPr>
        <w:spacing w:line="276" w:lineRule="auto"/>
      </w:pPr>
    </w:p>
    <w:p w:rsidR="005D3B4F" w:rsidRPr="00BC34A7" w:rsidRDefault="005D3B4F" w:rsidP="005D3B4F">
      <w:pPr>
        <w:spacing w:line="276" w:lineRule="auto"/>
      </w:pPr>
      <w:r w:rsidRPr="00BC34A7">
        <w:t>Ligji Nr. 8/2019 “Për skemat e Cilësisë së Produkteve Bujqësore dhe Ushqimore” është në harmoni me Ligjin nr. 9947, datë 7.7.2008, “Për pronësinë industriale”, të ndryshuar.</w:t>
      </w:r>
    </w:p>
    <w:p w:rsidR="005D3B4F" w:rsidRPr="00BC34A7" w:rsidRDefault="005D3B4F" w:rsidP="005D3B4F">
      <w:pPr>
        <w:spacing w:line="276" w:lineRule="auto"/>
      </w:pPr>
    </w:p>
    <w:p w:rsidR="005D3B4F" w:rsidRPr="00BC34A7" w:rsidRDefault="005D3B4F" w:rsidP="005D3B4F">
      <w:pPr>
        <w:spacing w:line="276" w:lineRule="auto"/>
      </w:pPr>
      <w:r w:rsidRPr="00BC34A7">
        <w:t>Për vlerësimin e përputhshmërisë me specifikimet e produktit për kërkesat për regjistrim të emërtimeve të origjinës dhe të treguesve gjeografikë për produktet bujqësore dhe ushqimore, siç përcaktohet në shkronjën “a”, të pikës 5, të nenit 178, të ligjit nr. 9947, datë 7.7.2008, “Për pronësinë industriale” pranë Ministrisë së Bujqësisë dhe Zhvillimit Rural krijohet Komisioni i Skemave të Cilësisë për vlerësimin e aplikimeve për emërtimin STG dhe vlerësimin në substancë të specifikimeve të produktit për Emërtimet e Origjinës dhe Treguesit Gjeografik. Komisioni kryen vlerësimin për:</w:t>
      </w:r>
    </w:p>
    <w:p w:rsidR="005D3B4F" w:rsidRPr="00BC34A7" w:rsidRDefault="005D3B4F" w:rsidP="005D3B4F">
      <w:pPr>
        <w:spacing w:line="276" w:lineRule="auto"/>
      </w:pPr>
      <w:r w:rsidRPr="00BC34A7">
        <w:t>˗</w:t>
      </w:r>
      <w:r w:rsidRPr="00BC34A7">
        <w:tab/>
        <w:t>aplikimet për regjistrim të emërtimit STG;</w:t>
      </w:r>
    </w:p>
    <w:p w:rsidR="005D3B4F" w:rsidRPr="00BC34A7" w:rsidRDefault="005D3B4F" w:rsidP="005D3B4F">
      <w:pPr>
        <w:spacing w:line="276" w:lineRule="auto"/>
      </w:pPr>
      <w:r w:rsidRPr="00BC34A7">
        <w:t>˗</w:t>
      </w:r>
      <w:r w:rsidRPr="00BC34A7">
        <w:tab/>
        <w:t>aplikimet për ndryshimin e specifikimeve të produktit me emërtimin STG;</w:t>
      </w:r>
    </w:p>
    <w:p w:rsidR="005D3B4F" w:rsidRPr="00BC34A7" w:rsidRDefault="005D3B4F" w:rsidP="005D3B4F">
      <w:pPr>
        <w:spacing w:line="276" w:lineRule="auto"/>
      </w:pPr>
      <w:r w:rsidRPr="00BC34A7">
        <w:t>˗</w:t>
      </w:r>
      <w:r w:rsidRPr="00BC34A7">
        <w:tab/>
        <w:t>kundërshtimet e aplikimeve për regjistrim për emërtimin STG dhe kundërshtimet për specifikimet e produktit për emërtimet EOM, TGJM;</w:t>
      </w:r>
    </w:p>
    <w:p w:rsidR="005D3B4F" w:rsidRPr="00BC34A7" w:rsidRDefault="005D3B4F" w:rsidP="005D3B4F">
      <w:pPr>
        <w:spacing w:line="276" w:lineRule="auto"/>
      </w:pPr>
      <w:r w:rsidRPr="00BC34A7">
        <w:t>˗</w:t>
      </w:r>
      <w:r w:rsidRPr="00BC34A7">
        <w:tab/>
        <w:t>përputhshmërinë me specifikimet e produktit për kërkesat për regjistrim të EO-ve dhe TGJ-ve</w:t>
      </w:r>
    </w:p>
    <w:p w:rsidR="005D3B4F" w:rsidRPr="00BC34A7" w:rsidRDefault="005D3B4F" w:rsidP="005D3B4F">
      <w:pPr>
        <w:spacing w:line="276" w:lineRule="auto"/>
      </w:pPr>
      <w:r w:rsidRPr="00BC34A7">
        <w:t>˗</w:t>
      </w:r>
      <w:r w:rsidRPr="00BC34A7">
        <w:tab/>
        <w:t>për produktet bujqësore dhe ushqimore.</w:t>
      </w:r>
    </w:p>
    <w:p w:rsidR="005D3B4F" w:rsidRPr="00BC34A7" w:rsidRDefault="005D3B4F" w:rsidP="005D3B4F">
      <w:pPr>
        <w:spacing w:line="276" w:lineRule="auto"/>
      </w:pPr>
      <w:r w:rsidRPr="00BC34A7">
        <w:t>˗</w:t>
      </w:r>
      <w:r w:rsidRPr="00BC34A7">
        <w:tab/>
        <w:t>kundërshtimet e ndërsjella në BE</w:t>
      </w:r>
    </w:p>
    <w:p w:rsidR="005D3B4F" w:rsidRPr="00BC34A7" w:rsidRDefault="005D3B4F" w:rsidP="005D3B4F">
      <w:pPr>
        <w:spacing w:line="276" w:lineRule="auto"/>
      </w:pPr>
    </w:p>
    <w:p w:rsidR="005D3B4F" w:rsidRPr="00BC34A7" w:rsidRDefault="005D3B4F" w:rsidP="005D3B4F">
      <w:pPr>
        <w:spacing w:line="276" w:lineRule="auto"/>
      </w:pPr>
      <w:r w:rsidRPr="00BC34A7">
        <w:t>Në lidhje me Emërtimet e Origjinës dhe Treguesit Gjeografik, të produkteve bujqësore dhe ushqimore, pasi aplikimi vjen nga Drejtoria e Përgjithshme e Pronësisë Industriale, Komisioni shqyrton dhe merr vendimin për aplikimet për EO-të dhe TGJ-të, si dhe kundërshtimet në rast se ka, nëse ato përmbushin kërkesat e përcaktuara në të ligjin nr. 9947, datë 7.7.2008, “Për pronësinë industriale”, të ndryshuar. Vendimi i komisionit i dërgohet ministrit për miratim dhe më pas Drejtorisë së Përgjithshme të Pronësisë Industriale.</w:t>
      </w:r>
    </w:p>
    <w:p w:rsidR="005D3B4F" w:rsidRPr="00BC34A7" w:rsidRDefault="005D3B4F" w:rsidP="005D3B4F">
      <w:pPr>
        <w:spacing w:line="276" w:lineRule="auto"/>
      </w:pPr>
    </w:p>
    <w:p w:rsidR="005D3B4F" w:rsidRPr="00BC34A7" w:rsidRDefault="005D3B4F" w:rsidP="005D3B4F">
      <w:pPr>
        <w:spacing w:line="276" w:lineRule="auto"/>
      </w:pPr>
      <w:r w:rsidRPr="00BC34A7">
        <w:lastRenderedPageBreak/>
        <w:t>Autoritetet e tjera kompetente për kryerjen e verifikimit të përputhshmërisë së produkteve bujqësore dhe ushqimore, të regjistruara si STG, EOM dhe TGJM, me specifikimet përkatëse, para vendosjes së tyre në treg, janë:</w:t>
      </w:r>
    </w:p>
    <w:p w:rsidR="005D3B4F" w:rsidRPr="00BC34A7" w:rsidRDefault="005D3B4F" w:rsidP="005D3B4F">
      <w:pPr>
        <w:spacing w:line="276" w:lineRule="auto"/>
      </w:pPr>
      <w:r w:rsidRPr="00BC34A7">
        <w:t>˗</w:t>
      </w:r>
      <w:r w:rsidRPr="00BC34A7">
        <w:tab/>
        <w:t>Autoriteti Kombëtar i Ushqimit (AKU);</w:t>
      </w:r>
    </w:p>
    <w:p w:rsidR="005D3B4F" w:rsidRPr="00BC34A7" w:rsidRDefault="005D3B4F" w:rsidP="005D3B4F">
      <w:pPr>
        <w:spacing w:line="276" w:lineRule="auto"/>
      </w:pPr>
      <w:r w:rsidRPr="00BC34A7">
        <w:t>˗</w:t>
      </w:r>
      <w:r w:rsidRPr="00BC34A7">
        <w:tab/>
        <w:t>trupat certifikuese, të miratuara.</w:t>
      </w:r>
    </w:p>
    <w:p w:rsidR="005D3B4F" w:rsidRPr="00BC34A7" w:rsidRDefault="005D3B4F" w:rsidP="005D3B4F">
      <w:pPr>
        <w:spacing w:line="276" w:lineRule="auto"/>
      </w:pPr>
    </w:p>
    <w:p w:rsidR="005D3B4F" w:rsidRPr="00BC34A7" w:rsidRDefault="005D3B4F" w:rsidP="005D3B4F">
      <w:pPr>
        <w:spacing w:line="276" w:lineRule="auto"/>
      </w:pPr>
      <w:r w:rsidRPr="00BC34A7">
        <w:t>Trupat certifikuese miratohen dhe auditohen nga Komisioni për Miratimin dhe Auditimin e Trupave Certifikuese, i cili ngrihet dhe funksionon pranë Ministrisë së Bujqësisë dhe Zhvillimit Rural.</w:t>
      </w:r>
    </w:p>
    <w:p w:rsidR="005D3B4F" w:rsidRPr="00BC34A7" w:rsidRDefault="005D3B4F" w:rsidP="005D3B4F">
      <w:pPr>
        <w:spacing w:line="276" w:lineRule="auto"/>
      </w:pPr>
    </w:p>
    <w:p w:rsidR="005D3B4F" w:rsidRPr="00BC34A7" w:rsidRDefault="005D3B4F" w:rsidP="005D3B4F">
      <w:pPr>
        <w:spacing w:line="276" w:lineRule="auto"/>
      </w:pPr>
      <w:r w:rsidRPr="00BC34A7">
        <w:t>Përsa i përket kontrolleve zyrtare, autoriteti kompetent përgjegjës për kryerjen e këtyre kontrolleve zyrtare për të verifikuar përputhshmërinë e produkteve bujqësore dhe ushqimore të regjistruara si STG, EOM dhe TGJM është Autoriteti i Kombëtar i Ushqimit.</w:t>
      </w:r>
    </w:p>
    <w:p w:rsidR="005D3B4F" w:rsidRPr="00BC34A7" w:rsidRDefault="005D3B4F" w:rsidP="005D3B4F">
      <w:pPr>
        <w:spacing w:line="276" w:lineRule="auto"/>
      </w:pPr>
    </w:p>
    <w:p w:rsidR="005D3B4F" w:rsidRPr="00BC34A7" w:rsidRDefault="005D3B4F" w:rsidP="005D3B4F">
      <w:pPr>
        <w:spacing w:line="276" w:lineRule="auto"/>
      </w:pPr>
      <w:r w:rsidRPr="00BC34A7">
        <w:t>Akualisht në zbatim të ligjit nr. 8/2019 “Për skemat e Cilësisë së Produkteve Bujqësore dhe Ushqimore” janë hartuar dhe miratuar aktet nënligjore si më poshtë:</w:t>
      </w:r>
    </w:p>
    <w:p w:rsidR="005D3B4F" w:rsidRPr="00BC34A7" w:rsidRDefault="005D3B4F" w:rsidP="005D3B4F">
      <w:pPr>
        <w:spacing w:line="276" w:lineRule="auto"/>
      </w:pPr>
    </w:p>
    <w:p w:rsidR="005D3B4F" w:rsidRPr="00BC34A7" w:rsidRDefault="005D3B4F" w:rsidP="005D3B4F">
      <w:pPr>
        <w:spacing w:line="276" w:lineRule="auto"/>
      </w:pPr>
      <w:r w:rsidRPr="00BC34A7">
        <w:t>˗</w:t>
      </w:r>
      <w:r w:rsidRPr="00BC34A7">
        <w:tab/>
        <w:t>VKM nr. 677, datë 16.10.2019 “Për miratimin e logos me “Specialitet Tradicional të Garantuar” për produktet bujqësore dhe artikujt ushqimorë”.</w:t>
      </w:r>
    </w:p>
    <w:p w:rsidR="005D3B4F" w:rsidRPr="00BC34A7" w:rsidRDefault="005D3B4F" w:rsidP="005D3B4F">
      <w:pPr>
        <w:spacing w:line="276" w:lineRule="auto"/>
      </w:pPr>
      <w:r w:rsidRPr="00BC34A7">
        <w:t>˗</w:t>
      </w:r>
      <w:r w:rsidRPr="00BC34A7">
        <w:tab/>
        <w:t>VKM nr.860, dt.24.12.2019 "Për funksionimin, kohëzgjatjen, organizimin dhe detyrat e Komisionit për Skemat e Cilësisë".</w:t>
      </w:r>
    </w:p>
    <w:p w:rsidR="005D3B4F" w:rsidRPr="00BC34A7" w:rsidRDefault="005D3B4F" w:rsidP="005D3B4F">
      <w:pPr>
        <w:spacing w:line="276" w:lineRule="auto"/>
      </w:pPr>
      <w:r w:rsidRPr="00BC34A7">
        <w:t>˗</w:t>
      </w:r>
      <w:r w:rsidRPr="00BC34A7">
        <w:tab/>
        <w:t>Udhëzim nr. 7, datë 21.4.2020 “Për formën dhe përmbajtjen e regjistrit për produktet bujqësore dhe ushqimore me tregues specialitet tradicional i garantuar”.</w:t>
      </w:r>
    </w:p>
    <w:p w:rsidR="005D3B4F" w:rsidRPr="00BC34A7" w:rsidRDefault="005D3B4F" w:rsidP="005D3B4F">
      <w:pPr>
        <w:spacing w:line="276" w:lineRule="auto"/>
      </w:pPr>
      <w:r w:rsidRPr="00BC34A7">
        <w:t>˗</w:t>
      </w:r>
      <w:r w:rsidRPr="00BC34A7">
        <w:tab/>
        <w:t>Urdhër nr. 299, datë 29.7.2020 “Për miratimin e listës së produkteve bujqësore dhe ushqimore për konsum njerëzor”.</w:t>
      </w:r>
    </w:p>
    <w:p w:rsidR="005D3B4F" w:rsidRPr="00BC34A7" w:rsidRDefault="005D3B4F" w:rsidP="005D3B4F">
      <w:pPr>
        <w:spacing w:line="276" w:lineRule="auto"/>
      </w:pPr>
      <w:r w:rsidRPr="00BC34A7">
        <w:t>˗</w:t>
      </w:r>
      <w:r w:rsidRPr="00BC34A7">
        <w:tab/>
        <w:t>Urdhrin nr. 424, datë 16.10.2020, të Ministrit të Bujqësisë dhe Zhvillimit Rural “Për përcaktimin e formës dhe përmbajtjes së certifikatës së cilësisë për përputhshmërinë e produktit bujqësor ose ushqimor me specifikimet teknike të produkteve të regjistruara”.</w:t>
      </w:r>
    </w:p>
    <w:p w:rsidR="005D3B4F" w:rsidRPr="00BC34A7" w:rsidRDefault="005D3B4F" w:rsidP="005D3B4F">
      <w:pPr>
        <w:spacing w:line="276" w:lineRule="auto"/>
      </w:pPr>
      <w:r w:rsidRPr="00BC34A7">
        <w:t>˗</w:t>
      </w:r>
      <w:r w:rsidRPr="00BC34A7">
        <w:tab/>
        <w:t>Urdhrin nr. 425, datë 16.10.2020, të Ministrit të Bujqësisë dhe Zhvillimit Rural “Për përcaktimin e formatit të aplikimit dhe kundërshtimit të produkteve bujqësore ose ushqimore si Specialitet Tradicional të Garantuar”.</w:t>
      </w:r>
    </w:p>
    <w:p w:rsidR="005D3B4F" w:rsidRPr="00BC34A7" w:rsidRDefault="005D3B4F" w:rsidP="005D3B4F">
      <w:pPr>
        <w:spacing w:line="276" w:lineRule="auto"/>
      </w:pPr>
      <w:r w:rsidRPr="00BC34A7">
        <w:t>˗</w:t>
      </w:r>
      <w:r w:rsidRPr="00BC34A7">
        <w:tab/>
      </w:r>
      <w:r w:rsidR="00940908">
        <w:t>Vendim i Këshillit të Ministrave Nr. 231, datë 14.04.2021 “Për përbërjen, funksionimin, organizimin dhe detyrat e Komisionit për miratimin dhe auditimin e trupave certifikuese”.</w:t>
      </w:r>
      <w:r w:rsidR="00940908" w:rsidRPr="00BC34A7">
        <w:t xml:space="preserve"> </w:t>
      </w:r>
      <w:r w:rsidRPr="00BC34A7">
        <w:t>“Për përbërjen, funksionimin, organizimin dhe detyrat e Komisionit për Miratimin dhe Auditimin e Trupave Certifikuese”.</w:t>
      </w:r>
    </w:p>
    <w:p w:rsidR="005D3B4F" w:rsidRPr="00BC34A7" w:rsidRDefault="005D3B4F" w:rsidP="005D3B4F">
      <w:pPr>
        <w:spacing w:line="276" w:lineRule="auto"/>
      </w:pPr>
      <w:r w:rsidRPr="00BC34A7">
        <w:t>Janë në proces hartimi:</w:t>
      </w:r>
    </w:p>
    <w:p w:rsidR="005D3B4F" w:rsidRPr="00BC34A7" w:rsidRDefault="005D3B4F" w:rsidP="005D3B4F">
      <w:pPr>
        <w:spacing w:line="276" w:lineRule="auto"/>
      </w:pPr>
      <w:r w:rsidRPr="00BC34A7">
        <w:t>˗</w:t>
      </w:r>
      <w:r w:rsidRPr="00BC34A7">
        <w:tab/>
        <w:t>Projektvendimi “Për miratimin e kritereve të detajuara për miratimin e trupave certifikuese”</w:t>
      </w:r>
    </w:p>
    <w:p w:rsidR="005D3B4F" w:rsidRPr="00BC34A7" w:rsidRDefault="005D3B4F" w:rsidP="005D3B4F">
      <w:pPr>
        <w:spacing w:line="276" w:lineRule="auto"/>
      </w:pPr>
      <w:r w:rsidRPr="00BC34A7">
        <w:t>˗</w:t>
      </w:r>
      <w:r w:rsidRPr="00BC34A7">
        <w:tab/>
        <w:t>Udhëzimi i përbashkët i MBZHR dhe MFE mbi tarifat për regjistrimin e produkteve me emërtim STG dhe tarifës së shërbimit për kryerjen e verifikimit të përputhshmërisë së produkteve bujqësore dhe ushqimore të regjistruara me emërtimet STG, EOM dhe TGJM me specifikimet e tyre, nga Autoriteti Kombëtar i Ushqimit.</w:t>
      </w:r>
    </w:p>
    <w:p w:rsidR="005D3B4F" w:rsidRPr="00BC34A7" w:rsidRDefault="005D3B4F" w:rsidP="005D3B4F">
      <w:pPr>
        <w:spacing w:line="276" w:lineRule="auto"/>
      </w:pPr>
    </w:p>
    <w:p w:rsidR="005D3B4F" w:rsidRPr="00BC34A7" w:rsidRDefault="005D3B4F" w:rsidP="005D3B4F">
      <w:pPr>
        <w:spacing w:line="276" w:lineRule="auto"/>
      </w:pPr>
      <w:r w:rsidRPr="00BC34A7">
        <w:t>Ministria e Bujqësisë dhe Zhvillimit Rural pas miratimit të ligjit nr. 8/2019 “</w:t>
      </w:r>
      <w:r w:rsidRPr="00957643">
        <w:rPr>
          <w:i/>
        </w:rPr>
        <w:t>Për skemat e Cilësisë së Produkteve Bujqësore dhe Ushqimore”</w:t>
      </w:r>
      <w:r w:rsidRPr="00BC34A7">
        <w:t xml:space="preserve"> ka zhvilluar takime dhe seminare në 6 qarqe (Korçë, Dibër, Vlorë, Gjirokastër, Lezhë dhe Tiranë) me qëllim promovimin e ligjit dhe dhënien e informacionit mbi </w:t>
      </w:r>
      <w:r w:rsidRPr="00BC34A7">
        <w:lastRenderedPageBreak/>
        <w:t xml:space="preserve">përdorimin e emërtimeve të origjinës dhe treguesve gjeografikë, identifikimin dhe regjistrimin e tyre, etj. </w:t>
      </w:r>
    </w:p>
    <w:p w:rsidR="005D3B4F" w:rsidRPr="00BC34A7" w:rsidRDefault="005D3B4F" w:rsidP="005D3B4F">
      <w:pPr>
        <w:spacing w:line="276" w:lineRule="auto"/>
      </w:pPr>
    </w:p>
    <w:p w:rsidR="005D3B4F" w:rsidRPr="00BC34A7" w:rsidRDefault="005D3B4F" w:rsidP="005D3B4F">
      <w:pPr>
        <w:spacing w:line="276" w:lineRule="auto"/>
      </w:pPr>
      <w:r w:rsidRPr="00BC34A7">
        <w:t>Drejtoria e Politikave dhe Programve të Bujqësisë dhe Zhvillimit Rural, në Ministrinë e Bujqësisë dhe Zhvillimit Rural të asistuar nga projekti GIZ "Zhvillimi i Qëndrueshëm Rural" po punon për:</w:t>
      </w:r>
    </w:p>
    <w:p w:rsidR="005D3B4F" w:rsidRPr="00BC34A7" w:rsidRDefault="005D3B4F" w:rsidP="005D3B4F">
      <w:pPr>
        <w:spacing w:line="276" w:lineRule="auto"/>
      </w:pPr>
      <w:r w:rsidRPr="00BC34A7">
        <w:t>˗</w:t>
      </w:r>
      <w:r w:rsidRPr="00BC34A7">
        <w:tab/>
        <w:t>identifikimin e produkteve potenciale me TGJ / EO / STG në tre rajone: Shkodra; Dibra; Vlora</w:t>
      </w:r>
    </w:p>
    <w:p w:rsidR="005D3B4F" w:rsidRPr="00BC34A7" w:rsidRDefault="005D3B4F" w:rsidP="005D3B4F">
      <w:pPr>
        <w:spacing w:line="276" w:lineRule="auto"/>
      </w:pPr>
      <w:r w:rsidRPr="00BC34A7">
        <w:t>˗</w:t>
      </w:r>
      <w:r w:rsidRPr="00BC34A7">
        <w:tab/>
        <w:t>dhënia e ndihmës në krijimin e grupit të prodhuesve + ndihmë për prodhuesit vendas për procesin e certifikimit;</w:t>
      </w:r>
    </w:p>
    <w:p w:rsidR="00087ED4" w:rsidRPr="00BC34A7" w:rsidRDefault="005D3B4F" w:rsidP="005D3B4F">
      <w:pPr>
        <w:spacing w:line="276" w:lineRule="auto"/>
      </w:pPr>
      <w:r w:rsidRPr="00BC34A7">
        <w:t>˗</w:t>
      </w:r>
      <w:r w:rsidRPr="00BC34A7">
        <w:tab/>
        <w:t>promovimi i produkteve tipike / rritja e ndërgjegjësimit për tregun shqiptar për të zgjedhur produkte tipike sesa ato të importuara</w:t>
      </w:r>
    </w:p>
    <w:p w:rsidR="004905EE" w:rsidRPr="00BC34A7" w:rsidRDefault="004905EE" w:rsidP="005D3B4F">
      <w:pPr>
        <w:spacing w:line="276" w:lineRule="auto"/>
      </w:pPr>
    </w:p>
    <w:p w:rsidR="004905EE" w:rsidRPr="00BC34A7" w:rsidRDefault="004905EE" w:rsidP="005D3B4F">
      <w:pPr>
        <w:spacing w:line="276" w:lineRule="auto"/>
        <w:rPr>
          <w:i/>
        </w:rPr>
      </w:pPr>
    </w:p>
    <w:p w:rsidR="00087ED4" w:rsidRPr="00BC34A7" w:rsidRDefault="00087ED4" w:rsidP="007262BC">
      <w:pPr>
        <w:spacing w:line="276" w:lineRule="auto"/>
        <w:rPr>
          <w:b/>
        </w:rPr>
      </w:pPr>
      <w:r w:rsidRPr="00BC34A7">
        <w:rPr>
          <w:b/>
        </w:rPr>
        <w:t>1.6.2  AUTORITETI KOMBËTAR I USHQIMIT</w:t>
      </w:r>
    </w:p>
    <w:p w:rsidR="00087ED4" w:rsidRPr="00BC34A7" w:rsidRDefault="00087ED4" w:rsidP="007262BC">
      <w:pPr>
        <w:spacing w:line="276" w:lineRule="auto"/>
        <w:rPr>
          <w:b/>
        </w:rPr>
      </w:pPr>
    </w:p>
    <w:p w:rsidR="00087ED4" w:rsidRPr="00BC34A7" w:rsidRDefault="00087ED4" w:rsidP="0097014D">
      <w:pPr>
        <w:spacing w:before="24" w:afterLines="24" w:after="57" w:line="276" w:lineRule="auto"/>
      </w:pPr>
      <w:r w:rsidRPr="00BC34A7">
        <w:t>Autoriteti Kombëtar i Ushqimit është krijuar në bazë të Ligjit Nr. 9863, datë 28.01.2008 “</w:t>
      </w:r>
      <w:r w:rsidRPr="00BC34A7">
        <w:rPr>
          <w:i/>
        </w:rPr>
        <w:t>Për Ushqimin</w:t>
      </w:r>
      <w:r w:rsidRPr="00BC34A7">
        <w:t>” i ndryshuar me Ligjin 74/2013 dhe ligjin Nr. 16/2020 “Për disa ndryshime dhe shtesa në ligjin Nr. 9863, datë 28.01.2008 “Për Ushqimin” të ndryshuar, dhe në bazë të Vendimit të Këshillit të Ministrave Nr.708, datë 09.09.2020“Për organizimin dhe funksionimin e Autoritetit Kombëtar të Ushqimit”.Struktura dhe Organika e AKU-së funksionon sipas Urdhërit të Kryeministrit nr. 128 datë 26.10.2020 “Për Miratimin e Strukturës dhe Organikës së Autoritetit Kombëtar të Ushqimit”.</w:t>
      </w:r>
    </w:p>
    <w:p w:rsidR="00087ED4" w:rsidRPr="00BC34A7" w:rsidRDefault="00087ED4" w:rsidP="0097014D">
      <w:pPr>
        <w:spacing w:before="24" w:afterLines="24" w:after="57" w:line="276" w:lineRule="auto"/>
      </w:pPr>
      <w:r w:rsidRPr="00BC34A7">
        <w:t>AKU-jaështë person juridik publikbuxhetor, me seli qëndrore në Tiranë dhe dymbëdhjetë Drejtori Rajonale në qarqe dhe financohet nga buxheti i shtetit dhe burime të tjera të brendshme ose donacione.</w:t>
      </w:r>
    </w:p>
    <w:p w:rsidR="00087ED4" w:rsidRPr="00BC34A7" w:rsidRDefault="00087ED4" w:rsidP="007262BC">
      <w:pPr>
        <w:spacing w:line="276" w:lineRule="auto"/>
      </w:pPr>
      <w:r w:rsidRPr="00BC34A7">
        <w:rPr>
          <w:rStyle w:val="t116"/>
          <w:lang w:val="en-US"/>
        </w:rPr>
        <w:t xml:space="preserve">Pas ndryshimeve të miratuara me Ligjin Nr. 16/2020 “Për disa ndryshime dhe shtesa në Ligjin Nr. 9863 datë 28.01.2008 “Për Ushqimin”, të ndryshuar, miratimit te VKM së re Nr.708, datë 09.09.2020 “Për Organizimin dhe Funksionimin e Autoritetit Kombëtar të Ushqimit” </w:t>
      </w:r>
      <w:r w:rsidRPr="00BC34A7">
        <w:rPr>
          <w:lang w:val="en-US"/>
        </w:rPr>
        <w:t xml:space="preserve">dhe daljes së Urdhërit të Kryeministrit Nr. 128 date 26.10.2020 “Për Miratimin e Strukturës dhe Organikës së Autoritetit Kombëtar të Ushqimit” </w:t>
      </w:r>
      <w:r w:rsidRPr="00BC34A7">
        <w:rPr>
          <w:lang w:val="it-IT"/>
        </w:rPr>
        <w:t xml:space="preserve">kanë ndodhur disa ndryshime </w:t>
      </w:r>
      <w:r w:rsidRPr="00BC34A7">
        <w:rPr>
          <w:rStyle w:val="t108"/>
          <w:lang w:val="en-US"/>
        </w:rPr>
        <w:t>në strukturën organizative të AKU-së në Drejtori të Përgjithshme dhe Drejtori Rajonale duke përfshirë krijimin e Drejtorive dhe sektorëve të rinj të shoqëruara me n</w:t>
      </w:r>
      <w:r w:rsidRPr="00BC34A7">
        <w:rPr>
          <w:rStyle w:val="t135"/>
          <w:lang w:val="en-US"/>
        </w:rPr>
        <w:t xml:space="preserve">dryshimin e numrit të përgjithshëm të punonjësve </w:t>
      </w:r>
      <w:r w:rsidRPr="00BC34A7">
        <w:rPr>
          <w:rStyle w:val="t136"/>
          <w:lang w:val="en-US"/>
        </w:rPr>
        <w:t xml:space="preserve">të Autoritetit Kombëtar të Ushqimit </w:t>
      </w:r>
      <w:r w:rsidRPr="00BC34A7">
        <w:rPr>
          <w:rStyle w:val="t135"/>
          <w:lang w:val="en-US"/>
        </w:rPr>
        <w:t>(AKU) nga 418 në 433 punonjës</w:t>
      </w:r>
      <w:r w:rsidRPr="00BC34A7">
        <w:rPr>
          <w:rStyle w:val="t116"/>
          <w:lang w:val="en-US"/>
        </w:rPr>
        <w:t>.</w:t>
      </w:r>
    </w:p>
    <w:p w:rsidR="00087ED4" w:rsidRPr="00BC34A7" w:rsidRDefault="00087ED4" w:rsidP="007262BC">
      <w:pPr>
        <w:spacing w:line="276" w:lineRule="auto"/>
        <w:rPr>
          <w:rFonts w:eastAsia="Times New Roman"/>
          <w:b/>
          <w:u w:val="single"/>
        </w:rPr>
      </w:pPr>
    </w:p>
    <w:p w:rsidR="00087ED4" w:rsidRPr="00BC34A7" w:rsidRDefault="00087ED4" w:rsidP="007262BC">
      <w:pPr>
        <w:spacing w:line="276" w:lineRule="auto"/>
      </w:pPr>
      <w:r w:rsidRPr="00BC34A7">
        <w:rPr>
          <w:b/>
          <w:bCs/>
        </w:rPr>
        <w:t>Misioni i AKU</w:t>
      </w:r>
      <w:r w:rsidRPr="00BC34A7">
        <w:t xml:space="preserve">-së është të garantojë </w:t>
      </w:r>
      <w:r w:rsidRPr="00BC34A7">
        <w:rPr>
          <w:b/>
          <w:bCs/>
        </w:rPr>
        <w:t>sigurinë</w:t>
      </w:r>
      <w:r w:rsidRPr="00BC34A7">
        <w:t xml:space="preserve"> dhe </w:t>
      </w:r>
      <w:r w:rsidRPr="00BC34A7">
        <w:rPr>
          <w:b/>
          <w:bCs/>
        </w:rPr>
        <w:t xml:space="preserve">cilësinë </w:t>
      </w:r>
      <w:r w:rsidRPr="00BC34A7">
        <w:t xml:space="preserve">e ushqimeve  dhe ushqimeve për kafshë në Republikën e Shqipërisë, nëpërmjet kryerjes së veprimtarive inspektuese, teknike dhe shkencore në këtë fushë. AKU-ja e ushtron veprimtarinë e saj në të gjithë territorin e vendit dhe ka fushë përgjegjësie sigurinë e ushqimit dhe ushqimit për kafshë në të gjithë zinxhirin e saj, sigurinë e shëndetit të kafshëve në pikat kufitare dhe shëndetit të bimëve e të produkteve bimore kur ato kanë dalë në treg. </w:t>
      </w:r>
    </w:p>
    <w:p w:rsidR="00087ED4" w:rsidRPr="00BC34A7" w:rsidRDefault="00087ED4" w:rsidP="007262BC">
      <w:pPr>
        <w:shd w:val="clear" w:color="auto" w:fill="FFFFFF"/>
        <w:spacing w:before="100" w:beforeAutospacing="1" w:after="100" w:afterAutospacing="1" w:line="276" w:lineRule="auto"/>
      </w:pPr>
      <w:r w:rsidRPr="00BC34A7">
        <w:rPr>
          <w:b/>
          <w:bCs/>
        </w:rPr>
        <w:t>“Siguria ushqimore”</w:t>
      </w:r>
      <w:r w:rsidRPr="00BC34A7">
        <w:t xml:space="preserve"> është garancia se ushqimi nuk shkakton efekte të dëmshme në shëndetin e njerëzve, nëse është përgatitur dhe konsumuar, sipas kushteve të përdorimit ndërsa "</w:t>
      </w:r>
      <w:r w:rsidRPr="00BC34A7">
        <w:rPr>
          <w:b/>
          <w:bCs/>
        </w:rPr>
        <w:t>cilësia ushqimore”</w:t>
      </w:r>
      <w:r w:rsidRPr="00BC34A7">
        <w:t xml:space="preserve"> lidhet me karakteristikat e veçanta të ushqimit, të cilat kënaqin kërkesat e konsumatorit të fundit.AKU-ja kryen veprimtari inspektuese, teknike dhe shkencore, në përputhje me këtë ligj dhe ligjet e tjera specifike, për sigurinë dhe cilësinë e ushqimeve dhe tё ushqimeve për kafshë, për shëndetin dhe mirëqenien e kafshëve, si dhe pёr mbrojtjen e bimëve, ne zbatim te Ligjit Nr. 9863, datë </w:t>
      </w:r>
      <w:r w:rsidRPr="00BC34A7">
        <w:lastRenderedPageBreak/>
        <w:t>28.01.2008 “Për Ushqimin” i ndryshuar me Ligjin 74/2013 dhe ligjin Nr. 16/2020 “Për disa ndryshime dhe shtesa në ligjin Nr. 9863, datë 28.01.2008 “Për Ushqimin” të ndryshuar, dhe në bazë të Vendimit të Këshillit të Ministrave Nr.708, datë 09.09.2020“Për organizimin dhe funksionimin e Autoritetit Kombëtar të Ushqimit”.</w:t>
      </w:r>
    </w:p>
    <w:p w:rsidR="00087ED4" w:rsidRPr="00BC34A7" w:rsidRDefault="00087ED4" w:rsidP="007262BC">
      <w:pPr>
        <w:shd w:val="clear" w:color="auto" w:fill="FFFFFF"/>
        <w:spacing w:before="100" w:beforeAutospacing="1" w:after="100" w:afterAutospacing="1" w:line="276" w:lineRule="auto"/>
      </w:pPr>
      <w:r w:rsidRPr="00BC34A7">
        <w:t>AKU-ja ka përgjegjësi: a) të ofrojë mendim shkencor për ushqimin dhe ushqimin për kafshë, vlerat ushqimore të ushqimit dhe të përgatisë standardet në këtë fushë; b) të organizojë punën për kryerjen e veprimtarisë inspektuese në përputhje me fushat e saj të përgjegjësisë; c) të organizojë punën për analizimin, vlerësimin dhe komunikimin e riskut për ushqimin dhe ushqimin për kafshë; ç) të organizojë punën për trajnimin e certifikimin e inspektorëve të kontrollit të ushqimit dhe ushqimit për kafshë, mbrojtjes së bimëve dhe inputeve bujqësore.</w:t>
      </w:r>
    </w:p>
    <w:p w:rsidR="00087ED4" w:rsidRPr="00BC34A7" w:rsidRDefault="00087ED4" w:rsidP="007262BC">
      <w:pPr>
        <w:shd w:val="clear" w:color="auto" w:fill="FFFFFF"/>
        <w:spacing w:before="100" w:beforeAutospacing="1" w:after="100" w:afterAutospacing="1" w:line="276" w:lineRule="auto"/>
      </w:pPr>
      <w:r w:rsidRPr="00BC34A7">
        <w:t>Drejtoria e Përgjithshme, për ushtrimin e kompetencave të përcaktuara në legjislacionin në fuqi për ushqimin dhe përveç sa është parashikuar në të, kryen detyrat e mëposhtme: a) koordinon planifikimin dhe kryerjen e kontrollit zyrtar të ushqimeve, ushqimeve për kafshë, inputeve bujqësore, veprimtarive prodhuese të duhan-cigareve, si dhe për kontrollin në pikën e inspektimit kufitar të shëndetit të kafshëve, produkteve mjekësore veterinare dhe mbrojtjen e bimëve; b) unifikon praktikat e kontrollit zyrtar të ushqimeve, ushqimeve për kafshë, inputeve bujqësore, veprimtarive prodhuese të duhan-cigareve, si dhe për kontrollin në pikën e inspektimit kufitar të shëndetit të kafshëve, produkteve mjekësore veterinare dhe produktet e mbrojtjes së bimëve; c) drejton dhe bashkërendon veprimtarinë e laboratorëve të autorizuar të sistemit të kontrollit zyrtar të ushqimeve dhe ushqimeve për kafshë; ç) siguron kryerjen e analizave nga laboratorë të tjerë të akredituar, brenda ose jashtë vendit, në rastin e pamundësisë së kryerjes së tyre nga laboratorët e autorizuar të kontrollit zyrtar; d) drejton procesin e vlerësimit të riskut në fushën e sigurisë së ushqimeve dhe ushqimeve për kafshë; dh) kryen studime shkencore të nevojshme dhe përgatit mendimin shkencor paraprak për nxjerrjen në treg të OMGJ-ve dhe/ose ushqimeve të reja; e) siguron mbështetje teknike e administrative për të siguruar veprimtarinë e komitetit shkencor dhe të paneleve shkencore; ë) përgatit raportin vjetor për veprimtarinë e AKU-së; f) përgatit planin e punës dhe buxhetin afatshkurtër e afatmesëm të AKU-së; g) administron dhe menaxhon për Drejtorinë e Përgjithshme dhe drejtoritë rajonale burimet pasurore, njerëzore, çështjet ligjore, automatizimin e proceseve të brendshme operative; gj) mbikëqyr buxhetin, administrimin financiar, mbajtjen e kontabilitetit dhe kryerjen e auditimit të brendshëm.</w:t>
      </w:r>
    </w:p>
    <w:p w:rsidR="00087ED4" w:rsidRPr="00BC34A7" w:rsidRDefault="00087ED4" w:rsidP="007262BC">
      <w:pPr>
        <w:spacing w:line="276" w:lineRule="auto"/>
      </w:pPr>
      <w:r w:rsidRPr="00BC34A7">
        <w:t>Autoriteti Kombëtar i Ushqimit është instituticioni përgjegjës për shqyrtimin e konformitetit ligjor të etiketave të produkteve ushqimore të prodhuara dhe ambalazhuara në Shqipëri apo të importuara, pjesë e së cilës janë edhe të drejta të pronësisë intelektuale (</w:t>
      </w:r>
      <w:r w:rsidRPr="00BC34A7">
        <w:rPr>
          <w:iCs/>
        </w:rPr>
        <w:t>marka tregtare, logo, treguesit emërtim origjine dhe tregues gjeografik i mbrojtur</w:t>
      </w:r>
      <w:r w:rsidRPr="00BC34A7">
        <w:t xml:space="preserve">), të cilat regjistrohen nga DPPI. Per implementimin e procesit te notifikimit te etiketave te produkteve ushqimore, ne aspektin legjislativ ka risi me hyrjen ne fuqi te të VKM së re të etiketimit  më date 19 Korrik 2020, më konkretisht </w:t>
      </w:r>
      <w:r w:rsidRPr="00BC34A7">
        <w:rPr>
          <w:b/>
          <w:bCs/>
        </w:rPr>
        <w:t>VKM nr.434 datë 11.07.2018 “Për etiketimin e ushqimeve dhe informimin e konsumatorit”</w:t>
      </w:r>
      <w:r w:rsidRPr="00BC34A7">
        <w:t xml:space="preserve"> e cila në nenin 8 të tij, pika 10, 11, përcakton se:</w:t>
      </w:r>
    </w:p>
    <w:p w:rsidR="00087ED4" w:rsidRPr="00BC34A7" w:rsidRDefault="00087ED4" w:rsidP="007262BC">
      <w:pPr>
        <w:spacing w:line="276" w:lineRule="auto"/>
      </w:pPr>
    </w:p>
    <w:p w:rsidR="00087ED4" w:rsidRPr="00BC34A7" w:rsidRDefault="00087ED4" w:rsidP="007262BC">
      <w:pPr>
        <w:autoSpaceDE w:val="0"/>
        <w:autoSpaceDN w:val="0"/>
        <w:spacing w:line="276" w:lineRule="auto"/>
        <w:rPr>
          <w:i/>
        </w:rPr>
      </w:pPr>
      <w:r w:rsidRPr="00BC34A7">
        <w:rPr>
          <w:i/>
        </w:rPr>
        <w:t xml:space="preserve">- </w:t>
      </w:r>
      <w:r w:rsidRPr="00BC34A7">
        <w:rPr>
          <w:i/>
          <w:iCs/>
        </w:rPr>
        <w:t>Objekt i notifikimit të etiketës nuk janë shenja, marka, disenjoja, etj, që mund të përbëjnë objekte të pronësisë industriale. Notifikimi nuk përbën mbrojtje të objekteve të pronësisë industriale.</w:t>
      </w:r>
    </w:p>
    <w:p w:rsidR="00087ED4" w:rsidRPr="00BC34A7" w:rsidRDefault="00087ED4" w:rsidP="007262BC">
      <w:pPr>
        <w:shd w:val="clear" w:color="auto" w:fill="FFFFFF"/>
        <w:spacing w:before="100" w:beforeAutospacing="1" w:after="100" w:afterAutospacing="1" w:line="276" w:lineRule="auto"/>
        <w:rPr>
          <w:i/>
          <w:iCs/>
        </w:rPr>
      </w:pPr>
      <w:r w:rsidRPr="00BC34A7">
        <w:rPr>
          <w:i/>
          <w:iCs/>
        </w:rPr>
        <w:lastRenderedPageBreak/>
        <w:t>- Ndalohet përdorimi dhe përfshirja në etiketë e shenjave, emrave, markave, disenjove industriale, treguesve gjeografikë, emërtimeve të origjinës, të cilët cenojnë të drejta të fituara të pronësisë industriale.</w:t>
      </w:r>
    </w:p>
    <w:p w:rsidR="00087ED4" w:rsidRPr="00BC34A7" w:rsidRDefault="00087ED4" w:rsidP="007262BC">
      <w:pPr>
        <w:shd w:val="clear" w:color="auto" w:fill="FFFFFF"/>
        <w:spacing w:before="100" w:beforeAutospacing="1" w:after="100" w:afterAutospacing="1" w:line="276" w:lineRule="auto"/>
      </w:pPr>
      <w:r w:rsidRPr="00BC34A7">
        <w:t>Mbështetur në Ligj nr. 8/2019 datë 26.2.2019 “</w:t>
      </w:r>
      <w:r w:rsidRPr="00BC34A7">
        <w:rPr>
          <w:i/>
          <w:iCs/>
        </w:rPr>
        <w:t>Për skemat e cilësisë së produkteve bujqësore dhe ushqimore</w:t>
      </w:r>
      <w:r w:rsidRPr="00BC34A7">
        <w:t xml:space="preserve">” neni 22, përcakton se AKU-ja ështëpërgjegjës për kryerjen e verifikimit të përputhshmërisë së produkteve bujqësore dhe ushqimore, të regjistruara si STG, EOM dhe TGJM, me specifikimet përkatëse, para vendosjes së tyre në treg. Gjithashtu, bazuar në nenin 27, përcaktohet se </w:t>
      </w:r>
      <w:r w:rsidRPr="00BC34A7">
        <w:rPr>
          <w:b/>
          <w:bCs/>
        </w:rPr>
        <w:t>Autoriteti Kombëtar i Ushqimit është autoriteti kompetent përgjegjës për kryerjen e kontrolleve zyrtare për të verifikuar përputhshmërinë e produkteve bujqësore dhe ushqimore të regjistruara si STG, EOM dhe TGJM</w:t>
      </w:r>
      <w:r w:rsidRPr="00BC34A7">
        <w:t>. Kontrollet zyrtare përfshijnë: a) verifikimin që një produkt është në përputhje me specifikimet për STG, EOM dhe TGJM; b) monitorimin e përdorimit në treg të emrave të mbrojtur, si STG, në përputhje me nenin 16, të këtij ligji, dhe EOM, TGJM, në përputhje me nenin 178, të ligjit nr. 9947, datë 7.7.2008, “Për pronësinë industriale”, të ndryshuar, për produktet bujqësore dhe ushqimore; c) kontrollin dhe monitorimin e produkteve bujqësore ose ushqimore të importuara, që tregtohen me emërtime STG, EOM, TGJM.</w:t>
      </w:r>
    </w:p>
    <w:p w:rsidR="00087ED4" w:rsidRPr="00BC34A7" w:rsidRDefault="00087ED4" w:rsidP="007262BC">
      <w:pPr>
        <w:shd w:val="clear" w:color="auto" w:fill="FFFFFF"/>
        <w:spacing w:before="100" w:beforeAutospacing="1" w:after="100" w:afterAutospacing="1" w:line="276" w:lineRule="auto"/>
        <w:rPr>
          <w:b/>
          <w:bCs/>
          <w:i/>
          <w:iCs/>
        </w:rPr>
      </w:pPr>
      <w:r w:rsidRPr="00BC34A7">
        <w:rPr>
          <w:b/>
          <w:bCs/>
          <w:i/>
          <w:iCs/>
        </w:rPr>
        <w:t>Sfidat për të ardhmen</w:t>
      </w:r>
    </w:p>
    <w:p w:rsidR="00087ED4" w:rsidRPr="00BC34A7" w:rsidRDefault="00087ED4" w:rsidP="005967EA">
      <w:pPr>
        <w:pStyle w:val="ListParagraph"/>
        <w:numPr>
          <w:ilvl w:val="0"/>
          <w:numId w:val="75"/>
        </w:numPr>
        <w:shd w:val="clear" w:color="auto" w:fill="FFFFFF"/>
        <w:spacing w:line="276" w:lineRule="auto"/>
        <w:ind w:left="714" w:hanging="357"/>
        <w:contextualSpacing/>
        <w:rPr>
          <w:b/>
          <w:bCs/>
          <w:i/>
          <w:iCs/>
        </w:rPr>
      </w:pPr>
      <w:r w:rsidRPr="00BC34A7">
        <w:rPr>
          <w:bCs/>
          <w:i/>
          <w:iCs/>
        </w:rPr>
        <w:t>Garantimi i siguris</w:t>
      </w:r>
      <w:r w:rsidRPr="00BC34A7">
        <w:rPr>
          <w:i/>
          <w:iCs/>
        </w:rPr>
        <w:t>ë</w:t>
      </w:r>
      <w:r w:rsidRPr="00BC34A7">
        <w:rPr>
          <w:bCs/>
          <w:i/>
          <w:iCs/>
        </w:rPr>
        <w:t xml:space="preserve"> ushqimore, shfryt</w:t>
      </w:r>
      <w:r w:rsidRPr="00BC34A7">
        <w:rPr>
          <w:i/>
          <w:iCs/>
        </w:rPr>
        <w:t>ë</w:t>
      </w:r>
      <w:r w:rsidRPr="00BC34A7">
        <w:rPr>
          <w:bCs/>
          <w:i/>
          <w:iCs/>
        </w:rPr>
        <w:t>zimi i t</w:t>
      </w:r>
      <w:r w:rsidRPr="00BC34A7">
        <w:rPr>
          <w:i/>
          <w:iCs/>
        </w:rPr>
        <w:t>ë</w:t>
      </w:r>
      <w:r w:rsidRPr="00BC34A7">
        <w:rPr>
          <w:bCs/>
          <w:i/>
          <w:iCs/>
        </w:rPr>
        <w:t xml:space="preserve"> gjitha aseteve t</w:t>
      </w:r>
      <w:r w:rsidRPr="00BC34A7">
        <w:rPr>
          <w:i/>
          <w:iCs/>
        </w:rPr>
        <w:t>ë</w:t>
      </w:r>
      <w:r w:rsidRPr="00BC34A7">
        <w:rPr>
          <w:bCs/>
          <w:i/>
          <w:iCs/>
        </w:rPr>
        <w:t xml:space="preserve"> AKU n</w:t>
      </w:r>
      <w:r w:rsidRPr="00BC34A7">
        <w:rPr>
          <w:i/>
          <w:iCs/>
        </w:rPr>
        <w:t>ë</w:t>
      </w:r>
      <w:r w:rsidRPr="00BC34A7">
        <w:rPr>
          <w:bCs/>
          <w:i/>
          <w:iCs/>
        </w:rPr>
        <w:t xml:space="preserve"> funksion t</w:t>
      </w:r>
      <w:r w:rsidRPr="00BC34A7">
        <w:rPr>
          <w:i/>
          <w:iCs/>
        </w:rPr>
        <w:t>ë</w:t>
      </w:r>
      <w:r w:rsidRPr="00BC34A7">
        <w:rPr>
          <w:bCs/>
          <w:i/>
          <w:iCs/>
        </w:rPr>
        <w:t xml:space="preserve"> realizimit t</w:t>
      </w:r>
      <w:r w:rsidRPr="00BC34A7">
        <w:rPr>
          <w:i/>
          <w:iCs/>
        </w:rPr>
        <w:t>ë</w:t>
      </w:r>
      <w:r w:rsidRPr="00BC34A7">
        <w:rPr>
          <w:bCs/>
          <w:i/>
          <w:iCs/>
        </w:rPr>
        <w:t xml:space="preserve"> k</w:t>
      </w:r>
      <w:r w:rsidRPr="00BC34A7">
        <w:rPr>
          <w:i/>
          <w:iCs/>
        </w:rPr>
        <w:t>ë</w:t>
      </w:r>
      <w:r w:rsidRPr="00BC34A7">
        <w:rPr>
          <w:bCs/>
          <w:i/>
          <w:iCs/>
        </w:rPr>
        <w:t>tij objektivi madhor;</w:t>
      </w:r>
    </w:p>
    <w:p w:rsidR="00087ED4" w:rsidRPr="00BC34A7" w:rsidRDefault="00087ED4" w:rsidP="005967EA">
      <w:pPr>
        <w:pStyle w:val="ListParagraph"/>
        <w:numPr>
          <w:ilvl w:val="0"/>
          <w:numId w:val="75"/>
        </w:numPr>
        <w:shd w:val="clear" w:color="auto" w:fill="FFFFFF"/>
        <w:spacing w:line="276" w:lineRule="auto"/>
        <w:ind w:left="714" w:hanging="357"/>
        <w:contextualSpacing/>
        <w:rPr>
          <w:rFonts w:ascii="TimesNewRomanPS-BoldItalicMT" w:hAnsi="TimesNewRomanPS-BoldItalicMT" w:cs="TimesNewRomanPS-BoldItalicMT"/>
          <w:b/>
          <w:bCs/>
          <w:i/>
          <w:iCs/>
        </w:rPr>
      </w:pPr>
      <w:r w:rsidRPr="00BC34A7">
        <w:rPr>
          <w:i/>
          <w:iCs/>
        </w:rPr>
        <w:t>Ndërtimi i një infrastrukture te mirëfilltë administrative brenda institucioneve kombëtare të përfshira në sigurimin e mbrojtjes së Pronësisë Intelektuale;</w:t>
      </w:r>
    </w:p>
    <w:p w:rsidR="00087ED4" w:rsidRPr="00BC34A7" w:rsidRDefault="00087ED4" w:rsidP="005967EA">
      <w:pPr>
        <w:pStyle w:val="ListParagraph"/>
        <w:numPr>
          <w:ilvl w:val="0"/>
          <w:numId w:val="75"/>
        </w:numPr>
        <w:shd w:val="clear" w:color="auto" w:fill="FFFFFF"/>
        <w:spacing w:line="276" w:lineRule="auto"/>
        <w:ind w:left="714" w:hanging="357"/>
        <w:contextualSpacing/>
        <w:rPr>
          <w:rFonts w:ascii="TimesNewRomanPS-BoldItalicMT" w:hAnsi="TimesNewRomanPS-BoldItalicMT" w:cs="TimesNewRomanPS-BoldItalicMT"/>
          <w:b/>
          <w:bCs/>
          <w:i/>
          <w:iCs/>
        </w:rPr>
      </w:pPr>
      <w:r w:rsidRPr="00BC34A7">
        <w:rPr>
          <w:i/>
          <w:iCs/>
        </w:rPr>
        <w:t>Rritja e bashkëpunimin në nivel kombëtar dhe ndërkombëtar me aktorët e tjerë të përfshirë në mbrojtjen e të drejtave të Pronësisë Intelektuale;</w:t>
      </w:r>
    </w:p>
    <w:p w:rsidR="00087ED4" w:rsidRPr="00BC34A7" w:rsidRDefault="00087ED4" w:rsidP="005967EA">
      <w:pPr>
        <w:pStyle w:val="ListParagraph"/>
        <w:numPr>
          <w:ilvl w:val="0"/>
          <w:numId w:val="75"/>
        </w:numPr>
        <w:shd w:val="clear" w:color="auto" w:fill="FFFFFF"/>
        <w:spacing w:line="276" w:lineRule="auto"/>
        <w:ind w:left="714" w:hanging="357"/>
        <w:contextualSpacing/>
        <w:rPr>
          <w:rFonts w:ascii="TimesNewRomanPS-BoldItalicMT" w:hAnsi="TimesNewRomanPS-BoldItalicMT" w:cs="TimesNewRomanPS-BoldItalicMT"/>
          <w:b/>
          <w:bCs/>
          <w:i/>
          <w:iCs/>
        </w:rPr>
      </w:pPr>
      <w:r w:rsidRPr="00BC34A7">
        <w:rPr>
          <w:i/>
          <w:iCs/>
        </w:rPr>
        <w:t>Trajnime për kualifikim të stafit të AKU;</w:t>
      </w:r>
    </w:p>
    <w:p w:rsidR="00087ED4" w:rsidRPr="00BC34A7" w:rsidRDefault="00087ED4" w:rsidP="005967EA">
      <w:pPr>
        <w:pStyle w:val="ListParagraph"/>
        <w:numPr>
          <w:ilvl w:val="0"/>
          <w:numId w:val="75"/>
        </w:numPr>
        <w:autoSpaceDE w:val="0"/>
        <w:autoSpaceDN w:val="0"/>
        <w:adjustRightInd w:val="0"/>
        <w:spacing w:line="276" w:lineRule="auto"/>
        <w:ind w:left="714" w:hanging="357"/>
        <w:contextualSpacing/>
        <w:rPr>
          <w:i/>
          <w:iCs/>
        </w:rPr>
      </w:pPr>
      <w:r w:rsidRPr="00BC34A7">
        <w:rPr>
          <w:i/>
          <w:iCs/>
        </w:rPr>
        <w:t>Parandalimi dhe ndalimi i shkeljeve të të drejtave të Pronësisë Intelektuale si dhe mbikëqyrja e tregut në lidhje me origjinën tregtare të produkteve ushqimore;</w:t>
      </w:r>
    </w:p>
    <w:p w:rsidR="00087ED4" w:rsidRPr="00BC34A7" w:rsidRDefault="00087ED4" w:rsidP="005967EA">
      <w:pPr>
        <w:pStyle w:val="ListParagraph"/>
        <w:numPr>
          <w:ilvl w:val="0"/>
          <w:numId w:val="75"/>
        </w:numPr>
        <w:shd w:val="clear" w:color="auto" w:fill="FFFFFF"/>
        <w:spacing w:line="276" w:lineRule="auto"/>
        <w:ind w:left="714" w:hanging="357"/>
        <w:contextualSpacing/>
        <w:rPr>
          <w:rFonts w:ascii="TimesNewRomanPS-BoldItalicMT" w:hAnsi="TimesNewRomanPS-BoldItalicMT" w:cs="TimesNewRomanPS-BoldItalicMT"/>
          <w:b/>
          <w:bCs/>
          <w:i/>
          <w:iCs/>
        </w:rPr>
      </w:pPr>
      <w:r w:rsidRPr="00BC34A7">
        <w:rPr>
          <w:i/>
          <w:iCs/>
        </w:rPr>
        <w:t xml:space="preserve">Ndërmarrja e fushatave për ndërgjegjësim mbi rëndësinë e Pronësisë Intelektuale. </w:t>
      </w:r>
    </w:p>
    <w:p w:rsidR="00087ED4" w:rsidRPr="00BC34A7" w:rsidRDefault="00087ED4" w:rsidP="005967EA">
      <w:pPr>
        <w:pStyle w:val="ListParagraph"/>
        <w:numPr>
          <w:ilvl w:val="0"/>
          <w:numId w:val="75"/>
        </w:numPr>
        <w:shd w:val="clear" w:color="auto" w:fill="FFFFFF"/>
        <w:spacing w:line="276" w:lineRule="auto"/>
        <w:ind w:left="714" w:hanging="357"/>
        <w:contextualSpacing/>
        <w:rPr>
          <w:rFonts w:ascii="TimesNewRomanPS-BoldItalicMT" w:hAnsi="TimesNewRomanPS-BoldItalicMT" w:cs="TimesNewRomanPS-BoldItalicMT"/>
          <w:b/>
          <w:bCs/>
          <w:i/>
          <w:iCs/>
        </w:rPr>
      </w:pPr>
      <w:r w:rsidRPr="00BC34A7">
        <w:rPr>
          <w:i/>
          <w:lang w:eastAsia="en-GB"/>
        </w:rPr>
        <w:t>Përmirësimin e infrastrukturës së laboratorëve të AKU;</w:t>
      </w:r>
    </w:p>
    <w:p w:rsidR="00087ED4" w:rsidRPr="00BC34A7" w:rsidRDefault="00087ED4" w:rsidP="007262BC">
      <w:pPr>
        <w:spacing w:line="276" w:lineRule="auto"/>
        <w:rPr>
          <w:b/>
        </w:rPr>
      </w:pPr>
    </w:p>
    <w:p w:rsidR="00B77069" w:rsidRPr="00BC34A7" w:rsidRDefault="00B77069" w:rsidP="007262BC">
      <w:pPr>
        <w:pStyle w:val="Body"/>
        <w:spacing w:line="276" w:lineRule="auto"/>
        <w:jc w:val="both"/>
        <w:rPr>
          <w:rStyle w:val="None"/>
          <w:b/>
          <w:bCs/>
          <w:i/>
          <w:iCs/>
          <w:color w:val="auto"/>
          <w:lang w:val="it-IT"/>
        </w:rPr>
      </w:pPr>
      <w:r w:rsidRPr="00BC34A7">
        <w:rPr>
          <w:b/>
          <w:color w:val="auto"/>
        </w:rPr>
        <w:t xml:space="preserve">1.6.3 </w:t>
      </w:r>
      <w:r w:rsidRPr="00BC34A7">
        <w:rPr>
          <w:rStyle w:val="None"/>
          <w:b/>
          <w:bCs/>
          <w:iCs/>
          <w:color w:val="auto"/>
          <w:lang w:val="it-IT"/>
        </w:rPr>
        <w:t>ORGANI KOMBËTAR I FARAVE DHE FIDANËVE</w:t>
      </w:r>
    </w:p>
    <w:p w:rsidR="00B77069" w:rsidRPr="00BC34A7" w:rsidRDefault="00B77069" w:rsidP="007262BC">
      <w:pPr>
        <w:pStyle w:val="Body"/>
        <w:spacing w:line="276" w:lineRule="auto"/>
        <w:jc w:val="both"/>
        <w:rPr>
          <w:rStyle w:val="None"/>
          <w:rFonts w:eastAsia="Times New Roman" w:cs="Times New Roman"/>
          <w:b/>
          <w:bCs/>
          <w:i/>
          <w:iCs/>
          <w:color w:val="auto"/>
          <w:lang w:val="it-IT"/>
        </w:rPr>
      </w:pPr>
    </w:p>
    <w:p w:rsidR="00B77069" w:rsidRPr="00BC34A7" w:rsidRDefault="00B77069" w:rsidP="007262BC">
      <w:pPr>
        <w:pStyle w:val="Body"/>
        <w:spacing w:line="276" w:lineRule="auto"/>
        <w:jc w:val="both"/>
        <w:rPr>
          <w:rStyle w:val="None"/>
          <w:color w:val="auto"/>
          <w:lang w:val="it-IT"/>
        </w:rPr>
      </w:pPr>
      <w:r w:rsidRPr="00BC34A7">
        <w:rPr>
          <w:rStyle w:val="None"/>
          <w:color w:val="auto"/>
          <w:lang w:val="it-IT"/>
        </w:rPr>
        <w:t>Organi Kombëtar i Farave dhe Fidanëve ka një Departament të Testimit të Varieteteve të Reja ku specialistët agronom</w:t>
      </w:r>
      <w:r w:rsidR="009F197A" w:rsidRPr="00BC34A7">
        <w:rPr>
          <w:rStyle w:val="None"/>
          <w:color w:val="auto"/>
          <w:lang w:val="it-IT"/>
        </w:rPr>
        <w:t>ë</w:t>
      </w:r>
      <w:r w:rsidRPr="00BC34A7">
        <w:rPr>
          <w:rStyle w:val="None"/>
          <w:color w:val="auto"/>
          <w:lang w:val="it-IT"/>
        </w:rPr>
        <w:t xml:space="preserve"> duhet të përpunojnë të drejtat e varietetit të bimëve. Sidoqoftë, ky autoritet raportoi se kapaciteti administrativ i këtij organi nuk është i kënaqshëm dhe ai nuk mund të kryejë kontrollin dhe regjistrimin e të drejtave të mbarështuesit. Për momentin, ky departament kryen vetëm teste për Vlerën e Kultivimit dhe Përpunimit. Stafi i punësuar di si të kryejë testin e Uniformitetit dhe Stabilitetit të Dallimit.</w:t>
      </w:r>
    </w:p>
    <w:p w:rsidR="00B77069" w:rsidRPr="00BC34A7" w:rsidRDefault="00B77069" w:rsidP="007262BC">
      <w:pPr>
        <w:pStyle w:val="Body"/>
        <w:spacing w:line="276" w:lineRule="auto"/>
        <w:jc w:val="both"/>
        <w:rPr>
          <w:rStyle w:val="None"/>
          <w:rFonts w:eastAsia="Times New Roman" w:cs="Times New Roman"/>
          <w:color w:val="auto"/>
          <w:lang w:val="it-IT"/>
        </w:rPr>
      </w:pPr>
    </w:p>
    <w:p w:rsidR="00B77069" w:rsidRPr="00BC34A7" w:rsidRDefault="00B77069" w:rsidP="007262BC">
      <w:pPr>
        <w:pStyle w:val="Body"/>
        <w:spacing w:line="276" w:lineRule="auto"/>
        <w:jc w:val="both"/>
        <w:rPr>
          <w:rStyle w:val="None"/>
          <w:rFonts w:eastAsia="Times New Roman" w:cs="Times New Roman"/>
          <w:color w:val="auto"/>
          <w:lang w:val="it-IT"/>
        </w:rPr>
      </w:pPr>
      <w:r w:rsidRPr="00BC34A7">
        <w:rPr>
          <w:rStyle w:val="None"/>
          <w:color w:val="auto"/>
          <w:lang w:val="it-IT"/>
        </w:rPr>
        <w:t xml:space="preserve">Është raportuar se, në lidhje me mundësinë e përdorimit të sistemit të të drejtave të shumëllojshmërisë së bimëve, ekziston një mungesë e infrastrukturës, të tilla si toka në dispozicion dhe personeli. Gjithashtu, legjislacioni duhet të përmirësohet. Pra, ato burime nuk janë adekuate për funksionimin optimal dhe nuk përmbushin nevojat e palëve të interesit. Është regjistruar vetëm një varietet i ri </w:t>
      </w:r>
      <w:r w:rsidRPr="00BC34A7">
        <w:rPr>
          <w:rStyle w:val="None"/>
          <w:color w:val="auto"/>
          <w:lang w:val="it-IT"/>
        </w:rPr>
        <w:lastRenderedPageBreak/>
        <w:t>bimësh. Ekziston një nevojë për të përmirësuar legjislacionin ekzistues në lidhje me regjistrimin e të drejtave të mbarështuesit, ndërtimin e kapaciteteve dhe trajnimin. Aktet ligjore duhet të zbatohen gjithashtu, dhe udhëzimet për verifikimin e pajtueshmërisë dhe kontrollet duhet të përgatiten</w:t>
      </w:r>
      <w:r w:rsidRPr="00BC34A7">
        <w:rPr>
          <w:rStyle w:val="FootnoteReference"/>
          <w:color w:val="auto"/>
          <w:lang w:val="it-IT"/>
        </w:rPr>
        <w:footnoteReference w:id="9"/>
      </w:r>
      <w:r w:rsidRPr="00BC34A7">
        <w:rPr>
          <w:rStyle w:val="None"/>
          <w:color w:val="auto"/>
          <w:lang w:val="it-IT"/>
        </w:rPr>
        <w:t>.</w:t>
      </w:r>
    </w:p>
    <w:p w:rsidR="004A3451" w:rsidRPr="00BC34A7" w:rsidRDefault="004A3451" w:rsidP="007262BC">
      <w:pPr>
        <w:spacing w:line="276" w:lineRule="auto"/>
        <w:rPr>
          <w:b/>
        </w:rPr>
      </w:pPr>
    </w:p>
    <w:p w:rsidR="00B77069" w:rsidRPr="00BC34A7" w:rsidRDefault="00B77069" w:rsidP="007262BC">
      <w:pPr>
        <w:pStyle w:val="Body"/>
        <w:spacing w:line="276" w:lineRule="auto"/>
        <w:jc w:val="both"/>
        <w:rPr>
          <w:rStyle w:val="None"/>
          <w:b/>
          <w:bCs/>
          <w:i/>
          <w:iCs/>
          <w:color w:val="auto"/>
          <w:u w:val="single"/>
          <w:lang w:val="it-IT"/>
        </w:rPr>
      </w:pPr>
      <w:r w:rsidRPr="00BC34A7">
        <w:rPr>
          <w:rStyle w:val="None"/>
          <w:b/>
          <w:bCs/>
          <w:i/>
          <w:iCs/>
          <w:color w:val="auto"/>
          <w:u w:val="single"/>
          <w:lang w:val="it-IT"/>
        </w:rPr>
        <w:t>Sfidat p</w:t>
      </w:r>
      <w:r w:rsidR="001E688D" w:rsidRPr="00BC34A7">
        <w:rPr>
          <w:rStyle w:val="None"/>
          <w:b/>
          <w:bCs/>
          <w:i/>
          <w:iCs/>
          <w:color w:val="auto"/>
          <w:u w:val="single"/>
          <w:lang w:val="it-IT"/>
        </w:rPr>
        <w:t>ë</w:t>
      </w:r>
      <w:r w:rsidRPr="00BC34A7">
        <w:rPr>
          <w:rStyle w:val="None"/>
          <w:b/>
          <w:bCs/>
          <w:i/>
          <w:iCs/>
          <w:color w:val="auto"/>
          <w:u w:val="single"/>
          <w:lang w:val="it-IT"/>
        </w:rPr>
        <w:t>r t</w:t>
      </w:r>
      <w:r w:rsidR="001E688D" w:rsidRPr="00BC34A7">
        <w:rPr>
          <w:rStyle w:val="None"/>
          <w:b/>
          <w:bCs/>
          <w:i/>
          <w:iCs/>
          <w:color w:val="auto"/>
          <w:u w:val="single"/>
          <w:lang w:val="it-IT"/>
        </w:rPr>
        <w:t>ë</w:t>
      </w:r>
      <w:r w:rsidRPr="00BC34A7">
        <w:rPr>
          <w:rStyle w:val="None"/>
          <w:b/>
          <w:bCs/>
          <w:i/>
          <w:iCs/>
          <w:color w:val="auto"/>
          <w:u w:val="single"/>
          <w:lang w:val="it-IT"/>
        </w:rPr>
        <w:t xml:space="preserve"> ardhmen</w:t>
      </w:r>
    </w:p>
    <w:p w:rsidR="00B77069" w:rsidRPr="00BC34A7" w:rsidRDefault="00B77069" w:rsidP="007262BC">
      <w:pPr>
        <w:pStyle w:val="Body"/>
        <w:spacing w:line="276" w:lineRule="auto"/>
        <w:jc w:val="both"/>
        <w:rPr>
          <w:rStyle w:val="None"/>
          <w:rFonts w:eastAsia="Times New Roman" w:cs="Times New Roman"/>
          <w:b/>
          <w:bCs/>
          <w:i/>
          <w:iCs/>
          <w:color w:val="auto"/>
          <w:lang w:val="it-IT"/>
        </w:rPr>
      </w:pPr>
    </w:p>
    <w:p w:rsidR="00B77069" w:rsidRPr="00BC34A7" w:rsidRDefault="00B77069" w:rsidP="007262BC">
      <w:pPr>
        <w:pStyle w:val="Body"/>
        <w:spacing w:line="276" w:lineRule="auto"/>
        <w:jc w:val="both"/>
        <w:rPr>
          <w:rStyle w:val="None"/>
          <w:color w:val="auto"/>
          <w:lang w:val="it-IT"/>
        </w:rPr>
      </w:pPr>
      <w:r w:rsidRPr="00BC34A7">
        <w:rPr>
          <w:rStyle w:val="None"/>
          <w:color w:val="auto"/>
          <w:lang w:val="it-IT"/>
        </w:rPr>
        <w:t xml:space="preserve">Treguesit gjeografikë, emërtimet e origjinës, skema të tjera të cilësisë dhe mbrojtja e varietetit të bimëve treguan një potencial të madh në periudhën e mëparshme strategjike. Statistikat e paraqitura nga DPPI treguan një rritje të konsiderueshme. Duket se aktivitetet në këtë sektor janë në rritje dhe se ai ka një potencial të madh për ekonominë shqiptare. </w:t>
      </w:r>
    </w:p>
    <w:p w:rsidR="00B77069" w:rsidRPr="00BC34A7" w:rsidRDefault="00B77069" w:rsidP="007262BC">
      <w:pPr>
        <w:pStyle w:val="Body"/>
        <w:spacing w:line="276" w:lineRule="auto"/>
        <w:jc w:val="both"/>
        <w:rPr>
          <w:rStyle w:val="None"/>
          <w:color w:val="auto"/>
          <w:lang w:val="it-IT"/>
        </w:rPr>
      </w:pPr>
    </w:p>
    <w:p w:rsidR="00B77069" w:rsidRPr="00BC34A7" w:rsidRDefault="00B77069" w:rsidP="007262BC">
      <w:pPr>
        <w:pStyle w:val="Body"/>
        <w:spacing w:line="276" w:lineRule="auto"/>
        <w:jc w:val="both"/>
        <w:rPr>
          <w:rStyle w:val="None"/>
          <w:color w:val="auto"/>
          <w:lang w:val="it-IT"/>
        </w:rPr>
      </w:pPr>
    </w:p>
    <w:p w:rsidR="00B77069" w:rsidRPr="00BC34A7" w:rsidRDefault="00B77069" w:rsidP="007262BC">
      <w:pPr>
        <w:pStyle w:val="Body"/>
        <w:spacing w:line="276" w:lineRule="auto"/>
        <w:jc w:val="both"/>
        <w:rPr>
          <w:rStyle w:val="None"/>
          <w:color w:val="auto"/>
          <w:lang w:val="it-IT"/>
        </w:rPr>
      </w:pPr>
      <w:r w:rsidRPr="00BC34A7">
        <w:rPr>
          <w:rStyle w:val="None"/>
          <w:color w:val="auto"/>
          <w:lang w:val="it-IT"/>
        </w:rPr>
        <w:t>Kuadri legjislativ gjithashtu duhet të zhvillohet më tej, siç është raportuar këtu më parë. Fushatat e ndërgjegjësimit të dedikuara për prodhuesit e produkteve bujqësore dhe ushqimore kanë nevojë për shumë trajnime, pasi ata zakonisht nuk janë të njohur me sistemin e pronësisë intelektuale.</w:t>
      </w:r>
    </w:p>
    <w:p w:rsidR="00B77069" w:rsidRPr="00BC34A7" w:rsidRDefault="00B77069" w:rsidP="007262BC">
      <w:pPr>
        <w:pStyle w:val="Body"/>
        <w:spacing w:line="276" w:lineRule="auto"/>
        <w:jc w:val="both"/>
        <w:rPr>
          <w:rStyle w:val="None"/>
          <w:rFonts w:eastAsia="Times New Roman" w:cs="Times New Roman"/>
          <w:color w:val="auto"/>
          <w:lang w:val="it-IT"/>
        </w:rPr>
      </w:pPr>
    </w:p>
    <w:p w:rsidR="00B77069" w:rsidRPr="00BC34A7" w:rsidRDefault="00B77069" w:rsidP="007262BC">
      <w:pPr>
        <w:pStyle w:val="Body"/>
        <w:spacing w:line="276" w:lineRule="auto"/>
        <w:jc w:val="both"/>
        <w:rPr>
          <w:rStyle w:val="None"/>
          <w:color w:val="auto"/>
          <w:lang w:val="it-IT"/>
        </w:rPr>
      </w:pPr>
      <w:r w:rsidRPr="00BC34A7">
        <w:rPr>
          <w:rStyle w:val="None"/>
          <w:color w:val="auto"/>
          <w:lang w:val="it-IT"/>
        </w:rPr>
        <w:t xml:space="preserve">Projekti ALSIP  do t'i kushtojë vëmendje të veçantë kësaj fushe, kështu që rezultatet nga ky raport duhet të bashkohen me rezultatet nga ai projekt. </w:t>
      </w:r>
    </w:p>
    <w:p w:rsidR="00B77069" w:rsidRPr="00BC34A7" w:rsidRDefault="00B77069" w:rsidP="007262BC">
      <w:pPr>
        <w:pStyle w:val="Body"/>
        <w:spacing w:line="276" w:lineRule="auto"/>
        <w:jc w:val="both"/>
        <w:rPr>
          <w:rStyle w:val="None"/>
          <w:color w:val="auto"/>
          <w:lang w:val="it-IT"/>
        </w:rPr>
      </w:pPr>
    </w:p>
    <w:p w:rsidR="00B77069" w:rsidRPr="00BC34A7" w:rsidRDefault="00B77069" w:rsidP="005967EA">
      <w:pPr>
        <w:pStyle w:val="Body"/>
        <w:numPr>
          <w:ilvl w:val="0"/>
          <w:numId w:val="82"/>
        </w:numPr>
        <w:spacing w:line="276" w:lineRule="auto"/>
        <w:jc w:val="both"/>
        <w:rPr>
          <w:rStyle w:val="None"/>
          <w:color w:val="auto"/>
          <w:lang w:val="it-IT"/>
        </w:rPr>
      </w:pPr>
      <w:r w:rsidRPr="00BC34A7">
        <w:rPr>
          <w:rStyle w:val="None"/>
          <w:color w:val="auto"/>
          <w:lang w:val="it-IT"/>
        </w:rPr>
        <w:t>zhvillimin e kapaciteteve administrative të Ministrisë dhe autoriteteve përkatëse kombëtare përmes trajnimeve dhe punësimit të specialistëve në këtë fushë,</w:t>
      </w:r>
    </w:p>
    <w:p w:rsidR="00B77069" w:rsidRPr="00BC34A7" w:rsidRDefault="00B77069" w:rsidP="005967EA">
      <w:pPr>
        <w:pStyle w:val="Body"/>
        <w:numPr>
          <w:ilvl w:val="0"/>
          <w:numId w:val="82"/>
        </w:numPr>
        <w:spacing w:line="276" w:lineRule="auto"/>
        <w:jc w:val="both"/>
        <w:rPr>
          <w:rStyle w:val="None"/>
          <w:color w:val="auto"/>
          <w:lang w:val="it-IT"/>
        </w:rPr>
      </w:pPr>
      <w:r w:rsidRPr="00BC34A7">
        <w:rPr>
          <w:rStyle w:val="None"/>
          <w:color w:val="auto"/>
        </w:rPr>
        <w:t>të përmirësojë kornizën ligjore;</w:t>
      </w:r>
    </w:p>
    <w:p w:rsidR="00B77069" w:rsidRPr="00BC34A7" w:rsidRDefault="00B77069" w:rsidP="005967EA">
      <w:pPr>
        <w:pStyle w:val="Body"/>
        <w:numPr>
          <w:ilvl w:val="0"/>
          <w:numId w:val="82"/>
        </w:numPr>
        <w:spacing w:line="276" w:lineRule="auto"/>
        <w:jc w:val="both"/>
        <w:rPr>
          <w:rStyle w:val="None"/>
          <w:color w:val="auto"/>
          <w:lang w:val="it-IT"/>
        </w:rPr>
      </w:pPr>
      <w:r w:rsidRPr="00BC34A7">
        <w:rPr>
          <w:rStyle w:val="None"/>
          <w:color w:val="auto"/>
        </w:rPr>
        <w:t>t</w:t>
      </w:r>
      <w:r w:rsidR="0041167A" w:rsidRPr="00BC34A7">
        <w:rPr>
          <w:rStyle w:val="None"/>
          <w:color w:val="auto"/>
        </w:rPr>
        <w:t>ë</w:t>
      </w:r>
      <w:r w:rsidRPr="00BC34A7">
        <w:rPr>
          <w:rStyle w:val="None"/>
          <w:color w:val="auto"/>
        </w:rPr>
        <w:t xml:space="preserve"> zhvillojnë fushata të veçanta dhe të synuara të ndërgjegjësimit për prodhuesit e produkteve bujqësore dhe ushqimore, ku ata do të merrnin informacionin e nevojshëm mbi avantazhet e mbrojtjes së pronës intelektuale për përfitimin e tyre;</w:t>
      </w:r>
    </w:p>
    <w:p w:rsidR="00B77069" w:rsidRPr="00BC34A7" w:rsidRDefault="00B77069" w:rsidP="005967EA">
      <w:pPr>
        <w:pStyle w:val="Body"/>
        <w:numPr>
          <w:ilvl w:val="0"/>
          <w:numId w:val="82"/>
        </w:numPr>
        <w:spacing w:line="276" w:lineRule="auto"/>
        <w:jc w:val="both"/>
        <w:rPr>
          <w:color w:val="auto"/>
          <w:lang w:val="it-IT"/>
        </w:rPr>
      </w:pPr>
      <w:r w:rsidRPr="00BC34A7">
        <w:rPr>
          <w:rStyle w:val="None"/>
          <w:color w:val="auto"/>
        </w:rPr>
        <w:t>të zhvillojnë qendra informacioni në të gjithë vendin ku organizatat e prodhuesve mund të sigurojnë informacion mbi mbrojtjen e pronës</w:t>
      </w:r>
      <w:r w:rsidR="001E688D" w:rsidRPr="00BC34A7">
        <w:rPr>
          <w:rStyle w:val="None"/>
          <w:color w:val="auto"/>
        </w:rPr>
        <w:t>isë</w:t>
      </w:r>
      <w:r w:rsidRPr="00BC34A7">
        <w:rPr>
          <w:rStyle w:val="None"/>
          <w:color w:val="auto"/>
        </w:rPr>
        <w:t xml:space="preserve"> intelektuale dhe të promovojnë përfitimet e saj për prodhuesit e produkteve bujqësore dhe ushqimore.</w:t>
      </w:r>
    </w:p>
    <w:p w:rsidR="00B77069" w:rsidRPr="00BC34A7" w:rsidRDefault="00B77069" w:rsidP="007262BC">
      <w:pPr>
        <w:spacing w:line="276" w:lineRule="auto"/>
        <w:rPr>
          <w:b/>
        </w:rPr>
      </w:pPr>
    </w:p>
    <w:p w:rsidR="0041167A" w:rsidRPr="00BC34A7" w:rsidRDefault="0041167A" w:rsidP="007262BC">
      <w:pPr>
        <w:spacing w:line="276" w:lineRule="auto"/>
        <w:rPr>
          <w:b/>
        </w:rPr>
      </w:pPr>
    </w:p>
    <w:p w:rsidR="0041167A" w:rsidRPr="00BC34A7" w:rsidRDefault="001C212F" w:rsidP="00610B1B">
      <w:pPr>
        <w:spacing w:line="276" w:lineRule="auto"/>
        <w:rPr>
          <w:b/>
        </w:rPr>
      </w:pPr>
      <w:r w:rsidRPr="00BC34A7">
        <w:rPr>
          <w:b/>
        </w:rPr>
        <w:t>PROJEKTI SHQIPTARO-ZVICERIAN N</w:t>
      </w:r>
      <w:r w:rsidR="00962ADD" w:rsidRPr="00BC34A7">
        <w:rPr>
          <w:b/>
        </w:rPr>
        <w:t>Ë</w:t>
      </w:r>
      <w:r w:rsidRPr="00BC34A7">
        <w:rPr>
          <w:b/>
        </w:rPr>
        <w:t xml:space="preserve"> FUSH</w:t>
      </w:r>
      <w:r w:rsidR="00962ADD" w:rsidRPr="00BC34A7">
        <w:rPr>
          <w:b/>
        </w:rPr>
        <w:t>Ë</w:t>
      </w:r>
      <w:r w:rsidRPr="00BC34A7">
        <w:rPr>
          <w:b/>
        </w:rPr>
        <w:t>N E PRON</w:t>
      </w:r>
      <w:r w:rsidR="00962ADD" w:rsidRPr="00BC34A7">
        <w:rPr>
          <w:b/>
        </w:rPr>
        <w:t>Ë</w:t>
      </w:r>
      <w:r w:rsidRPr="00BC34A7">
        <w:rPr>
          <w:b/>
        </w:rPr>
        <w:t>SIS</w:t>
      </w:r>
      <w:r w:rsidR="00962ADD" w:rsidRPr="00BC34A7">
        <w:rPr>
          <w:b/>
        </w:rPr>
        <w:t>Ë</w:t>
      </w:r>
      <w:r w:rsidRPr="00BC34A7">
        <w:rPr>
          <w:b/>
        </w:rPr>
        <w:t xml:space="preserve"> INTELEKTUALE (ALSIP)</w:t>
      </w:r>
    </w:p>
    <w:p w:rsidR="009C3C1B" w:rsidRPr="00BC34A7" w:rsidRDefault="009C3C1B" w:rsidP="00610B1B">
      <w:pPr>
        <w:spacing w:line="276" w:lineRule="auto"/>
        <w:rPr>
          <w:b/>
        </w:rPr>
      </w:pPr>
    </w:p>
    <w:p w:rsidR="009C3C1B" w:rsidRPr="00BC34A7" w:rsidRDefault="009C3C1B" w:rsidP="00610B1B">
      <w:pPr>
        <w:spacing w:line="276" w:lineRule="auto"/>
      </w:pPr>
      <w:r w:rsidRPr="00BC34A7">
        <w:t>Vlerësimi i sistemit të Treguesve gjeografikë në Republikën e Shqipërisë</w:t>
      </w:r>
      <w:r w:rsidRPr="00BC34A7">
        <w:rPr>
          <w:rStyle w:val="FootnoteReference"/>
        </w:rPr>
        <w:footnoteReference w:id="10"/>
      </w:r>
      <w:r w:rsidRPr="00BC34A7">
        <w:t xml:space="preserve"> zhvillohet në kuadrin e Projektit të Pronësisë Intelektuale Shqiptaro-Zvicerane (ALSIP) financuar nga Sekretariati Shtetëror Zviceran për Çështjet Ekonomike (SECO) dhe zbatuar nga Instituti Federal Zviceran i Pronës</w:t>
      </w:r>
      <w:r w:rsidR="00D777B0" w:rsidRPr="00BC34A7">
        <w:t>isë</w:t>
      </w:r>
      <w:r w:rsidRPr="00BC34A7">
        <w:t xml:space="preserve"> Intelektuale (IPI). Projekti ALSIP është një projekt katër vjeçar (2020-2024), objektivi i përgjithshëm është të kontribuojë që sipërmarrësit, krijuesit, studiuesit dhe prodhuesit në Shqipëri të përfitojnë nga mbrojtja efektive e objekteve të IP, përmes pesë komponentëve:</w:t>
      </w:r>
    </w:p>
    <w:p w:rsidR="009C3C1B" w:rsidRPr="00BC34A7" w:rsidRDefault="009C3C1B" w:rsidP="005967EA">
      <w:pPr>
        <w:pStyle w:val="ListParagraph"/>
        <w:numPr>
          <w:ilvl w:val="0"/>
          <w:numId w:val="140"/>
        </w:numPr>
        <w:spacing w:before="180" w:line="276" w:lineRule="auto"/>
        <w:contextualSpacing/>
        <w:rPr>
          <w:rFonts w:cs="Arial"/>
        </w:rPr>
      </w:pPr>
      <w:r w:rsidRPr="00BC34A7">
        <w:rPr>
          <w:rFonts w:cs="Arial"/>
        </w:rPr>
        <w:t>Përmirësimi i legjislacionit të IP dhe zbatimi efektiv i Strategjisë Kombëtare të IP,</w:t>
      </w:r>
    </w:p>
    <w:p w:rsidR="009C3C1B" w:rsidRPr="00BC34A7" w:rsidRDefault="009C3C1B" w:rsidP="005967EA">
      <w:pPr>
        <w:pStyle w:val="ListParagraph"/>
        <w:numPr>
          <w:ilvl w:val="0"/>
          <w:numId w:val="140"/>
        </w:numPr>
        <w:spacing w:before="180" w:line="276" w:lineRule="auto"/>
        <w:contextualSpacing/>
        <w:rPr>
          <w:rFonts w:cs="Arial"/>
        </w:rPr>
      </w:pPr>
      <w:r w:rsidRPr="00BC34A7">
        <w:rPr>
          <w:rFonts w:cs="Arial"/>
        </w:rPr>
        <w:lastRenderedPageBreak/>
        <w:t>Mirëfunksionimi i regjistrimit dhe administrimit të subjekteve IPR duke ofruar shërbime efikase dhe miqësore për përdoruesit,</w:t>
      </w:r>
    </w:p>
    <w:p w:rsidR="009C3C1B" w:rsidRPr="00BC34A7" w:rsidRDefault="009C3C1B" w:rsidP="005967EA">
      <w:pPr>
        <w:pStyle w:val="ListParagraph"/>
        <w:numPr>
          <w:ilvl w:val="0"/>
          <w:numId w:val="140"/>
        </w:numPr>
        <w:spacing w:before="180" w:line="276" w:lineRule="auto"/>
        <w:contextualSpacing/>
        <w:rPr>
          <w:rFonts w:cs="Arial"/>
        </w:rPr>
      </w:pPr>
      <w:r w:rsidRPr="00BC34A7">
        <w:rPr>
          <w:rFonts w:cs="Arial"/>
        </w:rPr>
        <w:t>Subjektet e IPR-së, përfaqësuesit privatë dhe akademikë janë fuqizuar në promovimin e blerjes, përdorimit dhe transferimit të IPR-ve te përdoruesit e mundshëm,</w:t>
      </w:r>
    </w:p>
    <w:p w:rsidR="009C3C1B" w:rsidRPr="00BC34A7" w:rsidRDefault="00DF0828" w:rsidP="005967EA">
      <w:pPr>
        <w:pStyle w:val="ListParagraph"/>
        <w:numPr>
          <w:ilvl w:val="0"/>
          <w:numId w:val="140"/>
        </w:numPr>
        <w:spacing w:before="180" w:line="276" w:lineRule="auto"/>
        <w:contextualSpacing/>
        <w:rPr>
          <w:rFonts w:cs="Arial"/>
          <w:lang w:val="it-IT"/>
        </w:rPr>
      </w:pPr>
      <w:r w:rsidRPr="00BC34A7">
        <w:rPr>
          <w:rFonts w:cs="Arial"/>
          <w:lang w:val="it-IT"/>
        </w:rPr>
        <w:t>Duke f</w:t>
      </w:r>
      <w:r w:rsidR="009C3C1B" w:rsidRPr="00BC34A7">
        <w:rPr>
          <w:rFonts w:cs="Arial"/>
          <w:lang w:val="it-IT"/>
        </w:rPr>
        <w:t>uqizuar zbatimin e IPR-ve,</w:t>
      </w:r>
    </w:p>
    <w:p w:rsidR="009C3C1B" w:rsidRPr="00BC34A7" w:rsidRDefault="009C3C1B" w:rsidP="005967EA">
      <w:pPr>
        <w:pStyle w:val="ListParagraph"/>
        <w:numPr>
          <w:ilvl w:val="0"/>
          <w:numId w:val="140"/>
        </w:numPr>
        <w:spacing w:before="180" w:line="276" w:lineRule="auto"/>
        <w:contextualSpacing/>
        <w:rPr>
          <w:rFonts w:cs="Arial"/>
          <w:lang w:val="it-IT"/>
        </w:rPr>
      </w:pPr>
      <w:r w:rsidRPr="00BC34A7">
        <w:rPr>
          <w:rFonts w:cs="Arial"/>
          <w:lang w:val="it-IT"/>
        </w:rPr>
        <w:t>Ndërgjegjësimi mbi rëndësinë e Transferimit të Njohurive dhe Teknologjisë dhe komercializimit të IPR si pjesë e procesit të inovacionit.</w:t>
      </w:r>
    </w:p>
    <w:p w:rsidR="001C212F" w:rsidRPr="00BC34A7" w:rsidRDefault="001C212F" w:rsidP="00610B1B">
      <w:pPr>
        <w:spacing w:line="276" w:lineRule="auto"/>
        <w:rPr>
          <w:b/>
        </w:rPr>
      </w:pPr>
    </w:p>
    <w:p w:rsidR="001C212F" w:rsidRPr="00BC34A7" w:rsidRDefault="001C212F" w:rsidP="00610B1B">
      <w:pPr>
        <w:spacing w:line="276" w:lineRule="auto"/>
        <w:rPr>
          <w:lang w:val="en-GB"/>
        </w:rPr>
      </w:pPr>
      <w:r w:rsidRPr="00BC34A7">
        <w:rPr>
          <w:lang w:val="en-GB"/>
        </w:rPr>
        <w:t>Projekti ALSIP do të akordojë imtësisht aktivitetet e tij të projektit në lidhje me sistemin GI në përputhje me Strategjinë Kombëtare të IP të përfunduar 2021-2025 dhe planin e tij të veprimit, sa më shpejt të jetë e mundur</w:t>
      </w:r>
      <w:r w:rsidRPr="00BC34A7">
        <w:rPr>
          <w:rStyle w:val="FootnoteReference"/>
          <w:lang w:val="en-GB"/>
        </w:rPr>
        <w:footnoteReference w:id="11"/>
      </w:r>
      <w:r w:rsidRPr="00BC34A7">
        <w:rPr>
          <w:lang w:val="en-GB"/>
        </w:rPr>
        <w:t xml:space="preserve">. Mbështetja e projektit do t'i japë përparësi zbatimit të sistemit të GI dhe zbatimit të ligjit dhe do të përqendrohet në tre shtylla, nëse është në përputhje me kornizën e ofruar të dokumentit të Projektit ALSIP: </w:t>
      </w:r>
    </w:p>
    <w:p w:rsidR="00194338" w:rsidRPr="00BC34A7" w:rsidRDefault="00194338" w:rsidP="00610B1B">
      <w:pPr>
        <w:spacing w:line="276" w:lineRule="auto"/>
        <w:rPr>
          <w:lang w:val="en-GB"/>
        </w:rPr>
      </w:pPr>
    </w:p>
    <w:p w:rsidR="001C212F" w:rsidRPr="00BC34A7" w:rsidRDefault="001C212F" w:rsidP="005967EA">
      <w:pPr>
        <w:pStyle w:val="ListParagraph"/>
        <w:numPr>
          <w:ilvl w:val="0"/>
          <w:numId w:val="137"/>
        </w:numPr>
        <w:spacing w:line="276" w:lineRule="auto"/>
        <w:rPr>
          <w:lang w:val="en-GB"/>
        </w:rPr>
      </w:pPr>
      <w:r w:rsidRPr="00BC34A7">
        <w:rPr>
          <w:lang w:val="en-GB"/>
        </w:rPr>
        <w:t>Komunikimi dhe informacioni për të gjithë operatorët mbi të drejtat dhe detyrimet e tyre, dhe mënyrën e respektimit të ligjit</w:t>
      </w:r>
      <w:r w:rsidR="008A1F70" w:rsidRPr="00BC34A7">
        <w:rPr>
          <w:lang w:val="en-GB"/>
        </w:rPr>
        <w:t xml:space="preserve"> p</w:t>
      </w:r>
      <w:r w:rsidR="007C4BCA" w:rsidRPr="00BC34A7">
        <w:rPr>
          <w:lang w:val="en-GB"/>
        </w:rPr>
        <w:t>ë</w:t>
      </w:r>
      <w:r w:rsidR="008A1F70" w:rsidRPr="00BC34A7">
        <w:rPr>
          <w:lang w:val="en-GB"/>
        </w:rPr>
        <w:t>rmes:</w:t>
      </w:r>
    </w:p>
    <w:p w:rsidR="008A1F70" w:rsidRPr="00BC34A7" w:rsidRDefault="008A1F70" w:rsidP="00610B1B">
      <w:pPr>
        <w:pStyle w:val="ListParagraph"/>
        <w:spacing w:line="276" w:lineRule="auto"/>
      </w:pPr>
      <w:r w:rsidRPr="00BC34A7">
        <w:rPr>
          <w:lang w:val="en-GB"/>
        </w:rPr>
        <w:t xml:space="preserve">- </w:t>
      </w:r>
      <w:r w:rsidRPr="00BC34A7">
        <w:t>Ndihmon MBZHR për të krijuar udhëzuesin e aplikantit dhe udhëzuesin për prodhuesit dhe organizatat e prodhuesve që zbatojnë skemën dhe administrojnë GI-të;</w:t>
      </w:r>
    </w:p>
    <w:p w:rsidR="008A1F70" w:rsidRPr="00BC34A7" w:rsidRDefault="008A1F70" w:rsidP="00610B1B">
      <w:pPr>
        <w:pStyle w:val="ListParagraph"/>
        <w:spacing w:line="276" w:lineRule="auto"/>
        <w:rPr>
          <w:lang w:val="it-IT"/>
        </w:rPr>
      </w:pPr>
      <w:r w:rsidRPr="00BC34A7">
        <w:t xml:space="preserve">- </w:t>
      </w:r>
      <w:r w:rsidRPr="00BC34A7">
        <w:rPr>
          <w:lang w:val="it-IT"/>
        </w:rPr>
        <w:t>Zhvillimi i materialeve të ndërgjegjësimit dhe promovimit për konsumatorët, sektorin e shitjes me pakicë dhe HoReCa mbi përfitimet dhe garancitë e TGJ t</w:t>
      </w:r>
      <w:r w:rsidR="00240F35" w:rsidRPr="00BC34A7">
        <w:rPr>
          <w:lang w:val="it-IT"/>
        </w:rPr>
        <w:t>ë</w:t>
      </w:r>
      <w:r w:rsidRPr="00BC34A7">
        <w:rPr>
          <w:lang w:val="it-IT"/>
        </w:rPr>
        <w:t xml:space="preserve"> mbrojtur  dhe Em</w:t>
      </w:r>
      <w:r w:rsidR="00240F35" w:rsidRPr="00BC34A7">
        <w:rPr>
          <w:lang w:val="it-IT"/>
        </w:rPr>
        <w:t>ë</w:t>
      </w:r>
      <w:r w:rsidRPr="00BC34A7">
        <w:rPr>
          <w:lang w:val="it-IT"/>
        </w:rPr>
        <w:t>rtimeve t</w:t>
      </w:r>
      <w:r w:rsidR="00240F35" w:rsidRPr="00BC34A7">
        <w:rPr>
          <w:lang w:val="it-IT"/>
        </w:rPr>
        <w:t>ë</w:t>
      </w:r>
      <w:r w:rsidRPr="00BC34A7">
        <w:rPr>
          <w:lang w:val="it-IT"/>
        </w:rPr>
        <w:t xml:space="preserve"> Origjin</w:t>
      </w:r>
      <w:r w:rsidR="00240F35" w:rsidRPr="00BC34A7">
        <w:rPr>
          <w:lang w:val="it-IT"/>
        </w:rPr>
        <w:t>ë</w:t>
      </w:r>
      <w:r w:rsidRPr="00BC34A7">
        <w:rPr>
          <w:lang w:val="it-IT"/>
        </w:rPr>
        <w:t>s;</w:t>
      </w:r>
    </w:p>
    <w:p w:rsidR="008A1F70" w:rsidRPr="00BC34A7" w:rsidRDefault="008A1F70" w:rsidP="00610B1B">
      <w:pPr>
        <w:pStyle w:val="ListParagraph"/>
        <w:spacing w:line="276" w:lineRule="auto"/>
        <w:rPr>
          <w:lang w:val="en-GB"/>
        </w:rPr>
      </w:pPr>
    </w:p>
    <w:p w:rsidR="001C212F" w:rsidRPr="00BC34A7" w:rsidRDefault="00194338" w:rsidP="005967EA">
      <w:pPr>
        <w:pStyle w:val="ListParagraph"/>
        <w:numPr>
          <w:ilvl w:val="0"/>
          <w:numId w:val="137"/>
        </w:numPr>
        <w:spacing w:line="276" w:lineRule="auto"/>
        <w:rPr>
          <w:lang w:val="en-GB"/>
        </w:rPr>
      </w:pPr>
      <w:r w:rsidRPr="00BC34A7">
        <w:rPr>
          <w:lang w:val="en-GB"/>
        </w:rPr>
        <w:t>Trajnimi i operatorëve të TGJ</w:t>
      </w:r>
      <w:r w:rsidR="001C212F" w:rsidRPr="00BC34A7">
        <w:rPr>
          <w:lang w:val="en-GB"/>
        </w:rPr>
        <w:t xml:space="preserve"> të zgjedhur në bazë të dinamizmit dhe angazhimit të tyre</w:t>
      </w:r>
      <w:r w:rsidR="008A1F70" w:rsidRPr="00BC34A7">
        <w:rPr>
          <w:lang w:val="en-GB"/>
        </w:rPr>
        <w:t xml:space="preserve"> p</w:t>
      </w:r>
      <w:r w:rsidR="00240F35" w:rsidRPr="00BC34A7">
        <w:rPr>
          <w:lang w:val="en-GB"/>
        </w:rPr>
        <w:t>ë</w:t>
      </w:r>
      <w:r w:rsidR="008A1F70" w:rsidRPr="00BC34A7">
        <w:rPr>
          <w:lang w:val="en-GB"/>
        </w:rPr>
        <w:t>rmes</w:t>
      </w:r>
      <w:r w:rsidRPr="00BC34A7">
        <w:rPr>
          <w:lang w:val="en-GB"/>
        </w:rPr>
        <w:t>;</w:t>
      </w:r>
    </w:p>
    <w:p w:rsidR="008A1F70" w:rsidRPr="00BC34A7" w:rsidRDefault="008A1F70" w:rsidP="00610B1B">
      <w:pPr>
        <w:spacing w:line="276" w:lineRule="auto"/>
        <w:ind w:left="720"/>
        <w:jc w:val="left"/>
        <w:rPr>
          <w:lang w:val="en-GB"/>
        </w:rPr>
      </w:pPr>
    </w:p>
    <w:p w:rsidR="008A1F70" w:rsidRPr="00BC34A7" w:rsidRDefault="008A1F70" w:rsidP="005967EA">
      <w:pPr>
        <w:pStyle w:val="ListParagraph"/>
        <w:numPr>
          <w:ilvl w:val="0"/>
          <w:numId w:val="138"/>
        </w:numPr>
        <w:spacing w:line="276" w:lineRule="auto"/>
        <w:jc w:val="left"/>
      </w:pPr>
      <w:r w:rsidRPr="00BC34A7">
        <w:t>Ndihmon prodhuesit e TGJ dhe EO të regjistruara për të menaxhuar dhe garantuar cilësinë e produkteve të tyre nga:</w:t>
      </w:r>
    </w:p>
    <w:p w:rsidR="008A1F70" w:rsidRPr="00BC34A7" w:rsidRDefault="008A1F70" w:rsidP="005967EA">
      <w:pPr>
        <w:pStyle w:val="ListParagraph"/>
        <w:numPr>
          <w:ilvl w:val="0"/>
          <w:numId w:val="138"/>
        </w:numPr>
        <w:spacing w:line="276" w:lineRule="auto"/>
        <w:jc w:val="left"/>
      </w:pPr>
      <w:r w:rsidRPr="00BC34A7">
        <w:t>lidhja me NFA ose një BK për të negociuar modalitetet e kontrollit të jashtëm;</w:t>
      </w:r>
    </w:p>
    <w:p w:rsidR="008A1F70" w:rsidRPr="00BC34A7" w:rsidRDefault="008A1F70" w:rsidP="005967EA">
      <w:pPr>
        <w:pStyle w:val="ListParagraph"/>
        <w:numPr>
          <w:ilvl w:val="0"/>
          <w:numId w:val="138"/>
        </w:numPr>
        <w:spacing w:line="276" w:lineRule="auto"/>
        <w:jc w:val="left"/>
        <w:rPr>
          <w:lang w:val="sq-AL"/>
        </w:rPr>
      </w:pPr>
      <w:r w:rsidRPr="00BC34A7">
        <w:rPr>
          <w:lang w:val="it-IT"/>
        </w:rPr>
        <w:t>trajnimi i Organizatave Prodhuese në përcaktimin e kontrollit të brendshëm;</w:t>
      </w:r>
    </w:p>
    <w:p w:rsidR="008A1F70" w:rsidRPr="00BC34A7" w:rsidRDefault="008A1F70" w:rsidP="005967EA">
      <w:pPr>
        <w:pStyle w:val="ListParagraph"/>
        <w:numPr>
          <w:ilvl w:val="0"/>
          <w:numId w:val="138"/>
        </w:numPr>
        <w:spacing w:line="276" w:lineRule="auto"/>
        <w:rPr>
          <w:lang w:val="en-GB"/>
        </w:rPr>
      </w:pPr>
      <w:r w:rsidRPr="00BC34A7">
        <w:rPr>
          <w:lang w:val="it-IT"/>
        </w:rPr>
        <w:t>të kryejë një kontroll dhe çertifikim të zbrazët ose të plotë;</w:t>
      </w:r>
    </w:p>
    <w:p w:rsidR="00B45D9A" w:rsidRPr="00BC34A7" w:rsidRDefault="00B45D9A" w:rsidP="005967EA">
      <w:pPr>
        <w:pStyle w:val="ListParagraph"/>
        <w:numPr>
          <w:ilvl w:val="0"/>
          <w:numId w:val="138"/>
        </w:numPr>
        <w:spacing w:line="276" w:lineRule="auto"/>
        <w:rPr>
          <w:lang w:val="en-GB"/>
        </w:rPr>
      </w:pPr>
      <w:r w:rsidRPr="00BC34A7">
        <w:rPr>
          <w:lang w:val="it-IT"/>
        </w:rPr>
        <w:t>zhvillimi dhe organizimi i seminareve dhe takimeve trajnuese;</w:t>
      </w:r>
    </w:p>
    <w:p w:rsidR="008A1F70" w:rsidRPr="00BC34A7" w:rsidRDefault="008A1F70" w:rsidP="00610B1B">
      <w:pPr>
        <w:pStyle w:val="ListParagraph"/>
        <w:spacing w:line="276" w:lineRule="auto"/>
        <w:ind w:left="1440"/>
        <w:rPr>
          <w:lang w:val="en-GB"/>
        </w:rPr>
      </w:pPr>
    </w:p>
    <w:p w:rsidR="001C212F" w:rsidRPr="00BC34A7" w:rsidRDefault="001C212F" w:rsidP="005967EA">
      <w:pPr>
        <w:pStyle w:val="ListParagraph"/>
        <w:numPr>
          <w:ilvl w:val="0"/>
          <w:numId w:val="137"/>
        </w:numPr>
        <w:spacing w:line="276" w:lineRule="auto"/>
        <w:rPr>
          <w:lang w:val="en-GB"/>
        </w:rPr>
      </w:pPr>
      <w:r w:rsidRPr="00BC34A7">
        <w:rPr>
          <w:lang w:val="en-GB"/>
        </w:rPr>
        <w:t>Zbatimi i dispozitës në rast të mosrespektimit dhe shkeljeve.</w:t>
      </w:r>
    </w:p>
    <w:p w:rsidR="003173F9" w:rsidRPr="00BC34A7" w:rsidRDefault="003173F9" w:rsidP="005967EA">
      <w:pPr>
        <w:pStyle w:val="ListParagraph"/>
        <w:numPr>
          <w:ilvl w:val="0"/>
          <w:numId w:val="139"/>
        </w:numPr>
        <w:spacing w:line="276" w:lineRule="auto"/>
      </w:pPr>
      <w:r w:rsidRPr="00BC34A7">
        <w:rPr>
          <w:lang w:val="it-IT"/>
        </w:rPr>
        <w:t xml:space="preserve">Ndihmon DPPI dhe MBZHR për të hartuar rregulloret për "Kontrollin dhe Certifikimin" </w:t>
      </w:r>
      <w:r w:rsidR="003A6703" w:rsidRPr="00BC34A7">
        <w:rPr>
          <w:lang w:val="it-IT"/>
        </w:rPr>
        <w:t xml:space="preserve">si </w:t>
      </w:r>
      <w:r w:rsidRPr="00BC34A7">
        <w:rPr>
          <w:lang w:val="it-IT"/>
        </w:rPr>
        <w:t>dhe "Rolin dhe kompetencat e grupeve të prodhuesve"</w:t>
      </w:r>
    </w:p>
    <w:p w:rsidR="00B45D9A" w:rsidRPr="00BC34A7" w:rsidRDefault="007A257B" w:rsidP="005967EA">
      <w:pPr>
        <w:pStyle w:val="ListParagraph"/>
        <w:numPr>
          <w:ilvl w:val="0"/>
          <w:numId w:val="139"/>
        </w:numPr>
        <w:spacing w:line="276" w:lineRule="auto"/>
      </w:pPr>
      <w:r w:rsidRPr="00BC34A7">
        <w:t xml:space="preserve">Zhvillimi </w:t>
      </w:r>
      <w:r w:rsidR="00240F35" w:rsidRPr="00BC34A7">
        <w:t xml:space="preserve">i </w:t>
      </w:r>
      <w:r w:rsidRPr="00BC34A7">
        <w:t>seminareve nd</w:t>
      </w:r>
      <w:r w:rsidR="00240F35" w:rsidRPr="00BC34A7">
        <w:t>ë</w:t>
      </w:r>
      <w:r w:rsidRPr="00BC34A7">
        <w:t>rgjegj</w:t>
      </w:r>
      <w:r w:rsidR="00240F35" w:rsidRPr="00BC34A7">
        <w:t>ë</w:t>
      </w:r>
      <w:r w:rsidRPr="00BC34A7">
        <w:t>suese dhe trajnuese</w:t>
      </w:r>
      <w:r w:rsidR="00240F35" w:rsidRPr="00BC34A7">
        <w:t>.</w:t>
      </w:r>
    </w:p>
    <w:p w:rsidR="009A0C88" w:rsidRPr="00BC34A7" w:rsidRDefault="009A0C88" w:rsidP="001C212F">
      <w:pPr>
        <w:pBdr>
          <w:top w:val="nil"/>
          <w:left w:val="nil"/>
          <w:bottom w:val="nil"/>
          <w:right w:val="nil"/>
          <w:between w:val="nil"/>
          <w:bar w:val="nil"/>
        </w:pBdr>
        <w:spacing w:line="276" w:lineRule="auto"/>
        <w:jc w:val="left"/>
        <w:rPr>
          <w:rStyle w:val="None"/>
          <w:bCs/>
        </w:rPr>
      </w:pPr>
    </w:p>
    <w:p w:rsidR="009A0C88" w:rsidRPr="00BC34A7" w:rsidRDefault="009A0C88" w:rsidP="005967EA">
      <w:pPr>
        <w:pStyle w:val="ListParagraph"/>
        <w:numPr>
          <w:ilvl w:val="1"/>
          <w:numId w:val="80"/>
        </w:numPr>
        <w:pBdr>
          <w:top w:val="nil"/>
          <w:left w:val="nil"/>
          <w:bottom w:val="nil"/>
          <w:right w:val="nil"/>
          <w:between w:val="nil"/>
          <w:bar w:val="nil"/>
        </w:pBdr>
        <w:spacing w:line="276" w:lineRule="auto"/>
        <w:jc w:val="left"/>
        <w:rPr>
          <w:b/>
          <w:bCs/>
        </w:rPr>
      </w:pPr>
      <w:r w:rsidRPr="00BC34A7">
        <w:rPr>
          <w:rStyle w:val="None"/>
          <w:b/>
          <w:bCs/>
        </w:rPr>
        <w:t>KËRKIMI, ZHVILLIMI DHE MËSIMDHËNIA E PRONËSISË INTELEKTUALE</w:t>
      </w:r>
    </w:p>
    <w:p w:rsidR="005F2CE0" w:rsidRPr="00BC34A7" w:rsidRDefault="005F2CE0" w:rsidP="007262BC">
      <w:pPr>
        <w:spacing w:line="276" w:lineRule="auto"/>
        <w:rPr>
          <w:b/>
        </w:rPr>
      </w:pPr>
    </w:p>
    <w:p w:rsidR="009A0C88" w:rsidRPr="00BC34A7" w:rsidRDefault="009A0C88" w:rsidP="007262BC">
      <w:pPr>
        <w:pStyle w:val="Body"/>
        <w:spacing w:line="276" w:lineRule="auto"/>
        <w:jc w:val="both"/>
        <w:rPr>
          <w:rStyle w:val="None"/>
          <w:rFonts w:eastAsia="Times New Roman" w:cs="Times New Roman"/>
          <w:b/>
          <w:bCs/>
          <w:i/>
          <w:iCs/>
          <w:color w:val="auto"/>
          <w:lang w:val="it-IT"/>
        </w:rPr>
      </w:pPr>
      <w:r w:rsidRPr="00BC34A7">
        <w:rPr>
          <w:b/>
          <w:color w:val="auto"/>
        </w:rPr>
        <w:t xml:space="preserve">1.7.1 </w:t>
      </w:r>
      <w:r w:rsidRPr="00BC34A7">
        <w:rPr>
          <w:rStyle w:val="None"/>
          <w:b/>
          <w:bCs/>
          <w:iCs/>
          <w:color w:val="auto"/>
          <w:lang w:val="it-IT"/>
        </w:rPr>
        <w:t>MINISTRIA E ARSIMIT, SPORTIT DHE RINISË</w:t>
      </w:r>
    </w:p>
    <w:p w:rsidR="00BB050D" w:rsidRPr="00BC34A7" w:rsidRDefault="00BB050D" w:rsidP="007262BC">
      <w:pPr>
        <w:spacing w:line="276" w:lineRule="auto"/>
        <w:rPr>
          <w:rFonts w:eastAsia="Times New Roman"/>
        </w:rPr>
      </w:pPr>
    </w:p>
    <w:p w:rsidR="00BB050D" w:rsidRPr="00BC34A7" w:rsidRDefault="00BB050D" w:rsidP="007262BC">
      <w:pPr>
        <w:pStyle w:val="Body"/>
        <w:spacing w:line="276" w:lineRule="auto"/>
        <w:jc w:val="both"/>
        <w:rPr>
          <w:rStyle w:val="None"/>
          <w:rFonts w:eastAsia="Times New Roman" w:cs="Times New Roman"/>
          <w:color w:val="auto"/>
          <w:lang w:val="it-IT"/>
        </w:rPr>
      </w:pPr>
      <w:r w:rsidRPr="00BC34A7">
        <w:rPr>
          <w:rFonts w:eastAsia="Times New Roman"/>
          <w:color w:val="auto"/>
        </w:rPr>
        <w:lastRenderedPageBreak/>
        <w:t xml:space="preserve">Ministria e Arsimit, Sportit dhe Rinisë ka një rol të rëndësishëm në hartimin dhemiratimin e kurrikulave kombëtare për arsimin parauniversitar si dhe trajnimin dhe kualifikimin e mësuesve në fushën e të drejtave të PI. </w:t>
      </w:r>
      <w:r w:rsidRPr="00BC34A7">
        <w:rPr>
          <w:rStyle w:val="None"/>
          <w:color w:val="auto"/>
          <w:lang w:val="it-IT"/>
        </w:rPr>
        <w:t>Agjencia e Sigurimit të Cilësisë në Arsimin Parauniversitar përgatit kurrikulën për Sigurimin e Cilësisë në Arsimin Parauniversitar.</w:t>
      </w:r>
    </w:p>
    <w:p w:rsidR="00BB050D" w:rsidRPr="00BC34A7" w:rsidRDefault="00BB050D" w:rsidP="007262BC">
      <w:pPr>
        <w:spacing w:line="276" w:lineRule="auto"/>
        <w:rPr>
          <w:rFonts w:eastAsia="Times New Roman"/>
          <w:b/>
        </w:rPr>
      </w:pPr>
    </w:p>
    <w:p w:rsidR="00BB050D" w:rsidRPr="00BC34A7" w:rsidRDefault="00BB050D" w:rsidP="007262BC">
      <w:pPr>
        <w:spacing w:line="276" w:lineRule="auto"/>
        <w:rPr>
          <w:rStyle w:val="None"/>
          <w:b/>
          <w:lang w:val="it-IT"/>
        </w:rPr>
      </w:pPr>
      <w:r w:rsidRPr="00BC34A7">
        <w:rPr>
          <w:rFonts w:eastAsia="Times New Roman"/>
          <w:b/>
        </w:rPr>
        <w:t xml:space="preserve">1.7.2 </w:t>
      </w:r>
      <w:r w:rsidRPr="00BC34A7">
        <w:rPr>
          <w:rStyle w:val="None"/>
          <w:b/>
          <w:lang w:val="it-IT"/>
        </w:rPr>
        <w:t>AGJENCIA E SIGURIMIT TË CILËSISË NË ARSIMIN PARAUNIVERSITAR (ASCAP)</w:t>
      </w:r>
    </w:p>
    <w:p w:rsidR="00BB050D" w:rsidRPr="00BC34A7" w:rsidRDefault="00BB050D" w:rsidP="007262BC">
      <w:pPr>
        <w:spacing w:line="276" w:lineRule="auto"/>
        <w:rPr>
          <w:rStyle w:val="None"/>
          <w:lang w:val="it-IT"/>
        </w:rPr>
      </w:pPr>
    </w:p>
    <w:p w:rsidR="00BB050D" w:rsidRPr="00BC34A7" w:rsidRDefault="00BB050D" w:rsidP="007262BC">
      <w:pPr>
        <w:spacing w:line="276" w:lineRule="auto"/>
        <w:rPr>
          <w:rFonts w:eastAsia="Times New Roman"/>
        </w:rPr>
      </w:pPr>
      <w:r w:rsidRPr="00BC34A7">
        <w:rPr>
          <w:rStyle w:val="None"/>
          <w:lang w:val="it-IT"/>
        </w:rPr>
        <w:t xml:space="preserve">Agjencia e Sigurimit të Cilësisë në Arsimin Parauniversitar </w:t>
      </w:r>
      <w:r w:rsidRPr="00BC34A7">
        <w:rPr>
          <w:rFonts w:eastAsia="Times New Roman"/>
        </w:rPr>
        <w:t xml:space="preserve">është institucion i ri, i krijuar si institucion publik, në varësi të Ministrit të Arsimit dhe Shkencës. Megjithatë ASCAP është trashëgimtari Institutit të Studimeve Pedagogjike, i themeluar në vitin 1970, i cili ka vijuar ekzistencën e tij përmes emërtimeve të reja që ka marrë gjatë 20 vitet e fundit si: Instituti i Kurrikulave dhe Standardeve (IKS -2003), Instituti i Kurrikulave dhe Trajnimit(IKT – 2007) dhe </w:t>
      </w:r>
      <w:r w:rsidRPr="00BC34A7">
        <w:rPr>
          <w:rStyle w:val="None"/>
          <w:lang w:val="it-IT"/>
        </w:rPr>
        <w:t xml:space="preserve">Agjencia e Sigurimit të Cilësisë në Arsimin Parauniversitar </w:t>
      </w:r>
      <w:r w:rsidRPr="00BC34A7">
        <w:rPr>
          <w:rFonts w:eastAsia="Times New Roman"/>
        </w:rPr>
        <w:t>(ASCAP -2010)</w:t>
      </w:r>
    </w:p>
    <w:p w:rsidR="00BB050D" w:rsidRPr="00BC34A7" w:rsidRDefault="00BB050D" w:rsidP="007262BC">
      <w:pPr>
        <w:spacing w:line="276" w:lineRule="auto"/>
        <w:rPr>
          <w:rFonts w:eastAsia="Times New Roman"/>
        </w:rPr>
      </w:pPr>
    </w:p>
    <w:p w:rsidR="00BB050D" w:rsidRPr="00BC34A7" w:rsidRDefault="00BB050D" w:rsidP="007262BC">
      <w:pPr>
        <w:pStyle w:val="Body"/>
        <w:spacing w:line="276" w:lineRule="auto"/>
        <w:jc w:val="both"/>
        <w:rPr>
          <w:rStyle w:val="None"/>
          <w:rFonts w:eastAsia="Times New Roman" w:cs="Times New Roman"/>
          <w:color w:val="auto"/>
          <w:lang w:val="it-IT"/>
        </w:rPr>
      </w:pPr>
      <w:r w:rsidRPr="00BC34A7">
        <w:rPr>
          <w:rStyle w:val="None"/>
          <w:color w:val="auto"/>
          <w:lang w:val="it-IT"/>
        </w:rPr>
        <w:t>Agjencia për Sigurimin e Cilësisë në Arsimin Parauniversitar është përgjegjëse për zhvillimin e kurrikulës dhe trajnimin e mësuesve në nivelin parauniversitar, së bashku me Ministrinë e Arsimit, Sportit dhe Rinisë.</w:t>
      </w:r>
    </w:p>
    <w:p w:rsidR="00BB050D" w:rsidRPr="00BC34A7" w:rsidRDefault="00BB050D" w:rsidP="007262BC">
      <w:pPr>
        <w:pStyle w:val="Body"/>
        <w:spacing w:line="276" w:lineRule="auto"/>
        <w:jc w:val="both"/>
        <w:rPr>
          <w:rStyle w:val="None"/>
          <w:color w:val="auto"/>
          <w:lang w:val="it-IT"/>
        </w:rPr>
      </w:pPr>
      <w:r w:rsidRPr="00BC34A7">
        <w:rPr>
          <w:rStyle w:val="None"/>
          <w:color w:val="auto"/>
          <w:lang w:val="it-IT"/>
        </w:rPr>
        <w:t xml:space="preserve">Programet mësimore për arsimin parauniversitar gjithashtu integrojnë çështjet e pronësisë intelektuale, brenda sistemit të të drejtave të njeriut, si pjesë e programeve të trajnimit të mësuesve. </w:t>
      </w:r>
    </w:p>
    <w:p w:rsidR="00BB050D" w:rsidRPr="00BC34A7" w:rsidRDefault="00BB050D" w:rsidP="007262BC">
      <w:pPr>
        <w:pStyle w:val="Body"/>
        <w:spacing w:line="276" w:lineRule="auto"/>
        <w:jc w:val="both"/>
        <w:rPr>
          <w:rStyle w:val="None"/>
          <w:color w:val="auto"/>
          <w:lang w:val="it-IT"/>
        </w:rPr>
      </w:pPr>
    </w:p>
    <w:p w:rsidR="00BB050D" w:rsidRPr="00BC34A7" w:rsidRDefault="00BB050D" w:rsidP="007262BC">
      <w:pPr>
        <w:pStyle w:val="Body"/>
        <w:spacing w:line="276" w:lineRule="auto"/>
        <w:jc w:val="both"/>
        <w:rPr>
          <w:rStyle w:val="None"/>
          <w:color w:val="auto"/>
          <w:lang w:val="it-IT"/>
        </w:rPr>
      </w:pPr>
      <w:r w:rsidRPr="00BC34A7">
        <w:rPr>
          <w:rStyle w:val="None"/>
          <w:color w:val="auto"/>
          <w:lang w:val="it-IT"/>
        </w:rPr>
        <w:t>Këto kurrikula dhe moduli i trajnimit të mësuesve janë publikuar në faqen zyrtare të Agjencisë. DPPI siguron trajnimin në bashkëpunim me Agjencinë. Për momentin, kjo pjesë e programit është vullnetare për mësuesit. Sidoqoftë, mësimi i pronësis</w:t>
      </w:r>
      <w:r w:rsidR="005639BB" w:rsidRPr="00BC34A7">
        <w:rPr>
          <w:rStyle w:val="None"/>
          <w:color w:val="auto"/>
          <w:lang w:val="it-IT"/>
        </w:rPr>
        <w:t>ë</w:t>
      </w:r>
      <w:r w:rsidRPr="00BC34A7">
        <w:rPr>
          <w:rStyle w:val="None"/>
          <w:color w:val="auto"/>
          <w:lang w:val="it-IT"/>
        </w:rPr>
        <w:t xml:space="preserve"> intelektuale në shkolla është shumë sfidues për shkak të perceptimit të ligjit për rëndësinë e pronësis</w:t>
      </w:r>
      <w:r w:rsidR="005639BB" w:rsidRPr="00BC34A7">
        <w:rPr>
          <w:rStyle w:val="None"/>
          <w:color w:val="auto"/>
          <w:lang w:val="it-IT"/>
        </w:rPr>
        <w:t>ë</w:t>
      </w:r>
      <w:r w:rsidRPr="00BC34A7">
        <w:rPr>
          <w:rStyle w:val="None"/>
          <w:color w:val="auto"/>
          <w:lang w:val="it-IT"/>
        </w:rPr>
        <w:t xml:space="preserve"> intelektuale për jetën reale. </w:t>
      </w:r>
    </w:p>
    <w:p w:rsidR="00BB050D" w:rsidRPr="00BC34A7" w:rsidRDefault="00BB050D" w:rsidP="007262BC">
      <w:pPr>
        <w:pStyle w:val="Body"/>
        <w:spacing w:line="276" w:lineRule="auto"/>
        <w:jc w:val="both"/>
        <w:rPr>
          <w:rStyle w:val="None"/>
          <w:color w:val="auto"/>
          <w:lang w:val="it-IT"/>
        </w:rPr>
      </w:pPr>
    </w:p>
    <w:p w:rsidR="00BB050D" w:rsidRPr="00BC34A7" w:rsidRDefault="00BB050D" w:rsidP="007262BC">
      <w:pPr>
        <w:pStyle w:val="Body"/>
        <w:spacing w:line="276" w:lineRule="auto"/>
        <w:jc w:val="both"/>
        <w:rPr>
          <w:rStyle w:val="None"/>
          <w:rFonts w:eastAsia="Times New Roman" w:cs="Times New Roman"/>
          <w:color w:val="auto"/>
          <w:lang w:val="it-IT"/>
        </w:rPr>
      </w:pPr>
      <w:r w:rsidRPr="00BC34A7">
        <w:rPr>
          <w:rStyle w:val="None"/>
          <w:color w:val="auto"/>
          <w:lang w:val="it-IT"/>
        </w:rPr>
        <w:t>Perceptimi i brezave të rinj, veçanërisht në lidhje me përdorimet dixhitale, është shumë i ulët drejt mbrojtjes dhe zbatimit efektiv të të drejtave të pronësisë intelektuale. Perceptimi i brezit të ri nuk është kthyer ende drejt kuptimit të idesë së mbrojtjes ligjore të aktiviteteve të tyre krijuese dhe inovative. Prandaj, kurrikulat duhet t'i kushtojnë vëmendje kësaj perspektive.</w:t>
      </w:r>
    </w:p>
    <w:p w:rsidR="00BB050D" w:rsidRPr="00BC34A7" w:rsidRDefault="00BB050D" w:rsidP="007262BC">
      <w:pPr>
        <w:spacing w:line="276" w:lineRule="auto"/>
        <w:rPr>
          <w:rFonts w:eastAsia="Times New Roman"/>
          <w:bCs/>
        </w:rPr>
      </w:pPr>
    </w:p>
    <w:p w:rsidR="00BB050D" w:rsidRPr="00BC34A7" w:rsidRDefault="00BB050D" w:rsidP="007262BC">
      <w:pPr>
        <w:spacing w:line="276" w:lineRule="auto"/>
        <w:rPr>
          <w:rFonts w:eastAsia="Times New Roman"/>
          <w:b/>
          <w:bCs/>
          <w:i/>
          <w:u w:val="single"/>
        </w:rPr>
      </w:pPr>
      <w:r w:rsidRPr="00BC34A7">
        <w:rPr>
          <w:rFonts w:eastAsia="Times New Roman"/>
          <w:b/>
          <w:bCs/>
          <w:i/>
          <w:u w:val="single"/>
        </w:rPr>
        <w:t>Sfida për të ardhmen</w:t>
      </w:r>
    </w:p>
    <w:p w:rsidR="00BB050D" w:rsidRPr="00BC34A7" w:rsidRDefault="00BB050D" w:rsidP="007262BC">
      <w:pPr>
        <w:spacing w:line="276" w:lineRule="auto"/>
        <w:rPr>
          <w:rFonts w:eastAsia="Times New Roman"/>
          <w:bCs/>
        </w:rPr>
      </w:pPr>
    </w:p>
    <w:p w:rsidR="00BB050D" w:rsidRPr="00BC34A7" w:rsidRDefault="00BB050D" w:rsidP="005967EA">
      <w:pPr>
        <w:pStyle w:val="ListParagraph"/>
        <w:numPr>
          <w:ilvl w:val="0"/>
          <w:numId w:val="84"/>
        </w:numPr>
        <w:pBdr>
          <w:top w:val="nil"/>
          <w:left w:val="nil"/>
          <w:bottom w:val="nil"/>
          <w:right w:val="nil"/>
          <w:between w:val="nil"/>
          <w:bar w:val="nil"/>
        </w:pBdr>
        <w:spacing w:after="200" w:line="276" w:lineRule="auto"/>
        <w:rPr>
          <w:rStyle w:val="None"/>
          <w:lang w:val="it-IT"/>
        </w:rPr>
      </w:pPr>
      <w:r w:rsidRPr="00BC34A7">
        <w:rPr>
          <w:rStyle w:val="None"/>
          <w:lang w:val="it-IT"/>
        </w:rPr>
        <w:t xml:space="preserve">të zhvillojnë programe </w:t>
      </w:r>
      <w:r w:rsidR="00E01BFA" w:rsidRPr="00BC34A7">
        <w:rPr>
          <w:rStyle w:val="None"/>
          <w:lang w:val="it-IT"/>
        </w:rPr>
        <w:t xml:space="preserve">praktike </w:t>
      </w:r>
      <w:r w:rsidRPr="00BC34A7">
        <w:rPr>
          <w:rStyle w:val="None"/>
          <w:lang w:val="it-IT"/>
        </w:rPr>
        <w:t xml:space="preserve">mësimore në shkollat fillore </w:t>
      </w:r>
      <w:r w:rsidR="00E01BFA" w:rsidRPr="00BC34A7">
        <w:rPr>
          <w:rStyle w:val="None"/>
          <w:lang w:val="it-IT"/>
        </w:rPr>
        <w:t>dhe të mesme ku përfshihet pronësia</w:t>
      </w:r>
      <w:r w:rsidRPr="00BC34A7">
        <w:rPr>
          <w:rStyle w:val="None"/>
          <w:lang w:val="it-IT"/>
        </w:rPr>
        <w:t xml:space="preserve"> intelektuale, kryesisht e trajtuar brenda lëndëve të tjera bërthamë;</w:t>
      </w:r>
    </w:p>
    <w:p w:rsidR="00BB050D" w:rsidRPr="00BC34A7" w:rsidRDefault="00BB050D" w:rsidP="005967EA">
      <w:pPr>
        <w:pStyle w:val="ListParagraph"/>
        <w:numPr>
          <w:ilvl w:val="0"/>
          <w:numId w:val="84"/>
        </w:numPr>
        <w:pBdr>
          <w:top w:val="nil"/>
          <w:left w:val="nil"/>
          <w:bottom w:val="nil"/>
          <w:right w:val="nil"/>
          <w:between w:val="nil"/>
          <w:bar w:val="nil"/>
        </w:pBdr>
        <w:spacing w:after="200" w:line="276" w:lineRule="auto"/>
        <w:rPr>
          <w:rStyle w:val="None"/>
          <w:lang w:val="it-IT"/>
        </w:rPr>
      </w:pPr>
      <w:r w:rsidRPr="00BC34A7">
        <w:rPr>
          <w:rStyle w:val="None"/>
          <w:lang w:val="it-IT"/>
        </w:rPr>
        <w:t>mësuesit duhet të trajnohen në çështjet e pronësisë intelektuale në programet e lëndëve bërthamë të mësimdhënies;</w:t>
      </w:r>
    </w:p>
    <w:p w:rsidR="00BB050D" w:rsidRPr="00BC34A7" w:rsidRDefault="00BB050D" w:rsidP="005967EA">
      <w:pPr>
        <w:pStyle w:val="ListParagraph"/>
        <w:numPr>
          <w:ilvl w:val="0"/>
          <w:numId w:val="84"/>
        </w:numPr>
        <w:pBdr>
          <w:top w:val="nil"/>
          <w:left w:val="nil"/>
          <w:bottom w:val="nil"/>
          <w:right w:val="nil"/>
          <w:between w:val="nil"/>
          <w:bar w:val="nil"/>
        </w:pBdr>
        <w:spacing w:after="200" w:line="276" w:lineRule="auto"/>
        <w:rPr>
          <w:rStyle w:val="None"/>
          <w:lang w:val="it-IT"/>
        </w:rPr>
      </w:pPr>
      <w:r w:rsidRPr="00BC34A7">
        <w:rPr>
          <w:rStyle w:val="None"/>
          <w:lang w:val="it-IT"/>
        </w:rPr>
        <w:t>në nivelin parauniversitar fëmijët dhe brezi i ri duhet të mësojnë mbi rëndësinë e të drejtës së autorit dhe të drejtave të lidhura me to dhe të drejtave të tjera të pronës intelektuale dhe të mësojnë si t'i respektojnë ato dhe si t'i përdorin ato për mbrojtjen e krijimtarisë së tyre dhe potencialit inovativ.</w:t>
      </w:r>
    </w:p>
    <w:p w:rsidR="00E01BFA" w:rsidRPr="00BC34A7" w:rsidRDefault="00E01BFA" w:rsidP="00E01BFA">
      <w:pPr>
        <w:pStyle w:val="ListParagraph"/>
        <w:numPr>
          <w:ilvl w:val="0"/>
          <w:numId w:val="84"/>
        </w:numPr>
        <w:pBdr>
          <w:top w:val="nil"/>
          <w:left w:val="nil"/>
          <w:bottom w:val="nil"/>
          <w:right w:val="nil"/>
          <w:between w:val="nil"/>
          <w:bar w:val="nil"/>
        </w:pBdr>
        <w:spacing w:after="200" w:line="276" w:lineRule="auto"/>
        <w:rPr>
          <w:lang w:val="it-IT"/>
        </w:rPr>
      </w:pPr>
      <w:r w:rsidRPr="00BC34A7">
        <w:rPr>
          <w:lang w:val="it-IT"/>
        </w:rPr>
        <w:lastRenderedPageBreak/>
        <w:t>nx</w:t>
      </w:r>
      <w:r w:rsidR="00E97EA8" w:rsidRPr="00BC34A7">
        <w:rPr>
          <w:lang w:val="it-IT"/>
        </w:rPr>
        <w:t>ë</w:t>
      </w:r>
      <w:r w:rsidRPr="00BC34A7">
        <w:rPr>
          <w:lang w:val="it-IT"/>
        </w:rPr>
        <w:t>n</w:t>
      </w:r>
      <w:r w:rsidR="00E97EA8" w:rsidRPr="00BC34A7">
        <w:rPr>
          <w:lang w:val="it-IT"/>
        </w:rPr>
        <w:t>ë</w:t>
      </w:r>
      <w:r w:rsidRPr="00BC34A7">
        <w:rPr>
          <w:lang w:val="it-IT"/>
        </w:rPr>
        <w:t>sit gjithashtu duhet të sensibilizohen për të kuptuar rëndësinë e respektimit të PI, me materiale të përshtatshme për moshën e tyre. të së drejtës së autorit dhe të drejtave të lidhura me të dhe të drejtave të tjera të pronësis</w:t>
      </w:r>
      <w:r w:rsidR="0045720F" w:rsidRPr="00BC34A7">
        <w:rPr>
          <w:lang w:val="it-IT"/>
        </w:rPr>
        <w:t>ë</w:t>
      </w:r>
      <w:r w:rsidRPr="00BC34A7">
        <w:rPr>
          <w:lang w:val="it-IT"/>
        </w:rPr>
        <w:t xml:space="preserve"> industriale dhe të mësojnë se si t'i respektojnë ato dhe si t'i përdorin ato për mbrojtjen e krijimtarisë së tyre dhe potencialit inovativ. Akademia e WIPO ka zhvilluar një shërbim për të ndihmuar në mësimdhënien e krijimtarisë dhe krijimtarisë (IP) të quajtur IP4Youth &amp; Teachers, që ndër të tjera siguron qasje në përmbajtjen e mësimdhënies dhe të të mësuarit, përfshirë lojërat dhe historitë interaktive.</w:t>
      </w:r>
    </w:p>
    <w:p w:rsidR="00BB050D" w:rsidRPr="00BC34A7" w:rsidRDefault="00BB050D" w:rsidP="007262BC">
      <w:pPr>
        <w:pStyle w:val="Body"/>
        <w:spacing w:line="276" w:lineRule="auto"/>
        <w:jc w:val="both"/>
        <w:rPr>
          <w:rStyle w:val="None"/>
          <w:rFonts w:eastAsia="Times New Roman" w:cs="Times New Roman"/>
          <w:b/>
          <w:bCs/>
          <w:iCs/>
          <w:color w:val="auto"/>
          <w:lang w:val="it-IT"/>
        </w:rPr>
      </w:pPr>
      <w:r w:rsidRPr="00BC34A7">
        <w:rPr>
          <w:b/>
          <w:color w:val="auto"/>
        </w:rPr>
        <w:t xml:space="preserve">1.7.3 </w:t>
      </w:r>
      <w:r w:rsidRPr="00BC34A7">
        <w:rPr>
          <w:rStyle w:val="None"/>
          <w:b/>
          <w:bCs/>
          <w:iCs/>
          <w:color w:val="auto"/>
          <w:lang w:val="it-IT"/>
        </w:rPr>
        <w:t>AGJENCIA KOMBËTARE E KËRKIMIT SHKENCOR DHE INOVACIONIT</w:t>
      </w:r>
    </w:p>
    <w:p w:rsidR="005F2CE0" w:rsidRPr="00BC34A7" w:rsidRDefault="005F2CE0" w:rsidP="007262BC">
      <w:pPr>
        <w:suppressAutoHyphens w:val="0"/>
        <w:spacing w:line="276" w:lineRule="auto"/>
        <w:rPr>
          <w:rFonts w:eastAsia="Times New Roman"/>
          <w:snapToGrid/>
        </w:rPr>
      </w:pPr>
    </w:p>
    <w:p w:rsidR="00F24F07" w:rsidRPr="00BC34A7" w:rsidRDefault="00F24F07" w:rsidP="00F24F07">
      <w:pPr>
        <w:suppressAutoHyphens w:val="0"/>
        <w:spacing w:after="160" w:line="256" w:lineRule="auto"/>
        <w:rPr>
          <w:rFonts w:eastAsia="MS Mincho"/>
          <w:snapToGrid/>
          <w:lang w:val="it-IT"/>
        </w:rPr>
      </w:pPr>
      <w:r w:rsidRPr="00BC34A7">
        <w:rPr>
          <w:rFonts w:eastAsia="MS Mincho"/>
          <w:snapToGrid/>
          <w:lang w:val="it-IT"/>
        </w:rPr>
        <w:t>Agjencia Kombëtare e Kërkimit Shkencor dhe Inovacionit (AKKSHI), është një institucion publik nën kompetencat e Ministrisë së Arsimit, Sporteve dhe Rinisë, i themeluar me Vendim të Këshillit të Ministrave Nr. 607, datë 31.08.2016.</w:t>
      </w:r>
    </w:p>
    <w:p w:rsidR="00F24F07" w:rsidRPr="00BC34A7" w:rsidRDefault="00F24F07" w:rsidP="00F24F07">
      <w:pPr>
        <w:suppressAutoHyphens w:val="0"/>
        <w:spacing w:after="160" w:line="256" w:lineRule="auto"/>
        <w:rPr>
          <w:rFonts w:eastAsia="MS Mincho"/>
          <w:snapToGrid/>
          <w:lang w:val="it-IT"/>
        </w:rPr>
      </w:pPr>
      <w:r w:rsidRPr="00BC34A7">
        <w:rPr>
          <w:rFonts w:eastAsia="MS Mincho"/>
          <w:snapToGrid/>
          <w:lang w:val="it-IT"/>
        </w:rPr>
        <w:t xml:space="preserve">Misioni i Agjencisë Kombëtare të Kërkimit Shkencor dhe Inovacionit është të vlerësojë, financojë, monitorojë dhe menaxhojë programe për projekte në fushat e shkencës, teknologjisë dhe inovacionit në Shqipëri, duke bashkëpunuar me institucionet qeveritare, universitetet dhe institucionet kërkimore në zbatimin e strategjisë kombëtare të shkencës, teknologjisë dhe inovacionit në përputhje me përparësitë kombëtare, zhvillimin e politikave shkencore dhe teknologjike për kërkimin shkencor. </w:t>
      </w:r>
    </w:p>
    <w:p w:rsidR="00F24F07" w:rsidRPr="00BC34A7" w:rsidRDefault="00F24F07" w:rsidP="00F24F07">
      <w:pPr>
        <w:suppressAutoHyphens w:val="0"/>
        <w:spacing w:after="160" w:line="256" w:lineRule="auto"/>
        <w:rPr>
          <w:rFonts w:eastAsia="MS Mincho"/>
          <w:snapToGrid/>
          <w:lang w:val="it-IT"/>
        </w:rPr>
      </w:pPr>
      <w:r w:rsidRPr="00BC34A7">
        <w:rPr>
          <w:rFonts w:eastAsia="MS Mincho"/>
          <w:snapToGrid/>
          <w:lang w:val="it-IT"/>
        </w:rPr>
        <w:t>Ky bashkëpunim institucional synon shkëmbimin e njohurive, organizimin e aktiviteteve të ndërsjella dhe partneritetit brenda dhe jashtë vendit. N</w:t>
      </w:r>
      <w:r w:rsidRPr="00BC34A7">
        <w:rPr>
          <w:rFonts w:eastAsia="Calibri"/>
          <w:snapToGrid/>
          <w:lang w:val="it-IT" w:eastAsia="ja-JP"/>
        </w:rPr>
        <w:t xml:space="preserve">ë këtë kuadër në bashkëpunimin e AKKSHI me DPPI në zbatim të planit të veprimit të Strategjisë së Pronësisë Intelektuale 2016-2020, </w:t>
      </w:r>
      <w:r w:rsidRPr="00BC34A7">
        <w:rPr>
          <w:rFonts w:eastAsia="MS Mincho"/>
          <w:snapToGrid/>
          <w:lang w:val="it-IT"/>
        </w:rPr>
        <w:t xml:space="preserve">në ditët informative  të organizuara nga AKKSHI janë ftuar dhe kanë prezanuar në aktivitete përfaqësuesit nga drejtoria DPPI si dhe nga DDA, ku është synuar promovimi dhe rritja e ndërgjegjësimit pranë Universiteteve publike e private si dhe ndërmarrjeve të vogla e të mesme i të drejtës së pronësisë intelektuale. </w:t>
      </w:r>
    </w:p>
    <w:p w:rsidR="00F24F07" w:rsidRPr="00BC34A7" w:rsidRDefault="00F24F07" w:rsidP="00F24F07">
      <w:pPr>
        <w:suppressAutoHyphens w:val="0"/>
        <w:spacing w:after="160" w:line="256" w:lineRule="auto"/>
        <w:rPr>
          <w:rFonts w:eastAsia="MS Mincho"/>
          <w:snapToGrid/>
          <w:lang w:val="it-IT"/>
        </w:rPr>
      </w:pPr>
      <w:r w:rsidRPr="00BC34A7">
        <w:rPr>
          <w:rFonts w:eastAsia="MS Mincho"/>
          <w:snapToGrid/>
          <w:lang w:val="it-IT"/>
        </w:rPr>
        <w:t xml:space="preserve">Ky bashkëpunim synon të vazhdojë edhe në të ardhmen në zbatim të Strategjisë së re të Pronesisë Intelektuale 2021-2025 për të rritur ndërgjegjësimin ndaj pronësinë intelektuale që rezulton nga kërkimi shkencor, mbrojtja e punës krijuese, informimin si dhe mbledhjen e të dhënave mbi patentimin dhe regjistrimin e të drejtave të pronësisë intelektuale në lidhje me shpikjet, të zhvilluara nga projekte të financuara përmes AKKSHI, si dhe zhvillimin e aktiviteteve informuese për pronësinë intelektuale në bashkëpunimin për inovacion, transferim teknologjie, të bizneseve prodhuese me institucionet e kërkimit shkencor. </w:t>
      </w:r>
    </w:p>
    <w:p w:rsidR="005F2CE0" w:rsidRPr="00BC34A7" w:rsidRDefault="005F2CE0" w:rsidP="007262BC">
      <w:pPr>
        <w:pStyle w:val="Body"/>
        <w:spacing w:line="276" w:lineRule="auto"/>
        <w:jc w:val="both"/>
        <w:rPr>
          <w:rStyle w:val="None"/>
          <w:color w:val="auto"/>
          <w:shd w:val="clear" w:color="auto" w:fill="FFFFFF"/>
          <w:lang w:val="it-IT"/>
        </w:rPr>
      </w:pPr>
    </w:p>
    <w:p w:rsidR="005F2CE0" w:rsidRPr="00BC34A7" w:rsidRDefault="005F2CE0" w:rsidP="007262BC">
      <w:pPr>
        <w:pStyle w:val="Body"/>
        <w:spacing w:line="276" w:lineRule="auto"/>
        <w:jc w:val="both"/>
        <w:rPr>
          <w:rStyle w:val="None"/>
          <w:b/>
          <w:i/>
          <w:color w:val="auto"/>
          <w:shd w:val="clear" w:color="auto" w:fill="FFFFFF"/>
          <w:lang w:val="it-IT"/>
        </w:rPr>
      </w:pPr>
      <w:r w:rsidRPr="00BC34A7">
        <w:rPr>
          <w:rStyle w:val="None"/>
          <w:b/>
          <w:i/>
          <w:color w:val="auto"/>
          <w:shd w:val="clear" w:color="auto" w:fill="FFFFFF"/>
          <w:lang w:val="it-IT"/>
        </w:rPr>
        <w:t>Sfidat p</w:t>
      </w:r>
      <w:r w:rsidR="005639BB" w:rsidRPr="00BC34A7">
        <w:rPr>
          <w:rStyle w:val="None"/>
          <w:b/>
          <w:i/>
          <w:color w:val="auto"/>
          <w:shd w:val="clear" w:color="auto" w:fill="FFFFFF"/>
          <w:lang w:val="it-IT"/>
        </w:rPr>
        <w:t>ë</w:t>
      </w:r>
      <w:r w:rsidRPr="00BC34A7">
        <w:rPr>
          <w:rStyle w:val="None"/>
          <w:b/>
          <w:i/>
          <w:color w:val="auto"/>
          <w:shd w:val="clear" w:color="auto" w:fill="FFFFFF"/>
          <w:lang w:val="it-IT"/>
        </w:rPr>
        <w:t>r t</w:t>
      </w:r>
      <w:r w:rsidR="005639BB" w:rsidRPr="00BC34A7">
        <w:rPr>
          <w:rStyle w:val="None"/>
          <w:b/>
          <w:i/>
          <w:color w:val="auto"/>
          <w:shd w:val="clear" w:color="auto" w:fill="FFFFFF"/>
          <w:lang w:val="it-IT"/>
        </w:rPr>
        <w:t>ë</w:t>
      </w:r>
      <w:r w:rsidRPr="00BC34A7">
        <w:rPr>
          <w:rStyle w:val="None"/>
          <w:b/>
          <w:i/>
          <w:color w:val="auto"/>
          <w:shd w:val="clear" w:color="auto" w:fill="FFFFFF"/>
          <w:lang w:val="it-IT"/>
        </w:rPr>
        <w:t xml:space="preserve"> ardhmen:</w:t>
      </w:r>
    </w:p>
    <w:p w:rsidR="005F2CE0" w:rsidRPr="00BC34A7" w:rsidRDefault="005F2CE0" w:rsidP="007262BC">
      <w:pPr>
        <w:pStyle w:val="Body"/>
        <w:spacing w:line="276" w:lineRule="auto"/>
        <w:jc w:val="both"/>
        <w:rPr>
          <w:rStyle w:val="None"/>
          <w:rFonts w:eastAsia="Times New Roman" w:cs="Times New Roman"/>
          <w:color w:val="auto"/>
          <w:shd w:val="clear" w:color="auto" w:fill="FFFFFF"/>
          <w:lang w:val="it-IT"/>
        </w:rPr>
      </w:pPr>
    </w:p>
    <w:p w:rsidR="008D0328" w:rsidRPr="008D0328" w:rsidRDefault="008D0328" w:rsidP="008D0328">
      <w:pPr>
        <w:pStyle w:val="BodyText2"/>
        <w:numPr>
          <w:ilvl w:val="0"/>
          <w:numId w:val="154"/>
        </w:numPr>
        <w:spacing w:line="276" w:lineRule="auto"/>
        <w:rPr>
          <w:rStyle w:val="None"/>
          <w:i/>
          <w:lang w:val="en-US"/>
        </w:rPr>
      </w:pPr>
      <w:r w:rsidRPr="008D0328">
        <w:rPr>
          <w:rStyle w:val="None"/>
          <w:i/>
          <w:lang w:val="en-US"/>
        </w:rPr>
        <w:t>rekomandohet të vijohet me ndërgjegjësimin dhe informimin për të drejtat e pronësisë intelektuale që rezultojnë nga kërkimi shkencor;</w:t>
      </w:r>
    </w:p>
    <w:p w:rsidR="008D0328" w:rsidRDefault="008D0328" w:rsidP="008D0328">
      <w:pPr>
        <w:pStyle w:val="BodyText2"/>
        <w:numPr>
          <w:ilvl w:val="0"/>
          <w:numId w:val="154"/>
        </w:numPr>
        <w:spacing w:line="276" w:lineRule="auto"/>
        <w:rPr>
          <w:rStyle w:val="None"/>
          <w:i/>
          <w:lang w:val="en-US"/>
        </w:rPr>
      </w:pPr>
      <w:r w:rsidRPr="008D0328">
        <w:rPr>
          <w:rStyle w:val="None"/>
          <w:i/>
          <w:lang w:val="en-US"/>
        </w:rPr>
        <w:t>rekomandohet që të vijohet me mbledhjen dhe publikimin e të dhënave për projektet e financuara nga AKKSHI.</w:t>
      </w:r>
    </w:p>
    <w:p w:rsidR="00001291" w:rsidRPr="008D0328" w:rsidRDefault="00001291" w:rsidP="00001291">
      <w:pPr>
        <w:pStyle w:val="BodyText2"/>
        <w:spacing w:line="276" w:lineRule="auto"/>
        <w:ind w:left="720"/>
        <w:rPr>
          <w:rStyle w:val="None"/>
          <w:i/>
          <w:lang w:val="en-US"/>
        </w:rPr>
      </w:pPr>
    </w:p>
    <w:p w:rsidR="003769DF" w:rsidRPr="00BC34A7" w:rsidRDefault="003769DF" w:rsidP="007262BC">
      <w:pPr>
        <w:pStyle w:val="BodyText2"/>
        <w:spacing w:after="0" w:line="276" w:lineRule="auto"/>
        <w:rPr>
          <w:b/>
        </w:rPr>
      </w:pPr>
      <w:r w:rsidRPr="00BC34A7">
        <w:rPr>
          <w:b/>
        </w:rPr>
        <w:t xml:space="preserve">1.7.4  UNIVERSITETET </w:t>
      </w:r>
    </w:p>
    <w:p w:rsidR="003769DF" w:rsidRPr="00BC34A7" w:rsidRDefault="003769DF" w:rsidP="007262BC">
      <w:pPr>
        <w:pStyle w:val="BodyText2"/>
        <w:spacing w:after="0" w:line="276" w:lineRule="auto"/>
        <w:rPr>
          <w:rFonts w:eastAsia="Times New Roman"/>
          <w:snapToGrid/>
        </w:rPr>
      </w:pPr>
    </w:p>
    <w:p w:rsidR="003769DF" w:rsidRPr="00BC34A7" w:rsidRDefault="003769DF"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snapToGrid/>
        </w:rPr>
      </w:pPr>
      <w:r w:rsidRPr="00BC34A7">
        <w:rPr>
          <w:rFonts w:eastAsia="Times New Roman"/>
          <w:snapToGrid/>
        </w:rPr>
        <w:t xml:space="preserve">Qendrat e transferimit të teknologjisë pranë universiteteve apo organizmave shkencore dhe të zhvillimit shërbejnë si lidhje të dobishme e kërkesës me ofertën për rastet e shpikjeve teknike. Roli i </w:t>
      </w:r>
      <w:r w:rsidRPr="00BC34A7">
        <w:rPr>
          <w:rFonts w:eastAsia="Times New Roman"/>
          <w:snapToGrid/>
        </w:rPr>
        <w:lastRenderedPageBreak/>
        <w:t xml:space="preserve">tyre është të informojë ekonominë mbi mundësitë e bashkëpunimit, në bazë të informacionit të brendshëm në lidhje me R &amp; D, kapacitetet dhe rezultatet e punës shkencore të institucioneve të tyre, të marrë pjesë në përzgjedhjen e partnerëve të biznesit dhezbulimin eburimeve të financimit, të kontribuojnë në mënyrë aktive për ngritjen dhe ligjshmërinë ekëtij bashkëpunimi dhe të mbikëqyri realizimin e tij. </w:t>
      </w:r>
    </w:p>
    <w:p w:rsidR="003769DF" w:rsidRPr="00BC34A7" w:rsidRDefault="003769DF"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snapToGrid/>
        </w:rPr>
      </w:pPr>
      <w:r w:rsidRPr="00BC34A7">
        <w:rPr>
          <w:rFonts w:eastAsia="Times New Roman"/>
          <w:snapToGrid/>
        </w:rPr>
        <w:t>Qeveria duhet të mbështesë aktivitetet e universiteteve dhe organizatave të shkencore dhe zhvillimore në ngritjen e qendrave të transferimit të teknologjisë dhe fillimin e punës së tyre.</w:t>
      </w:r>
    </w:p>
    <w:p w:rsidR="003769DF" w:rsidRPr="00BC34A7" w:rsidRDefault="003769DF" w:rsidP="00563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Style w:val="None"/>
          <w:rFonts w:eastAsia="Times New Roman"/>
          <w:snapToGrid/>
        </w:rPr>
      </w:pPr>
      <w:r w:rsidRPr="00BC34A7">
        <w:rPr>
          <w:rFonts w:eastAsia="Times New Roman"/>
          <w:snapToGrid/>
        </w:rPr>
        <w:t>Të drejtat dhe detyrimet e universiteteve, organizata shkencore dhe të zhvillimit duhet të jenë të përcaktuara qartë. Kjo është një nga parakushtet e rëndësishme për avancimin e përdorimit të shpikjeve në ekonomi.</w:t>
      </w:r>
    </w:p>
    <w:p w:rsidR="005639BB" w:rsidRPr="00BC34A7" w:rsidRDefault="003769DF" w:rsidP="008426A5">
      <w:pPr>
        <w:pBdr>
          <w:top w:val="nil"/>
          <w:left w:val="nil"/>
          <w:bottom w:val="nil"/>
          <w:right w:val="nil"/>
          <w:between w:val="nil"/>
          <w:bar w:val="nil"/>
        </w:pBdr>
        <w:spacing w:after="200" w:line="276" w:lineRule="auto"/>
        <w:rPr>
          <w:rStyle w:val="None"/>
        </w:rPr>
      </w:pPr>
      <w:r w:rsidRPr="00BC34A7">
        <w:rPr>
          <w:rStyle w:val="None"/>
        </w:rPr>
        <w:t xml:space="preserve">Zyrat e transferimit të teknologjisë nuk janë krijuar në universitete në periudhën e mëparshme strategjike, kështu që kjo mbetet një sfidë. Disa universitete, siç është Universiteti Politeknik, planifikojnë hapjen e zyrave për projekte, ku një staf i mirëfilltë duhet të trajnohet për shërbimet e transferimit të teknologjisë. </w:t>
      </w:r>
    </w:p>
    <w:p w:rsidR="003769DF" w:rsidRPr="00BC34A7" w:rsidRDefault="003769DF" w:rsidP="008426A5">
      <w:pPr>
        <w:pBdr>
          <w:top w:val="nil"/>
          <w:left w:val="nil"/>
          <w:bottom w:val="nil"/>
          <w:right w:val="nil"/>
          <w:between w:val="nil"/>
          <w:bar w:val="nil"/>
        </w:pBdr>
        <w:spacing w:after="200" w:line="276" w:lineRule="auto"/>
        <w:rPr>
          <w:rStyle w:val="None"/>
        </w:rPr>
      </w:pPr>
      <w:r w:rsidRPr="00BC34A7">
        <w:rPr>
          <w:rStyle w:val="None"/>
        </w:rPr>
        <w:t>DPPI ka krijua</w:t>
      </w:r>
      <w:r w:rsidR="00FE0A0A" w:rsidRPr="00BC34A7">
        <w:rPr>
          <w:rStyle w:val="None"/>
        </w:rPr>
        <w:t>r</w:t>
      </w:r>
      <w:r w:rsidRPr="00BC34A7">
        <w:rPr>
          <w:rStyle w:val="None"/>
        </w:rPr>
        <w:t xml:space="preserve"> disa Qendra Informative dhe Shkencore në universitetet teknike në Tiranë, Shkodër, Vlorë dhe Korçë, të pajisura me logjistikën e nevojshme, përfshirë stafin e trajnuar. Sidoqoftë, kjo nuk do të mjaftonte për transferimin e vërtetë të teknologjisë. Sidoqoftë, duket se është shumë e kushtueshme, dhe në fazën e parë, do të ishte e kënaqshme nëse zyrat e projektit themelohen, dhe në fazën e mëvonshme, ato mund të shndërrohen në zyra të transferimit të teknologjisë.</w:t>
      </w:r>
    </w:p>
    <w:p w:rsidR="004F6DF2" w:rsidRPr="00BC34A7" w:rsidRDefault="004F6DF2" w:rsidP="008426A5">
      <w:pPr>
        <w:pBdr>
          <w:top w:val="nil"/>
          <w:left w:val="nil"/>
          <w:bottom w:val="nil"/>
          <w:right w:val="nil"/>
          <w:between w:val="nil"/>
          <w:bar w:val="nil"/>
        </w:pBdr>
        <w:spacing w:after="200" w:line="276" w:lineRule="auto"/>
      </w:pPr>
      <w:r w:rsidRPr="00BC34A7">
        <w:rPr>
          <w:shd w:val="clear" w:color="auto" w:fill="FFFFFF"/>
        </w:rPr>
        <w:t>Univer</w:t>
      </w:r>
      <w:r w:rsidR="005639BB" w:rsidRPr="00BC34A7">
        <w:rPr>
          <w:shd w:val="clear" w:color="auto" w:fill="FFFFFF"/>
        </w:rPr>
        <w:t>siteti Politeknik synon të rrisë</w:t>
      </w:r>
      <w:r w:rsidRPr="00BC34A7">
        <w:rPr>
          <w:shd w:val="clear" w:color="auto" w:fill="FFFFFF"/>
        </w:rPr>
        <w:t xml:space="preserve"> kontributin e kërkimit shkencor, veprimtaritë krijuese dhe ekspertizës në fushat përkatëe inxhinierike, nëpërmjet veprimtarive kërkimore-shkencore, nga të drejtat intelektuale, nga markat dhe patentat, nga shërbimet, në përputhje me legjislacionin në fuqi;</w:t>
      </w:r>
    </w:p>
    <w:p w:rsidR="003769DF" w:rsidRPr="00BC34A7" w:rsidRDefault="003769DF" w:rsidP="007262BC">
      <w:pPr>
        <w:pStyle w:val="BodyText2"/>
        <w:spacing w:after="0" w:line="276" w:lineRule="auto"/>
        <w:rPr>
          <w:i/>
        </w:rPr>
      </w:pPr>
    </w:p>
    <w:p w:rsidR="003769DF" w:rsidRPr="00BC34A7" w:rsidRDefault="003769DF" w:rsidP="007262BC">
      <w:pPr>
        <w:pStyle w:val="BodyTextIndent"/>
        <w:spacing w:after="0" w:line="276" w:lineRule="auto"/>
        <w:ind w:left="0"/>
        <w:rPr>
          <w:b/>
          <w:i/>
          <w:u w:val="single"/>
        </w:rPr>
      </w:pPr>
      <w:r w:rsidRPr="00BC34A7">
        <w:rPr>
          <w:b/>
          <w:i/>
          <w:u w:val="single"/>
        </w:rPr>
        <w:t xml:space="preserve">Sfidat për të ardhmen </w:t>
      </w:r>
    </w:p>
    <w:p w:rsidR="003769DF" w:rsidRPr="00BC34A7" w:rsidRDefault="003769DF" w:rsidP="007262BC">
      <w:pPr>
        <w:pStyle w:val="BodyTextIndent"/>
        <w:spacing w:after="0" w:line="276" w:lineRule="auto"/>
        <w:ind w:left="0"/>
        <w:rPr>
          <w:b/>
          <w:i/>
          <w:u w:val="single"/>
        </w:rPr>
      </w:pPr>
    </w:p>
    <w:p w:rsidR="003769DF" w:rsidRPr="00BC34A7" w:rsidRDefault="003769DF" w:rsidP="00AC317E">
      <w:pPr>
        <w:pStyle w:val="ListParagraph"/>
        <w:numPr>
          <w:ilvl w:val="0"/>
          <w:numId w:val="24"/>
        </w:numPr>
        <w:spacing w:line="276" w:lineRule="auto"/>
        <w:rPr>
          <w:i/>
          <w:lang w:val="sq-AL"/>
        </w:rPr>
      </w:pPr>
      <w:r w:rsidRPr="00BC34A7">
        <w:rPr>
          <w:rFonts w:eastAsia="Times New Roman"/>
          <w:i/>
          <w:snapToGrid/>
          <w:lang w:val="sq-AL"/>
        </w:rPr>
        <w:t>Ngritja e qendrave të transferimit të teknologjisë pranë Universiteteve</w:t>
      </w:r>
      <w:r w:rsidRPr="00BC34A7">
        <w:rPr>
          <w:i/>
          <w:lang w:val="sq-AL"/>
        </w:rPr>
        <w:t>.</w:t>
      </w:r>
    </w:p>
    <w:p w:rsidR="003769DF" w:rsidRPr="00BC34A7" w:rsidRDefault="003769DF" w:rsidP="00AC317E">
      <w:pPr>
        <w:pStyle w:val="ListParagraph"/>
        <w:numPr>
          <w:ilvl w:val="0"/>
          <w:numId w:val="24"/>
        </w:numPr>
        <w:spacing w:line="276" w:lineRule="auto"/>
        <w:rPr>
          <w:i/>
          <w:lang w:val="sq-AL"/>
        </w:rPr>
      </w:pPr>
      <w:r w:rsidRPr="00BC34A7">
        <w:rPr>
          <w:i/>
          <w:lang w:val="sq-AL"/>
        </w:rPr>
        <w:t>kurrikula e pronësisë intelektuale duhet të zhvillohet më tej në universitete, qoftë si një lëndë e vetme ose brenda lëndëve të tjera;</w:t>
      </w:r>
    </w:p>
    <w:p w:rsidR="003769DF" w:rsidRPr="00BC34A7" w:rsidRDefault="003769DF" w:rsidP="00AC317E">
      <w:pPr>
        <w:pStyle w:val="ListParagraph"/>
        <w:numPr>
          <w:ilvl w:val="0"/>
          <w:numId w:val="24"/>
        </w:numPr>
        <w:spacing w:line="276" w:lineRule="auto"/>
        <w:rPr>
          <w:i/>
          <w:lang w:val="sq-AL"/>
        </w:rPr>
      </w:pPr>
      <w:r w:rsidRPr="00BC34A7">
        <w:rPr>
          <w:i/>
          <w:lang w:val="sq-AL"/>
        </w:rPr>
        <w:t>personeli kërkimor duhet të marrë informacion mbi mundësinë e mbrojtjes së shpikjeve dhe krijimeve të tyre përmes të drejtave të pronësisë intelektuale;</w:t>
      </w:r>
    </w:p>
    <w:p w:rsidR="003769DF" w:rsidRPr="00BC34A7" w:rsidRDefault="003769DF" w:rsidP="00AC317E">
      <w:pPr>
        <w:pStyle w:val="ListParagraph"/>
        <w:numPr>
          <w:ilvl w:val="0"/>
          <w:numId w:val="24"/>
        </w:numPr>
        <w:spacing w:line="276" w:lineRule="auto"/>
        <w:rPr>
          <w:i/>
          <w:lang w:val="sq-AL"/>
        </w:rPr>
      </w:pPr>
      <w:r w:rsidRPr="00BC34A7">
        <w:rPr>
          <w:i/>
          <w:lang w:val="sq-AL"/>
        </w:rPr>
        <w:t>politikat intelektuale të zhvilluara në universitet janë zakonisht një mjet i mirë për përcaktimin e roleve, detyrave, të drejtave dhe përgjegjësive në projektet shkencore, mbrojtjen e rezultateve të tyre dhe komercializimin e rezultateve të kërkimit shkencor;</w:t>
      </w:r>
    </w:p>
    <w:p w:rsidR="003769DF" w:rsidRPr="00BC34A7" w:rsidRDefault="003769DF" w:rsidP="00AC317E">
      <w:pPr>
        <w:pStyle w:val="ListParagraph"/>
        <w:numPr>
          <w:ilvl w:val="0"/>
          <w:numId w:val="24"/>
        </w:numPr>
        <w:spacing w:line="276" w:lineRule="auto"/>
        <w:rPr>
          <w:i/>
          <w:lang w:val="sq-AL"/>
        </w:rPr>
      </w:pPr>
      <w:r w:rsidRPr="00BC34A7">
        <w:rPr>
          <w:i/>
          <w:lang w:val="sq-AL"/>
        </w:rPr>
        <w:t>përmirësimi i kërkimit shkencor duhet të çojë në më shumë patenta në universitete dhe më shumë transferim të teknologjisë.</w:t>
      </w:r>
    </w:p>
    <w:p w:rsidR="003769DF" w:rsidRPr="00BC34A7" w:rsidRDefault="003769DF" w:rsidP="007262BC">
      <w:pPr>
        <w:spacing w:line="276" w:lineRule="auto"/>
        <w:ind w:left="360"/>
        <w:rPr>
          <w:i/>
        </w:rPr>
      </w:pPr>
    </w:p>
    <w:p w:rsidR="005D35B2" w:rsidRPr="00BC34A7" w:rsidRDefault="005D35B2" w:rsidP="005967EA">
      <w:pPr>
        <w:pStyle w:val="ListParagraph"/>
        <w:numPr>
          <w:ilvl w:val="1"/>
          <w:numId w:val="80"/>
        </w:numPr>
        <w:pBdr>
          <w:top w:val="nil"/>
          <w:left w:val="nil"/>
          <w:bottom w:val="nil"/>
          <w:right w:val="nil"/>
          <w:between w:val="nil"/>
          <w:bar w:val="nil"/>
        </w:pBdr>
        <w:spacing w:after="200" w:line="276" w:lineRule="auto"/>
        <w:jc w:val="left"/>
        <w:rPr>
          <w:rStyle w:val="None"/>
          <w:b/>
          <w:bCs/>
          <w:lang w:val="it-IT"/>
        </w:rPr>
      </w:pPr>
      <w:r w:rsidRPr="00BC34A7">
        <w:rPr>
          <w:rStyle w:val="None"/>
          <w:b/>
          <w:bCs/>
          <w:lang w:val="it-IT"/>
        </w:rPr>
        <w:t>ZBATIMI I TË DREJTAVE TË PRONËSISË INTELEKTUALE</w:t>
      </w:r>
    </w:p>
    <w:p w:rsidR="005D35B2" w:rsidRPr="00BC34A7" w:rsidRDefault="005D35B2" w:rsidP="007262BC">
      <w:pPr>
        <w:pStyle w:val="Body"/>
        <w:spacing w:line="276" w:lineRule="auto"/>
        <w:rPr>
          <w:rStyle w:val="None"/>
          <w:rFonts w:eastAsia="Times New Roman" w:cs="Times New Roman"/>
          <w:color w:val="auto"/>
          <w:lang w:val="it-IT"/>
        </w:rPr>
      </w:pPr>
      <w:r w:rsidRPr="00BC34A7">
        <w:rPr>
          <w:rStyle w:val="None"/>
          <w:color w:val="auto"/>
          <w:lang w:val="it-IT"/>
        </w:rPr>
        <w:t>Organet kryesore të zbatimit në sistemin e pronësisë intelektuale në Republikën e Shqipërisë janë:</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i/>
          <w:lang w:val="it-IT"/>
        </w:rPr>
      </w:pPr>
      <w:r w:rsidRPr="00BC34A7">
        <w:rPr>
          <w:rStyle w:val="None"/>
          <w:i/>
          <w:lang w:val="it-IT"/>
        </w:rPr>
        <w:t>Drejtoria e Përgjithshme e Doganave;</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i/>
          <w:lang w:val="it-IT"/>
        </w:rPr>
      </w:pPr>
      <w:r w:rsidRPr="00BC34A7">
        <w:rPr>
          <w:rStyle w:val="None"/>
          <w:i/>
          <w:lang w:val="it-IT"/>
        </w:rPr>
        <w:t>Inspektorati Shtetëror i Mbikëqyrjes së Tregut;</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i/>
          <w:lang w:val="it-IT"/>
        </w:rPr>
      </w:pPr>
      <w:r w:rsidRPr="00BC34A7">
        <w:rPr>
          <w:rStyle w:val="None"/>
          <w:i/>
          <w:lang w:val="it-IT"/>
        </w:rPr>
        <w:t>Drejtoria e Policisë së Shtetit;</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i/>
        </w:rPr>
      </w:pPr>
      <w:r w:rsidRPr="00BC34A7">
        <w:rPr>
          <w:rStyle w:val="None"/>
          <w:i/>
        </w:rPr>
        <w:lastRenderedPageBreak/>
        <w:t>Prokuroria;</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i/>
        </w:rPr>
      </w:pPr>
      <w:r w:rsidRPr="00BC34A7">
        <w:rPr>
          <w:rStyle w:val="None"/>
          <w:i/>
        </w:rPr>
        <w:t>Gjykatat;</w:t>
      </w:r>
    </w:p>
    <w:p w:rsidR="005D35B2" w:rsidRPr="00BC34A7" w:rsidRDefault="005D35B2" w:rsidP="005967EA">
      <w:pPr>
        <w:pStyle w:val="ListParagraph"/>
        <w:numPr>
          <w:ilvl w:val="0"/>
          <w:numId w:val="90"/>
        </w:numPr>
        <w:pBdr>
          <w:top w:val="nil"/>
          <w:left w:val="nil"/>
          <w:bottom w:val="nil"/>
          <w:right w:val="nil"/>
          <w:between w:val="nil"/>
          <w:bar w:val="nil"/>
        </w:pBdr>
        <w:spacing w:line="276" w:lineRule="auto"/>
        <w:jc w:val="left"/>
        <w:rPr>
          <w:b/>
          <w:bCs/>
          <w:i/>
          <w:lang w:val="it-IT"/>
        </w:rPr>
      </w:pPr>
      <w:r w:rsidRPr="00BC34A7">
        <w:rPr>
          <w:rStyle w:val="None"/>
          <w:i/>
        </w:rPr>
        <w:t>Shkolla e Magjistraturës (e rëndësishme për arsimimin e gjyqtarëve dhe prokurorëve)</w:t>
      </w:r>
    </w:p>
    <w:p w:rsidR="005D35B2" w:rsidRPr="00BC34A7" w:rsidRDefault="005D35B2" w:rsidP="007262BC">
      <w:pPr>
        <w:spacing w:line="276" w:lineRule="auto"/>
        <w:ind w:left="360"/>
        <w:rPr>
          <w:i/>
        </w:rPr>
      </w:pPr>
    </w:p>
    <w:p w:rsidR="004D175E" w:rsidRPr="00BC34A7" w:rsidRDefault="005D35B2" w:rsidP="007262BC">
      <w:pPr>
        <w:spacing w:line="276" w:lineRule="auto"/>
        <w:rPr>
          <w:b/>
        </w:rPr>
      </w:pPr>
      <w:r w:rsidRPr="00BC34A7">
        <w:rPr>
          <w:b/>
        </w:rPr>
        <w:t xml:space="preserve">1.8.1 </w:t>
      </w:r>
      <w:r w:rsidR="004D175E" w:rsidRPr="00BC34A7">
        <w:rPr>
          <w:b/>
        </w:rPr>
        <w:t>DREJTORIA E PËRGJITHSHME E DOGANAVE (DPD)</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Administrata Doganore Shqiptare në kuadër të misionit fiskal, ekonomik dhe mbrojtës ka për detyrë, mbrojtjen e të drejtave të Pronësisë Intelektuale me qëllim: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Mbrojtjen e të drejtave të pronësisë intelektuale (pronësinë industriale dhe e drejta e autorit) për mallrat që hyjnë në/ose dalin nga territori shqiptar, me kërkesë të mbajtësve të së drejtës ose "ex officio”;</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Mbrojtjen e shëndetit të konsumatorëve;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Lehtësimin e tregtisë dhe biznesit të ndershëm;</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Arritjen e një performance maksimale, me synim plotësimin e kushteve të vendosura nga Marrëveshja e Stabilizim – Asociimit, për arritjen e plotë të standardeve të kërkuara nga Bashkimi Evropian.</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Për të mundësuar një mbrojtje së të drejtave të Pronësisë Intelektuale si dhe për të arritur të njëjtin nivel mbrojtje për çështjen e Pronësisë Intelektuale si në vendet e Bashkimit Evropian, Sistemi Doganor krijoi në maj të 2010-të Drejtorinë për Mbrojtjen e Pronësisë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Drejtoria për Mbrojtjen e Pronësisë Intelektuale (DMPI) është strukturë përbërëse e Departamentit Operativ – Hetimor pranë Drejtorisë së Përgjithshme të Doganave. Stafi i saj është i përbërë nga një (1) drejtor dhe katër (4) specialistë.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Objekti i punës së DMPI- së është të zbatojë legjislacionin për Mbrojtjen e Pronësisë Intelektuale sipas ligjeve dhe akteve nënligjore në fuqi për territorin Doganor Shqiptar, të koordinojë punën ndërmjet Drejtorive të tjera të Drejtorisë së Përgjithshme të Doganave, institucioneve të treta dhe/ose grupeve të interesit për çështjet e Pronësisë Intelektuale, të administrojë me profesionalizëm kërkesat e/i interesuarve të paraqitura pranë D.M.P.I-së, duke mbajtur në vëmendje respektimin e afateve kohore, procedurale dhe trajtimin e çështjeve në mënyrë profesionale. Gjithashtu, të ushtrojë në mënyrë të përshtatshme dhe efikase kompetencat e dhëna nga ligji dhe hartimin e materialeve sipas akteve ligjore dhe nënligjore në fuqi dhe të përditësojë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Baza ligjore mbi të cilën vepron sistemi doganor është: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Marrëveshja Trips, nenet 51-60</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Marrëveshja e Stabilizim dhe Asocimit, neni 42 dhe 73</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Ligji Nr 102/2014 Kodi Doganor i Republikës së Shqipërisë neni 2, 10, 20, 27, 28, 47, 53, 87, 88, 125, 131, 239, 178, 179, 265 Ligji Nr. 102/2014 “Kodi Doganor i Republikës së Shqipërisë”;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Dispozitat zbatuese të Ligjit Nr. 102/2014, "Kodi Doganor i Republikës së Shqipërisë";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VKM 651, datë 10.11.2017, neni 364-392 (përafruar me Rregulloren e BE-së Nr. 608/2013) botuar në FZ nr. 199, përcaktojnë në mënyrë të detajuar procedurat doganore që duhet të ndiqen nga autoritetet </w:t>
      </w:r>
      <w:r w:rsidRPr="00BC34A7">
        <w:rPr>
          <w:rFonts w:eastAsia="Times New Roman"/>
        </w:rPr>
        <w:lastRenderedPageBreak/>
        <w:t>doganore nga bllokimi i mallrave të dyshuara si cenuese së të drejtave të Pronësisë Intelektuale, kur veprojnë me iniciativën e vet (ex officio) dhe/ose bazuar mbi një aplikimin doganor. deri në procesin e shkatërrimit të tyre duke respektuar normat mjedisore.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Ligje të tjera të cilët ju referohemi dhe/ose trajtojnë sistemin doganor janë: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Ligji për të drejtat e Autorit dhe të drejta të lidhura më të;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Ligji për Pronësinë Industriale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Aplikim për veprim është instrumenti i vetëm që vë në lëvizje institucionin doganor.</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Drejtoria për Mbrojtjen e Pronësisë Intelektuale, ka administruar dhe miratuar 133 aplikime për veprim gjatë vitit 2016, 157 aplikime për veprim gjatë vitit 2017, 181 aplikime për veprim gjatë vitit 2018, 131 aplikime për veprim gjatë vitit 2019 dhe 102 aplikime për veprim gjatë vitit 2020, të paraqitura nga mbajtësit e të drejtës dhe/ose përfaqësuesit ligjorë për mbrojtjen e të drejtave të pronësisë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Pezullimi i mallrave të dyshuara që cenojnë një të drejtë të pronësisë intelektuale, bazuar në një aplikimin për veprim nga mbajtësit e së drejtës ose ex-officio.</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periudhës kohore 2016-2020, Administrata Doganore, si institucion ligjëzbatues përsa i përket mbrojtjes së të drejtave të pronësisë intelektuale, ka pezulluar çlirimin për qarkullim të lirë mallrave, si më poshtë vijon:</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2016, është pezulluar çlirimi për qarkullim të lirë i 17.266 artikuj të ndryshëm, të dyshuar si cenuse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2017, është pezulluar çlirimi për qarkullim të lirë i 244.467 artikuj të ndryshëm, të dyshuar si cenuse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2018, është pezulluar çlirimi për qarkullim të lirë i 10.890 artikuj të ndryshëm, 7800 litra vaj motori Mercedes-Benz, dhe 1368 ml batanije, të dyshuar si cenuse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2019, është pezulluar çlirimi për qarkullim të lirë i 23.273 artikuj të ndryshëm, të dyshuar si cenuse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2020, është pezulluar çlirimi për qarkullim të lirë i 8206 artikuj të ndryshëm, 7.200 litra birrë, 6,200 kg letër higjienike, 167 lm lëkure, të dyshuar si cenuse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rPr>
      </w:pPr>
      <w:r w:rsidRPr="00BC34A7">
        <w:rPr>
          <w:rFonts w:eastAsia="Times New Roman"/>
          <w:b/>
        </w:rPr>
        <w:t>Përforcimi i kapacitetit administrativ të DPD dhe Degëve Doganore.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Gjatë periudhës (2016-2020), DMPI, ka pasur bashkëpunim të vazhdueshëm me institucionet kryesore përgjegjëse të ngarkuara nga ligji për mbrojten e pronësisë intelektuale, institucionet e tjera kombëtare, ndërkombëtare dhe grupet e interesit, me qëllim shkëmbimin e informacioneve, eksperiencës së bashkëveprimit për të siguruar një mbrojtje sa më efikase të të drejtave të pronësisë intelektuale.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Përpos pjesës operative në nivel kombëtar gjatë vitit 2016-2017 janë organizuar aktivitete të përbashkëta trajnimi me Zyrën Shqiptare për të Drejtat e Autorit (4 aktivitete), me Drejtorinë e Patentave dhe Markave 1 aktivitet dhe me Drejtorinë e Përgjithshme të Policisë së Shtetit 1 aktivitet.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Në mënyrë rritjen e kapaciteteve administrative për stafin e degeve doganore, gjatë vitit 2016 me iniciativën e DMPI-së, janë organizuar trajnime periodike në vëndin e punës për stafin doganor për proçedurat e mbrojtjes së pronësisë intelektuale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Stafi DMPI-së, në datat 28-29 Shtator 2017, ka marrë pjesë në </w:t>
      </w:r>
      <w:r w:rsidR="000774A6">
        <w:rPr>
          <w:rFonts w:eastAsia="Times New Roman"/>
        </w:rPr>
        <w:t>W</w:t>
      </w:r>
      <w:r w:rsidRPr="00BC34A7">
        <w:rPr>
          <w:rFonts w:eastAsia="Times New Roman"/>
        </w:rPr>
        <w:t>orkshopin ndër –rajonal me vendet e Ballkanit Perëndimor mbi “Zbatimin e të drejtës së autorit për sistemin gjyqësor dhe institucioneve të tjera zbatuese të organizuar me anë të Programit të Asistencës Teknike TAIEX/KE, si dhe në bashkëpunim me Ministrinë e Kulturës, Drejtoria për të Drejtat e Autorit dhe të Drejtave të tjera të lidhura me to</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Në datën 11 dhjetor 2017 stafi i DMPI-së, ka marrë pjesë në </w:t>
      </w:r>
      <w:r w:rsidR="007C4BCA" w:rsidRPr="00BC34A7">
        <w:rPr>
          <w:rFonts w:eastAsia="Times New Roman"/>
        </w:rPr>
        <w:t>ë</w:t>
      </w:r>
      <w:r w:rsidRPr="00BC34A7">
        <w:rPr>
          <w:rFonts w:eastAsia="Times New Roman"/>
        </w:rPr>
        <w:t>orkshopin mbi“Administrimin e të Drejtës së Autorit dhe të Drejtave të tjera të Lidhura me to – ndarja e eksperiencave dhe praktikave i organizuar nga Ministria e Kulturës, Drejtoria për të Drejtat e Autorit dhe të Drejtave të tjera të lidhura me to.</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Stafi DMPI-së, më datat 6-7 Mars 2018 në Tiranë, ka marrë pjesë në aktivitetin në fushën e të drejtës së autorit me temë "Tryezë ndër- rajonale për të drejtat e autorit dhe të drejtat e lidhura me të (Traktati i Marakesh dhe Traktati i Pekinit).</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DMPI-ja, në bashkëpunimin me Shoqërinë React, në vitin 2018, organizoi trajnimin me temë “Lufta kundër mallrave të falsifikuara”. Në këtë aktivitet, përfaqësuesit e mbajtësve të së drejtës, trajnuan pjesëmarrës nga Administratën Doganore për identifikimin e mallrave që mund të shkelin një pronësi intelektuale.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DMPI-ja dhe strukturat e tjera doganore në datat 14 -18 Maj 2018, morën pjesë në trajnimin me lektorë nga Autoriteti Doganor Francez, me temë ”Efektet e Ilaceve të Falsifkikuara dhe Krimit Kiberneti”.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Në datat 7-8 qershor 2018, stafi i DMPI-së, mori pjesë në </w:t>
      </w:r>
      <w:r w:rsidR="007C4BCA" w:rsidRPr="00BC34A7">
        <w:rPr>
          <w:rFonts w:eastAsia="Times New Roman"/>
        </w:rPr>
        <w:t>Ë</w:t>
      </w:r>
      <w:r w:rsidRPr="00BC34A7">
        <w:rPr>
          <w:rFonts w:eastAsia="Times New Roman"/>
        </w:rPr>
        <w:t>orkshopin për “Ngritjen e kapaciteteve të Ministrisë për Evropën dhe Punët e Jashtme dhe Ministrive të linjës për përgatitjen e procesit të negociatave dhe përafrimit ligjor” (SMEI IV), i financuar nga BE.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Në datën 22 Tetor/2018, stafi DMPI mori pjesë në </w:t>
      </w:r>
      <w:r w:rsidR="007C4BCA" w:rsidRPr="00BC34A7">
        <w:rPr>
          <w:rFonts w:eastAsia="Times New Roman"/>
        </w:rPr>
        <w:t>ë</w:t>
      </w:r>
      <w:r w:rsidRPr="00BC34A7">
        <w:rPr>
          <w:rFonts w:eastAsia="Times New Roman"/>
        </w:rPr>
        <w:t>orkshopin me temë "Respektimin e të drejtës së autorit për Gjyqtarët, Prokurorët, Avokatët dhe/ie institucione të tjera ligjzbatuese".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Në datat 30 -31 Tetor 2018 stafi i DMPI-së, mori pjesë në </w:t>
      </w:r>
      <w:r w:rsidR="007C4BCA" w:rsidRPr="00BC34A7">
        <w:rPr>
          <w:rFonts w:eastAsia="Times New Roman"/>
        </w:rPr>
        <w:t>ë</w:t>
      </w:r>
      <w:r w:rsidRPr="00BC34A7">
        <w:rPr>
          <w:rFonts w:eastAsia="Times New Roman"/>
        </w:rPr>
        <w:t xml:space="preserve">orkshop-in me temen “Mbi problematikat e Pronësise Intelektuale” i organizuar nga Giz-i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lastRenderedPageBreak/>
        <w:t xml:space="preserve">Në mënyrë rritjen e kapaciteteve administrative për stafin e degëve doganore, gjatë vitit 2019, me iniciativën e DMPI-së, janë organizuar trajnime periodike në vëndin e punës për stafin doganor për proçedurat e mbrojtjes së pronësisë intelektuale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Gjatë vitit 2020, Stafi i DMPI-së, në bashkëpunimin me QTATD, ka organizuar 3 seanca trajnimi online, mbi proçesin e mbrojtjes të të drejtave të pronësisë intelektuale, për trajnimin e punonjesve të rinj në sistemin doganor.</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rPr>
      </w:pPr>
      <w:r w:rsidRPr="00BC34A7">
        <w:rPr>
          <w:rFonts w:eastAsia="Times New Roman"/>
          <w:b/>
        </w:rPr>
        <w:t>Bashkëpunim ndërkombëtar</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Në kuadër të bashkëpunimit ndërkombëtar, stafi i DMPI-së, mori pjesë në operacionet e mëposhtme: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PANGEA IX, X, XI, XII (operacionet e organizuar nga Interpoli) me objekt parandalimin e fenomenit të ilaceve të falsifikuara,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Operacioni KNO</w:t>
      </w:r>
      <w:r w:rsidR="007C4BCA" w:rsidRPr="00BC34A7">
        <w:rPr>
          <w:rFonts w:eastAsia="Times New Roman"/>
        </w:rPr>
        <w:t>Ë</w:t>
      </w:r>
      <w:r w:rsidRPr="00BC34A7">
        <w:rPr>
          <w:rFonts w:eastAsia="Times New Roman"/>
        </w:rPr>
        <w:t xml:space="preserve"> HO</w:t>
      </w:r>
      <w:r w:rsidR="007C4BCA" w:rsidRPr="00BC34A7">
        <w:rPr>
          <w:rFonts w:eastAsia="Times New Roman"/>
        </w:rPr>
        <w:t>Ë</w:t>
      </w:r>
      <w:r w:rsidRPr="00BC34A7">
        <w:rPr>
          <w:rFonts w:eastAsia="Times New Roman"/>
        </w:rPr>
        <w:t xml:space="preserve"> II, III, IV</w:t>
      </w:r>
      <w:r w:rsidR="000774A6">
        <w:rPr>
          <w:rFonts w:eastAsia="Times New Roman"/>
        </w:rPr>
        <w:t xml:space="preserve"> </w:t>
      </w:r>
      <w:r w:rsidRPr="00BC34A7">
        <w:rPr>
          <w:rFonts w:eastAsia="Times New Roman"/>
        </w:rPr>
        <w:t>(operacionet e organizuar nga qëndra SELEC) gjatë të cilës u pezulluan për çlirimin të lirë mallra për të cilat kishtë dyshime që ishin cenuese të të drejtave të një pronësie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Operacioni “Games 2019” me nismën e </w:t>
      </w:r>
      <w:r w:rsidR="00B04390">
        <w:rPr>
          <w:rFonts w:eastAsia="Times New Roman"/>
        </w:rPr>
        <w:t>W</w:t>
      </w:r>
      <w:r w:rsidRPr="00BC34A7">
        <w:rPr>
          <w:rFonts w:eastAsia="Times New Roman"/>
        </w:rPr>
        <w:t>CO me objekt bllokimin e artikujve sportive për të cilat kishte dyshime që ishin të falsifikuara.</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Më datat 27-29 nëntor 2018, stafi DMPI-së mori pjesë në </w:t>
      </w:r>
      <w:r w:rsidR="00B04390">
        <w:rPr>
          <w:rFonts w:eastAsia="Times New Roman"/>
        </w:rPr>
        <w:t>W</w:t>
      </w:r>
      <w:r w:rsidRPr="00BC34A7">
        <w:rPr>
          <w:rFonts w:eastAsia="Times New Roman"/>
        </w:rPr>
        <w:t>orkshop-in e oganizuar nga Qëndra Selec Bukuresht, Rumani me temë “Mbrojtja e Pronësisë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Gjithashtu, u zhvillua vizita studimore në Zyrën Qëndrore të Doganës në Mynih, Gjermani në lidhje me proçedurat e mbrojtjes së pronësisë intelektuale që aplikohen ne nivel të Bashkimit Evropian dhe në nivel kombëtar.</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 xml:space="preserve">Për herë të parë në Tetor të 2019 në Bruksel, DPD-ja mori pjesë në aktivitetin ndërkombëtar të organizuar nga </w:t>
      </w:r>
      <w:r w:rsidR="007C4BCA" w:rsidRPr="00BC34A7">
        <w:rPr>
          <w:rFonts w:eastAsia="Times New Roman"/>
        </w:rPr>
        <w:t>Ë</w:t>
      </w:r>
      <w:r w:rsidRPr="00BC34A7">
        <w:rPr>
          <w:rFonts w:eastAsia="Times New Roman"/>
        </w:rPr>
        <w:t xml:space="preserve">CO në kuadër të Takimit të 16-të të Grupit të Falsifikimit dhe Piraterisë. Në takim u diskutua mbi trendet e reja të falsifikimit, masat që duhet të ndërrmerren nga autoriteti doganor dhe të tjera tema që prekin fushën e falsifikimit. </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Për herë të parë në vitin 2019, DMPI-ja mori pjesë në vizitën studimore të zhvilluar në Observatorin e EUIPO-s në Alicante, Spanjë në të cilën forcat ligjzbatuese të rajonit diskutuan mbi tema të ndryshme të pronësisë intelektuale.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rPr>
      </w:pPr>
      <w:r w:rsidRPr="00BC34A7">
        <w:rPr>
          <w:rFonts w:eastAsia="Times New Roman"/>
          <w:b/>
        </w:rPr>
        <w:t>Fushatat ndërgjegjesuese</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Në mënyrë rritjen e nivelit të ndërgjegjësimit ndaj bizneseve dhe të publikut për Mbrojtjen e Pronësisë Intelektuale, DMPI mori pjesë në panairin e “Klik Ekspo Group International Trade Fair” (23-26 nëntor 2017)</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lastRenderedPageBreak/>
        <w:t>Më datat 9-10 maj 2018 DMPI, së bashku me struktura e DOH-së, morën pjesë në panairin e organizuar me rastin e ditës së Europës. Gjatë panairit, u ekspozuan mallra të sekuestruara nga DMPI-ja dhe u shpërndanë flet-palosje të cilët informonin subjektet e interesuara për mbrojtjen e të drejtave të PI-së</w:t>
      </w: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p>
    <w:p w:rsidR="002C75A9" w:rsidRPr="00BC34A7" w:rsidRDefault="002C75A9" w:rsidP="002C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rPr>
      </w:pPr>
      <w:r w:rsidRPr="00BC34A7">
        <w:rPr>
          <w:rFonts w:eastAsia="Times New Roman"/>
        </w:rPr>
        <w:t>Në mënyrë rritjen e nivelit të ndërgjegjësimit ndaj bizneseve dhe të publikut për Mbrojtjen e Pronësisë Intelektuale, DMPI mori pjesë në panairin e Mbrojtjes dhe Sigurisë (21-24 nëntor 2018).</w:t>
      </w:r>
    </w:p>
    <w:p w:rsidR="004D175E" w:rsidRPr="00BC34A7" w:rsidRDefault="004D175E" w:rsidP="0072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F76FD1" w:rsidRPr="00BC34A7" w:rsidRDefault="00F76FD1" w:rsidP="00F76FD1">
      <w:pPr>
        <w:pStyle w:val="NoSpacing"/>
        <w:jc w:val="both"/>
        <w:rPr>
          <w:rFonts w:ascii="Times New Roman" w:hAnsi="Times New Roman"/>
          <w:b/>
          <w:i/>
          <w:iCs/>
          <w:sz w:val="24"/>
          <w:szCs w:val="24"/>
          <w:u w:val="single"/>
          <w:lang w:val="sq-AL"/>
        </w:rPr>
      </w:pPr>
      <w:r w:rsidRPr="00BC34A7">
        <w:rPr>
          <w:rFonts w:ascii="Times New Roman" w:hAnsi="Times New Roman"/>
          <w:b/>
          <w:i/>
          <w:iCs/>
          <w:sz w:val="24"/>
          <w:szCs w:val="24"/>
          <w:u w:val="single"/>
          <w:lang w:val="sq-AL"/>
        </w:rPr>
        <w:t>Sfidat për të ardhmen.</w:t>
      </w:r>
    </w:p>
    <w:p w:rsidR="00F76FD1" w:rsidRPr="00BC34A7" w:rsidRDefault="00F76FD1" w:rsidP="00F76FD1">
      <w:pPr>
        <w:pStyle w:val="NoSpacing"/>
        <w:jc w:val="both"/>
        <w:rPr>
          <w:rFonts w:ascii="Times New Roman" w:hAnsi="Times New Roman"/>
          <w:b/>
          <w:i/>
          <w:iCs/>
          <w:sz w:val="24"/>
          <w:szCs w:val="24"/>
          <w:u w:val="single"/>
          <w:lang w:val="sq-AL"/>
        </w:rPr>
      </w:pPr>
    </w:p>
    <w:p w:rsidR="00F76FD1" w:rsidRPr="00BC34A7" w:rsidRDefault="00F76FD1" w:rsidP="00F76FD1">
      <w:pPr>
        <w:pStyle w:val="NoSpacing"/>
        <w:jc w:val="both"/>
        <w:rPr>
          <w:rFonts w:ascii="Times New Roman" w:hAnsi="Times New Roman"/>
          <w:i/>
          <w:sz w:val="24"/>
          <w:szCs w:val="24"/>
        </w:rPr>
      </w:pPr>
    </w:p>
    <w:p w:rsidR="00F76FD1" w:rsidRPr="00BC34A7" w:rsidRDefault="00F76FD1" w:rsidP="00F76FD1">
      <w:pPr>
        <w:pStyle w:val="NoSpacing"/>
        <w:jc w:val="both"/>
        <w:rPr>
          <w:rFonts w:ascii="Times New Roman" w:hAnsi="Times New Roman"/>
          <w:i/>
          <w:iCs/>
          <w:sz w:val="24"/>
          <w:szCs w:val="24"/>
          <w:lang w:val="sq-AL"/>
        </w:rPr>
      </w:pPr>
      <w:r w:rsidRPr="00BC34A7">
        <w:rPr>
          <w:rFonts w:ascii="Times New Roman" w:hAnsi="Times New Roman"/>
          <w:i/>
          <w:iCs/>
          <w:sz w:val="24"/>
          <w:szCs w:val="24"/>
          <w:lang w:val="sq-AL"/>
        </w:rPr>
        <w:t>Ndërtimi i një infrastrukture te mirëfillte administrative brenda institucioneve kombëtare te përfshira ne sigurimin e mbrojtjes se Pronësisë Intelektuale nëpërmjet:</w:t>
      </w:r>
    </w:p>
    <w:p w:rsidR="00F76FD1" w:rsidRPr="00BC34A7" w:rsidRDefault="00F76FD1" w:rsidP="00F76FD1">
      <w:pPr>
        <w:pStyle w:val="NoSpacing"/>
        <w:jc w:val="both"/>
        <w:rPr>
          <w:rFonts w:ascii="Times New Roman" w:hAnsi="Times New Roman"/>
          <w:i/>
          <w:iCs/>
          <w:sz w:val="24"/>
          <w:szCs w:val="24"/>
          <w:lang w:val="sq-AL"/>
        </w:rPr>
      </w:pPr>
    </w:p>
    <w:p w:rsidR="00F76FD1" w:rsidRPr="00BC34A7" w:rsidRDefault="00F76FD1" w:rsidP="00F76FD1">
      <w:pPr>
        <w:rPr>
          <w:rFonts w:eastAsia="Times New Roman"/>
          <w:b/>
          <w:i/>
        </w:rPr>
      </w:pPr>
      <w:r w:rsidRPr="00BC34A7">
        <w:rPr>
          <w:rFonts w:eastAsia="Times New Roman"/>
          <w:b/>
          <w:i/>
        </w:rPr>
        <w:t>Forcimit të kapaciteteve administrative të DPD dhe Degëve Doganore</w:t>
      </w:r>
    </w:p>
    <w:p w:rsidR="00F76FD1" w:rsidRPr="00BC34A7" w:rsidRDefault="00F76FD1" w:rsidP="00F76FD1">
      <w:pPr>
        <w:rPr>
          <w:i/>
        </w:rPr>
      </w:pPr>
    </w:p>
    <w:p w:rsidR="00F76FD1" w:rsidRPr="00BC34A7" w:rsidRDefault="00F76FD1" w:rsidP="00F76FD1">
      <w:pPr>
        <w:rPr>
          <w:i/>
        </w:rPr>
      </w:pPr>
      <w:r w:rsidRPr="00BC34A7">
        <w:rPr>
          <w:i/>
        </w:rPr>
        <w:t>Faktori human mbetet gjithnjë faktori më i rëndësishëm, që mundëson mirëfunksionimin e s</w:t>
      </w:r>
      <w:r w:rsidR="000774A6">
        <w:rPr>
          <w:i/>
        </w:rPr>
        <w:t>istemit. Për sa më sipër, DMPI (</w:t>
      </w:r>
      <w:r w:rsidRPr="00BC34A7">
        <w:rPr>
          <w:i/>
        </w:rPr>
        <w:t xml:space="preserve">në bashkepunim me drejtorine e Burimet Njerëzore do të organizoj një cikël trajnimesh në mënyrë rritjen e kapaciteteve administrative në fushën e Pronësisë Intelektuale) </w:t>
      </w:r>
    </w:p>
    <w:p w:rsidR="00F76FD1" w:rsidRPr="00BC34A7" w:rsidRDefault="00F76FD1" w:rsidP="00F76FD1">
      <w:pPr>
        <w:rPr>
          <w:rFonts w:eastAsia="Times New Roman"/>
          <w:b/>
          <w:bCs/>
          <w:i/>
        </w:rPr>
      </w:pPr>
    </w:p>
    <w:p w:rsidR="00F76FD1" w:rsidRPr="00BC34A7" w:rsidRDefault="00F76FD1" w:rsidP="00F76FD1">
      <w:pPr>
        <w:rPr>
          <w:rFonts w:eastAsia="Times New Roman"/>
          <w:b/>
          <w:i/>
        </w:rPr>
      </w:pPr>
      <w:r w:rsidRPr="00BC34A7">
        <w:rPr>
          <w:rFonts w:eastAsia="Times New Roman"/>
          <w:b/>
          <w:i/>
        </w:rPr>
        <w:t xml:space="preserve">Përmirësimit të sistemit të menaxhimit të riskut për mbrojtjen efektive të së drejtave të pronësisë intelektuale </w:t>
      </w:r>
    </w:p>
    <w:p w:rsidR="00F76FD1" w:rsidRPr="00BC34A7" w:rsidRDefault="00F76FD1" w:rsidP="00F76FD1">
      <w:pPr>
        <w:rPr>
          <w:rFonts w:eastAsia="Times New Roman"/>
          <w:b/>
          <w:i/>
        </w:rPr>
      </w:pPr>
    </w:p>
    <w:p w:rsidR="00F76FD1" w:rsidRPr="00BC34A7" w:rsidRDefault="00F76FD1" w:rsidP="00F76FD1">
      <w:pPr>
        <w:rPr>
          <w:i/>
        </w:rPr>
      </w:pPr>
      <w:r w:rsidRPr="00BC34A7">
        <w:rPr>
          <w:i/>
        </w:rPr>
        <w:t xml:space="preserve">DMPI në bashkëpunim me mbajtësit e së drejtës nëpëmjet infomacioneve që na përcjellin, synonë përmirësimin e cilësisë së profileve të riskut ekzistuese dhe krijimit të profileve të reja duke përmirësuar informacionet për t’u përdorur nga sektori që menaxhon riskun në nivel qendror dhe lokal </w:t>
      </w:r>
    </w:p>
    <w:p w:rsidR="00F76FD1" w:rsidRPr="00BC34A7" w:rsidRDefault="00F76FD1" w:rsidP="00F76FD1">
      <w:pPr>
        <w:rPr>
          <w:i/>
        </w:rPr>
      </w:pPr>
    </w:p>
    <w:p w:rsidR="00F76FD1" w:rsidRPr="00BC34A7" w:rsidRDefault="00F76FD1" w:rsidP="00F76FD1">
      <w:pPr>
        <w:rPr>
          <w:i/>
        </w:rPr>
      </w:pPr>
      <w:r w:rsidRPr="00BC34A7">
        <w:rPr>
          <w:i/>
        </w:rPr>
        <w:t>Gjithashtu, DMPI synon rritjen e bashkëpunimit, jo vetëm me strukturat e sipërcituara, por dhe me të gjitha strukturat e tjera të DPD (veçanërisht të DOH) të angazhuara në zbatimin e ligjit me qëllim si parandalimin, ashtu edhe rritjen e forcës zbuluese dhe goditëse të ADSH ndaj produkteve cenuese të pronësisë intelektuale që hyjnë/dalin nga territori doganor.</w:t>
      </w:r>
    </w:p>
    <w:p w:rsidR="00F76FD1" w:rsidRPr="00BC34A7" w:rsidRDefault="00F76FD1" w:rsidP="00F76FD1">
      <w:pPr>
        <w:rPr>
          <w:rFonts w:eastAsia="Times New Roman"/>
          <w:b/>
          <w:i/>
        </w:rPr>
      </w:pPr>
    </w:p>
    <w:p w:rsidR="00F76FD1" w:rsidRPr="00BC34A7" w:rsidRDefault="00F76FD1" w:rsidP="00F76FD1">
      <w:pPr>
        <w:rPr>
          <w:rFonts w:eastAsia="Times New Roman"/>
          <w:b/>
          <w:i/>
        </w:rPr>
      </w:pPr>
      <w:r w:rsidRPr="00BC34A7">
        <w:rPr>
          <w:rFonts w:eastAsia="Times New Roman"/>
          <w:b/>
          <w:i/>
        </w:rPr>
        <w:t xml:space="preserve">Ushtrimit të fushatave të ndërgjegjësimi </w:t>
      </w:r>
    </w:p>
    <w:p w:rsidR="00F76FD1" w:rsidRPr="00BC34A7" w:rsidRDefault="00F76FD1" w:rsidP="00F76FD1">
      <w:pPr>
        <w:rPr>
          <w:i/>
        </w:rPr>
      </w:pPr>
    </w:p>
    <w:p w:rsidR="00F76FD1" w:rsidRPr="00BC34A7" w:rsidRDefault="00F76FD1" w:rsidP="00F76FD1">
      <w:pPr>
        <w:rPr>
          <w:i/>
        </w:rPr>
      </w:pPr>
      <w:r w:rsidRPr="00BC34A7">
        <w:rPr>
          <w:i/>
        </w:rPr>
        <w:t>DMPI e konsideron si faktor të rëndësishëm ndërgjegjësimi e biznesit (mbajtësve të së drejtave) për ushtrimin e të drejtave të tyre që ua mundëson ligji, por edhe publikut si konsumator i produkteve false dhe pirate, të cilat në shumë raste rezultojnë të rrezikshme për shëndetin dhe jetën e tyre, Përsa me sipër administrata doganore duhet të japë kontributin e saj (qoftë edhe modest) në këtë drejtim. Për këtë asyje DMPI, për vitin 2018 do të organizoj të paktën një aktivitet ndërgjesuese (gjithmon nëse do të na mundësohen fundet).</w:t>
      </w:r>
    </w:p>
    <w:p w:rsidR="00F76FD1" w:rsidRPr="00BC34A7" w:rsidRDefault="00F76FD1" w:rsidP="00F76FD1">
      <w:pPr>
        <w:rPr>
          <w:i/>
        </w:rPr>
      </w:pPr>
    </w:p>
    <w:p w:rsidR="00F76FD1" w:rsidRPr="00BC34A7" w:rsidRDefault="00F76FD1" w:rsidP="00F76FD1">
      <w:pPr>
        <w:rPr>
          <w:i/>
        </w:rPr>
      </w:pPr>
      <w:r w:rsidRPr="00BC34A7">
        <w:rPr>
          <w:i/>
        </w:rPr>
        <w:t>Qëllimi i zbatimit të fushatave ndërgjegjësuese është dhe në përputhje me çka është parashikuar në Strategjinë Kombëtare për mbrotjen e Pronësisë intelektuale 2026-2020.</w:t>
      </w:r>
    </w:p>
    <w:p w:rsidR="00F76FD1" w:rsidRPr="00BC34A7" w:rsidRDefault="00F76FD1" w:rsidP="00F76FD1">
      <w:pPr>
        <w:rPr>
          <w:i/>
        </w:rPr>
      </w:pPr>
    </w:p>
    <w:p w:rsidR="00F76FD1" w:rsidRPr="00BC34A7" w:rsidRDefault="00F76FD1" w:rsidP="00F76FD1">
      <w:pPr>
        <w:rPr>
          <w:rFonts w:eastAsia="Times New Roman"/>
          <w:b/>
          <w:i/>
        </w:rPr>
      </w:pPr>
      <w:r w:rsidRPr="00BC34A7">
        <w:rPr>
          <w:rFonts w:eastAsia="Times New Roman"/>
          <w:b/>
          <w:i/>
        </w:rPr>
        <w:t>Rritja e bashkëpunimin në nivel kombëtar dhe ndërkombëtar</w:t>
      </w:r>
      <w:r w:rsidR="000774A6">
        <w:rPr>
          <w:rFonts w:eastAsia="Times New Roman"/>
          <w:b/>
          <w:i/>
        </w:rPr>
        <w:t xml:space="preserve"> </w:t>
      </w:r>
      <w:r w:rsidRPr="00BC34A7">
        <w:rPr>
          <w:rFonts w:eastAsia="Times New Roman"/>
          <w:b/>
          <w:i/>
        </w:rPr>
        <w:t xml:space="preserve">me aktorët e tjerë të përfshirë në mbrojtjen e të drejtave të pronësisë intelektuale </w:t>
      </w:r>
    </w:p>
    <w:p w:rsidR="00F76FD1" w:rsidRPr="00BC34A7" w:rsidRDefault="00F76FD1" w:rsidP="00F76FD1">
      <w:pPr>
        <w:rPr>
          <w:rFonts w:eastAsia="Times New Roman"/>
          <w:i/>
        </w:rPr>
      </w:pPr>
    </w:p>
    <w:p w:rsidR="00F76FD1" w:rsidRPr="00BC34A7" w:rsidRDefault="00F76FD1" w:rsidP="00F76FD1">
      <w:pPr>
        <w:rPr>
          <w:rFonts w:eastAsia="Times New Roman"/>
          <w:i/>
        </w:rPr>
      </w:pPr>
      <w:r w:rsidRPr="00BC34A7">
        <w:rPr>
          <w:rFonts w:eastAsia="Times New Roman"/>
          <w:i/>
        </w:rPr>
        <w:lastRenderedPageBreak/>
        <w:t>DMPI</w:t>
      </w:r>
      <w:r w:rsidRPr="00BC34A7">
        <w:rPr>
          <w:i/>
        </w:rPr>
        <w:t xml:space="preserve">, do </w:t>
      </w:r>
      <w:r w:rsidRPr="00BC34A7">
        <w:rPr>
          <w:rFonts w:eastAsia="Times New Roman"/>
          <w:i/>
        </w:rPr>
        <w:t xml:space="preserve">të sigurojë një bashkëpunim sa më korrekt dhe efektiv me gjithë aktorët e tjerë të përfshirë në zbatimin e të drejtave të pronësisë intelektuale, përfshirë këtu institucionet shtetërore, mbajtësit e së drejtave dhe organizimet e biznesit, si për shkëmbimin e informacioneve ashtu dhe për organizimin e aktiviteteve të përbashkëta trajnuese, ndërgjegjësuese, etj. </w:t>
      </w:r>
    </w:p>
    <w:p w:rsidR="00F76FD1" w:rsidRPr="00BC34A7" w:rsidRDefault="00F76FD1" w:rsidP="00F76FD1">
      <w:pPr>
        <w:rPr>
          <w:rFonts w:eastAsia="Times New Roman"/>
          <w:i/>
        </w:rPr>
      </w:pPr>
    </w:p>
    <w:p w:rsidR="00F76FD1" w:rsidRPr="00BC34A7" w:rsidRDefault="00F76FD1" w:rsidP="00F76FD1">
      <w:pPr>
        <w:rPr>
          <w:i/>
        </w:rPr>
      </w:pPr>
      <w:r w:rsidRPr="00BC34A7">
        <w:rPr>
          <w:rFonts w:eastAsia="Times New Roman"/>
          <w:i/>
        </w:rPr>
        <w:t>Gjithashtu, do të sigurojë një bashkëpunim sa më të gjerë me institucionet organizatat ndërkombëtare dhe autoritetet doganore homologe, duke qenë se këto bashkëpunime ndikojnë në rritjen e kapaciteteve administrative.</w:t>
      </w:r>
    </w:p>
    <w:p w:rsidR="00F76FD1" w:rsidRPr="00BC34A7" w:rsidRDefault="00F76FD1" w:rsidP="00F76FD1">
      <w:pPr>
        <w:ind w:left="360"/>
        <w:rPr>
          <w:i/>
        </w:rPr>
      </w:pPr>
    </w:p>
    <w:p w:rsidR="00F76FD1" w:rsidRPr="00BC34A7" w:rsidRDefault="00F76FD1" w:rsidP="00F76FD1">
      <w:pPr>
        <w:rPr>
          <w:i/>
        </w:rPr>
      </w:pPr>
      <w:r w:rsidRPr="00BC34A7">
        <w:rPr>
          <w:b/>
          <w:i/>
        </w:rPr>
        <w:t>Instalimi i versionit të plotë të soft</w:t>
      </w:r>
      <w:r w:rsidR="003F46E4">
        <w:rPr>
          <w:b/>
          <w:i/>
        </w:rPr>
        <w:t>w</w:t>
      </w:r>
      <w:r w:rsidRPr="00BC34A7">
        <w:rPr>
          <w:b/>
          <w:i/>
        </w:rPr>
        <w:t>are INES +</w:t>
      </w:r>
    </w:p>
    <w:p w:rsidR="00F76FD1" w:rsidRPr="00BC34A7" w:rsidRDefault="00F76FD1" w:rsidP="00F76FD1">
      <w:pPr>
        <w:rPr>
          <w:i/>
        </w:rPr>
      </w:pPr>
    </w:p>
    <w:p w:rsidR="00F76FD1" w:rsidRPr="00BC34A7" w:rsidRDefault="00F76FD1" w:rsidP="00F76FD1">
      <w:pPr>
        <w:rPr>
          <w:i/>
        </w:rPr>
      </w:pPr>
      <w:r w:rsidRPr="00BC34A7">
        <w:rPr>
          <w:i/>
        </w:rPr>
        <w:t>Ines+ do të shërbejë si bazë të dhënash dhe në procesimin e kërkesave për veprim doganor në format elektronik.</w:t>
      </w:r>
    </w:p>
    <w:p w:rsidR="003769DF" w:rsidRPr="00BC34A7" w:rsidRDefault="003769DF" w:rsidP="007262BC">
      <w:pPr>
        <w:spacing w:line="276" w:lineRule="auto"/>
        <w:rPr>
          <w:b/>
        </w:rPr>
      </w:pPr>
    </w:p>
    <w:p w:rsidR="009A0C88" w:rsidRPr="00BC34A7" w:rsidRDefault="009A0C88" w:rsidP="007262BC">
      <w:pPr>
        <w:spacing w:line="276" w:lineRule="auto"/>
        <w:rPr>
          <w:b/>
        </w:rPr>
      </w:pPr>
    </w:p>
    <w:p w:rsidR="004D175E" w:rsidRPr="00BC34A7" w:rsidRDefault="004D175E" w:rsidP="007262BC">
      <w:pPr>
        <w:pStyle w:val="Heading3"/>
        <w:numPr>
          <w:ilvl w:val="0"/>
          <w:numId w:val="0"/>
        </w:numPr>
        <w:spacing w:before="0" w:after="0" w:line="276" w:lineRule="auto"/>
        <w:rPr>
          <w:sz w:val="24"/>
          <w:szCs w:val="24"/>
        </w:rPr>
      </w:pPr>
      <w:r w:rsidRPr="00BC34A7">
        <w:t xml:space="preserve">1.8.2 </w:t>
      </w:r>
      <w:r w:rsidRPr="00BC34A7">
        <w:rPr>
          <w:sz w:val="24"/>
          <w:szCs w:val="24"/>
        </w:rPr>
        <w:t xml:space="preserve">INSPEKTORATI SHTETËROR I MBIKËQYRJES SE TREGUT (ISHMT) </w:t>
      </w:r>
    </w:p>
    <w:p w:rsidR="004D175E" w:rsidRPr="00BC34A7" w:rsidRDefault="004D175E" w:rsidP="007262BC">
      <w:pPr>
        <w:spacing w:line="276" w:lineRule="auto"/>
        <w:rPr>
          <w:highlight w:val="yellow"/>
        </w:rPr>
      </w:pPr>
    </w:p>
    <w:p w:rsidR="004D175E" w:rsidRPr="00BC34A7" w:rsidRDefault="004D175E" w:rsidP="007262BC">
      <w:pPr>
        <w:spacing w:line="276" w:lineRule="auto"/>
        <w:rPr>
          <w:shd w:val="clear" w:color="auto" w:fill="FFFFFF"/>
        </w:rPr>
      </w:pPr>
      <w:r w:rsidRPr="00BC34A7">
        <w:rPr>
          <w:shd w:val="clear" w:color="auto" w:fill="FFFFFF"/>
        </w:rPr>
        <w:t>Inspektorati Shtetëror i Mbikëqyrjes së Tregut (ISHMT) është krijuar me VKM nr. 36 , datë 20.01.2016 “Për krijimin , organizimin dhe funksionimin e Inspektoratit Shtetëror të Mbikëqyrjes së Tregut”. ISHMT është institucion</w:t>
      </w:r>
      <w:r w:rsidRPr="00BC34A7">
        <w:t>i qendror publik, buxhetor</w:t>
      </w:r>
      <w:r w:rsidRPr="00BC34A7">
        <w:rPr>
          <w:shd w:val="clear" w:color="auto" w:fill="FFFFFF"/>
        </w:rPr>
        <w:t xml:space="preserve"> në varësi të Ministrisë së Financës dhe Ekonomisë dhe është përgjegjës për inspektimin në fushën e sigurisë së produkteve jo ushqimore për përdorim nga konsumatorët dhe fushën e pronësisë intelektuale.</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t>Misioni i ISHMT-së është:</w:t>
      </w:r>
    </w:p>
    <w:p w:rsidR="004D175E" w:rsidRPr="00BC34A7" w:rsidRDefault="004D175E" w:rsidP="005967EA">
      <w:pPr>
        <w:pStyle w:val="NormalWeb"/>
        <w:numPr>
          <w:ilvl w:val="0"/>
          <w:numId w:val="60"/>
        </w:numPr>
        <w:shd w:val="clear" w:color="auto" w:fill="FFFFFF"/>
        <w:suppressAutoHyphens w:val="0"/>
        <w:spacing w:line="276" w:lineRule="auto"/>
        <w:textAlignment w:val="baseline"/>
      </w:pPr>
      <w:r w:rsidRPr="00BC34A7">
        <w:t>garantimi i sigurisë së produkteve për konsumatorët,:</w:t>
      </w:r>
    </w:p>
    <w:p w:rsidR="004D175E" w:rsidRPr="00BC34A7" w:rsidRDefault="004D175E" w:rsidP="005967EA">
      <w:pPr>
        <w:pStyle w:val="NormalWeb"/>
        <w:numPr>
          <w:ilvl w:val="0"/>
          <w:numId w:val="60"/>
        </w:numPr>
        <w:shd w:val="clear" w:color="auto" w:fill="FFFFFF"/>
        <w:suppressAutoHyphens w:val="0"/>
        <w:spacing w:line="276" w:lineRule="auto"/>
        <w:textAlignment w:val="baseline"/>
      </w:pPr>
      <w:r w:rsidRPr="00BC34A7">
        <w:t>respektimi i të drejtave të pronësisë intelektuale. Ky mision realizohet nëpërmjet veprimtarisë mbikëqyrëse në përputhje me legjislacionin përkatës në fuqi.</w:t>
      </w:r>
    </w:p>
    <w:p w:rsidR="004D175E" w:rsidRPr="00BC34A7" w:rsidRDefault="004D175E" w:rsidP="007262BC">
      <w:pPr>
        <w:pStyle w:val="NormalWeb"/>
        <w:shd w:val="clear" w:color="auto" w:fill="FFFFFF"/>
        <w:spacing w:line="276" w:lineRule="auto"/>
        <w:ind w:left="1080"/>
        <w:textAlignment w:val="baseline"/>
      </w:pPr>
    </w:p>
    <w:p w:rsidR="004D175E" w:rsidRPr="00BC34A7" w:rsidRDefault="004D175E" w:rsidP="007262BC">
      <w:pPr>
        <w:pStyle w:val="NormalWeb"/>
        <w:shd w:val="clear" w:color="auto" w:fill="FFFFFF"/>
        <w:spacing w:line="276" w:lineRule="auto"/>
        <w:textAlignment w:val="baseline"/>
      </w:pPr>
      <w:r w:rsidRPr="00BC34A7">
        <w:t>ISHMT-ja është përgjegjëse për inspektimin e zbatimit të kërkesave të detyrueshme ligjore në fushën e:</w:t>
      </w:r>
    </w:p>
    <w:p w:rsidR="004D175E" w:rsidRPr="00BC34A7" w:rsidRDefault="004D175E" w:rsidP="007262BC">
      <w:pPr>
        <w:pStyle w:val="NormalWeb"/>
        <w:shd w:val="clear" w:color="auto" w:fill="FFFFFF"/>
        <w:spacing w:line="276" w:lineRule="auto"/>
        <w:textAlignment w:val="baseline"/>
      </w:pPr>
      <w:r w:rsidRPr="00BC34A7">
        <w:t>a) mbrojtjes së konsumatorëve, sipas përcaktimit të ligjit për mbrojtjen e konsumatorëve;</w:t>
      </w:r>
    </w:p>
    <w:p w:rsidR="004D175E" w:rsidRPr="00BC34A7" w:rsidRDefault="004D175E" w:rsidP="007262BC">
      <w:pPr>
        <w:pStyle w:val="NormalWeb"/>
        <w:shd w:val="clear" w:color="auto" w:fill="FFFFFF"/>
        <w:spacing w:line="276" w:lineRule="auto"/>
        <w:textAlignment w:val="baseline"/>
      </w:pPr>
      <w:r w:rsidRPr="00BC34A7">
        <w:t>b) mbrojtjes së pronësisë industriale, sipas përcaktimit të ligjislacionit për pronësinë industriale;</w:t>
      </w:r>
    </w:p>
    <w:p w:rsidR="004D175E" w:rsidRPr="00BC34A7" w:rsidRDefault="004D175E" w:rsidP="007262BC">
      <w:pPr>
        <w:pStyle w:val="NormalWeb"/>
        <w:shd w:val="clear" w:color="auto" w:fill="FFFFFF"/>
        <w:spacing w:line="276" w:lineRule="auto"/>
        <w:textAlignment w:val="baseline"/>
      </w:pPr>
      <w:r w:rsidRPr="00BC34A7">
        <w:t>c) garantimit të mbrojtjes dhe të respektimit të të drejtave të autorit dhe të drejtave të tjera të lidhura me to, sipas përcaktimit të legjislacionit respektiv;</w:t>
      </w:r>
    </w:p>
    <w:p w:rsidR="004D175E" w:rsidRPr="00BC34A7" w:rsidRDefault="004D175E" w:rsidP="007262BC">
      <w:pPr>
        <w:pStyle w:val="NormalWeb"/>
        <w:shd w:val="clear" w:color="auto" w:fill="FFFFFF"/>
        <w:spacing w:line="276" w:lineRule="auto"/>
        <w:textAlignment w:val="baseline"/>
      </w:pPr>
      <w:r w:rsidRPr="00BC34A7">
        <w:t>d) inspektimit metrologjik, sipas legjislacionit për metrologjinë;</w:t>
      </w:r>
    </w:p>
    <w:p w:rsidR="004D175E" w:rsidRPr="00BC34A7" w:rsidRDefault="004D175E" w:rsidP="007262BC">
      <w:pPr>
        <w:pStyle w:val="NormalWeb"/>
        <w:shd w:val="clear" w:color="auto" w:fill="FFFFFF"/>
        <w:spacing w:line="276" w:lineRule="auto"/>
        <w:textAlignment w:val="baseline"/>
      </w:pPr>
      <w:r w:rsidRPr="00BC34A7">
        <w:t>e) etiketimit për konsumimin e energjisë dhe burimeve të tjera të produkteve me ndikim në energji, sipas përcaktimit të legjislacionit për informacionin e konsumit të energjisë dhe burimeve të tjera të produkteve me ndikim në energji;</w:t>
      </w:r>
    </w:p>
    <w:p w:rsidR="004D175E" w:rsidRPr="00BC34A7" w:rsidRDefault="004D175E" w:rsidP="007262BC">
      <w:pPr>
        <w:pStyle w:val="NormalWeb"/>
        <w:shd w:val="clear" w:color="auto" w:fill="FFFFFF"/>
        <w:spacing w:line="276" w:lineRule="auto"/>
        <w:textAlignment w:val="baseline"/>
      </w:pPr>
      <w:r w:rsidRPr="00BC34A7">
        <w:t>f) kontrollit të detergjentëve të vendosur në treg sipas dispozitave të ligjit për detergjentët;</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t xml:space="preserve">ISHMT ka si mision garantimin e sigurisë së produkteve për konsumatorët, të vendosura në treg dhe në shërbim/ përdorim, nëpërmjet aktiviteteve mbikëqyrëse sipas legjislacionit në fuqi. ISHMT është gjithashtu përgjegjëse për të monitoruar respektimin e të drejtave të Pronësisë Intelektuale si dhe të të drejtave të tjera sipas fushës së veprimtarisë institucionale, objekt inspektimi sipas këtij vendimi. </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lastRenderedPageBreak/>
        <w:t>Inspektorati i tregut synon që të përmirsojë zbatimin e të drejtave të PI në Shqipëri. Trajnime shtesë dhe në mënyrë të vazhdueshme do të mund të ndihmojnë për të pajisur inspektoratin me ekspertizën e nevojshme.</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t xml:space="preserve">ISHMT-ja ushtron veprimtarinë në përputhje me legjislacionin për inspektimin në </w:t>
      </w:r>
    </w:p>
    <w:p w:rsidR="004D175E" w:rsidRPr="00BC34A7" w:rsidRDefault="004D175E" w:rsidP="007262BC">
      <w:pPr>
        <w:pStyle w:val="NormalWeb"/>
        <w:shd w:val="clear" w:color="auto" w:fill="FFFFFF"/>
        <w:spacing w:line="276" w:lineRule="auto"/>
        <w:textAlignment w:val="baseline"/>
      </w:pPr>
      <w:r w:rsidRPr="00BC34A7">
        <w:t>Republikën e Shqipërisë dhe legjislacionin e posaçëm të zbatueshëm në secilën nga fushat e inspektimit, si dhe çdo përgjegjësi tjetër të përcaktuar me ligj apo akt nënligjor.</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t>Inspektorati i Mbikëqyrjes se tregut në fushën e PI zbaton:</w:t>
      </w:r>
    </w:p>
    <w:p w:rsidR="004D175E" w:rsidRPr="00BC34A7" w:rsidRDefault="004D175E" w:rsidP="007262BC">
      <w:pPr>
        <w:pStyle w:val="NormalWeb"/>
        <w:shd w:val="clear" w:color="auto" w:fill="FFFFFF"/>
        <w:spacing w:line="276" w:lineRule="auto"/>
        <w:textAlignment w:val="baseline"/>
      </w:pPr>
    </w:p>
    <w:p w:rsidR="004D175E" w:rsidRPr="00BC34A7" w:rsidRDefault="004D175E" w:rsidP="005967EA">
      <w:pPr>
        <w:pStyle w:val="NormalWeb"/>
        <w:numPr>
          <w:ilvl w:val="0"/>
          <w:numId w:val="66"/>
        </w:numPr>
        <w:shd w:val="clear" w:color="auto" w:fill="FFFFFF"/>
        <w:spacing w:line="276" w:lineRule="auto"/>
        <w:textAlignment w:val="baseline"/>
      </w:pPr>
      <w:r w:rsidRPr="00BC34A7">
        <w:t>Ligjin 35/2016, “</w:t>
      </w:r>
      <w:r w:rsidRPr="00BC34A7">
        <w:rPr>
          <w:i/>
        </w:rPr>
        <w:t>Për të drejtën e autorit dhe të drejtat e tjera të lidhura me të</w:t>
      </w:r>
      <w:r w:rsidRPr="00BC34A7">
        <w:t xml:space="preserve">”. </w:t>
      </w:r>
    </w:p>
    <w:p w:rsidR="004D175E" w:rsidRPr="00BC34A7" w:rsidRDefault="004D175E" w:rsidP="005967EA">
      <w:pPr>
        <w:pStyle w:val="NormalWeb"/>
        <w:numPr>
          <w:ilvl w:val="0"/>
          <w:numId w:val="66"/>
        </w:numPr>
        <w:shd w:val="clear" w:color="auto" w:fill="FFFFFF"/>
        <w:spacing w:line="276" w:lineRule="auto"/>
        <w:textAlignment w:val="baseline"/>
      </w:pPr>
      <w:r w:rsidRPr="00BC34A7">
        <w:t>Ligjin nr. 9947, datë 07.07.2008 “</w:t>
      </w:r>
      <w:r w:rsidRPr="00BC34A7">
        <w:rPr>
          <w:i/>
        </w:rPr>
        <w:t>Për pronësinë industriale</w:t>
      </w:r>
      <w:r w:rsidRPr="00BC34A7">
        <w:t>”, të ndryshuar.</w:t>
      </w:r>
    </w:p>
    <w:p w:rsidR="004D175E" w:rsidRPr="00BC34A7" w:rsidRDefault="004D175E" w:rsidP="005967EA">
      <w:pPr>
        <w:pStyle w:val="NormalWeb"/>
        <w:numPr>
          <w:ilvl w:val="0"/>
          <w:numId w:val="66"/>
        </w:numPr>
        <w:shd w:val="clear" w:color="auto" w:fill="FFFFFF"/>
        <w:spacing w:line="276" w:lineRule="auto"/>
        <w:textAlignment w:val="baseline"/>
      </w:pPr>
      <w:r w:rsidRPr="00BC34A7">
        <w:t>Ligjin nr.10433 “</w:t>
      </w:r>
      <w:r w:rsidRPr="00BC34A7">
        <w:rPr>
          <w:i/>
        </w:rPr>
        <w:t>Për inspektimin në Republikën e Shqipërisë</w:t>
      </w:r>
      <w:r w:rsidRPr="00BC34A7">
        <w:t>”.</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NormalWeb"/>
        <w:shd w:val="clear" w:color="auto" w:fill="FFFFFF"/>
        <w:spacing w:line="276" w:lineRule="auto"/>
        <w:textAlignment w:val="baseline"/>
      </w:pPr>
      <w:r w:rsidRPr="00BC34A7">
        <w:t>si dhe të gjitha aktet ligjore dhe nënligjore me qëllim garantimin e respektimit të të drejtave të pronësisë intelektuale në Republikën e Shqipërisë.</w:t>
      </w:r>
    </w:p>
    <w:p w:rsidR="004D175E" w:rsidRPr="00BC34A7" w:rsidRDefault="004D175E" w:rsidP="007262BC">
      <w:pPr>
        <w:pStyle w:val="NormalWeb"/>
        <w:shd w:val="clear" w:color="auto" w:fill="FFFFFF"/>
        <w:spacing w:line="276" w:lineRule="auto"/>
        <w:textAlignment w:val="baseline"/>
        <w:rPr>
          <w:b/>
        </w:rPr>
      </w:pPr>
    </w:p>
    <w:p w:rsidR="004D175E" w:rsidRPr="00BC34A7" w:rsidRDefault="004D175E" w:rsidP="007262BC">
      <w:pPr>
        <w:pStyle w:val="NormalWeb"/>
        <w:shd w:val="clear" w:color="auto" w:fill="FFFFFF"/>
        <w:spacing w:line="276" w:lineRule="auto"/>
        <w:textAlignment w:val="baseline"/>
        <w:rPr>
          <w:bCs/>
        </w:rPr>
      </w:pPr>
      <w:r w:rsidRPr="00BC34A7">
        <w:rPr>
          <w:bCs/>
        </w:rPr>
        <w:t xml:space="preserve">Pranë Inspektoratit Shtetëror të Mbikëqyrjes së Tregut funksionon Drejtoria e Pronësisë Intelektuale e përbërë nga Sektori i Pronësisë Industriale dhe Sektori i të Drejtave të Autorit. </w:t>
      </w:r>
    </w:p>
    <w:p w:rsidR="004D175E" w:rsidRPr="00BC34A7" w:rsidRDefault="004D175E" w:rsidP="007262BC">
      <w:pPr>
        <w:pStyle w:val="NormalWeb"/>
        <w:shd w:val="clear" w:color="auto" w:fill="FFFFFF"/>
        <w:spacing w:line="276" w:lineRule="auto"/>
        <w:textAlignment w:val="baseline"/>
        <w:rPr>
          <w:bCs/>
        </w:rPr>
      </w:pPr>
      <w:r w:rsidRPr="00BC34A7">
        <w:rPr>
          <w:bCs/>
        </w:rPr>
        <w:t>Sektori i Pronësisë Industriale ka në përbërje 1 Përgjegjës Sektori dhe 6 inspektorë, ndërsa Sektori i të Drejtave të Autorit është i përbërë nga 9 inspektorë dhe 1 Përgjegjës Sektori.</w:t>
      </w:r>
    </w:p>
    <w:p w:rsidR="004D175E" w:rsidRPr="00BC34A7" w:rsidRDefault="004D175E" w:rsidP="007262BC">
      <w:pPr>
        <w:pStyle w:val="NormalWeb"/>
        <w:shd w:val="clear" w:color="auto" w:fill="FFFFFF"/>
        <w:spacing w:line="276" w:lineRule="auto"/>
        <w:textAlignment w:val="baseline"/>
        <w:rPr>
          <w:bCs/>
        </w:rPr>
      </w:pPr>
      <w:r w:rsidRPr="00BC34A7">
        <w:rPr>
          <w:bCs/>
        </w:rPr>
        <w:t xml:space="preserve">Stafi është i rekrutuar tërësisht në bazë të strukturës së përcaktuar nga Urdhëri i Kryeministrit ë Republikës së Shqipërisë Nr. 36, “Për miratimin e strukturës dhe organikës së Inspektoratit </w:t>
      </w:r>
    </w:p>
    <w:p w:rsidR="004D175E" w:rsidRPr="00BC34A7" w:rsidRDefault="004D175E" w:rsidP="007262BC">
      <w:pPr>
        <w:pStyle w:val="NormalWeb"/>
        <w:shd w:val="clear" w:color="auto" w:fill="FFFFFF"/>
        <w:spacing w:line="276" w:lineRule="auto"/>
        <w:textAlignment w:val="baseline"/>
        <w:rPr>
          <w:b/>
        </w:rPr>
      </w:pPr>
      <w:r w:rsidRPr="00BC34A7">
        <w:rPr>
          <w:b/>
        </w:rPr>
        <w:t>Shtetëror të Mbikëqyrjes së Tregut” datë 01.06.2020.</w:t>
      </w:r>
    </w:p>
    <w:p w:rsidR="004D175E" w:rsidRPr="00BC34A7" w:rsidRDefault="004D175E" w:rsidP="007262BC">
      <w:pPr>
        <w:pStyle w:val="NormalWeb"/>
        <w:shd w:val="clear" w:color="auto" w:fill="FFFFFF"/>
        <w:spacing w:line="276" w:lineRule="auto"/>
        <w:textAlignment w:val="baseline"/>
        <w:rPr>
          <w:b/>
        </w:rPr>
      </w:pPr>
    </w:p>
    <w:p w:rsidR="004D175E" w:rsidRPr="00BC34A7" w:rsidRDefault="004D175E" w:rsidP="007262BC">
      <w:pPr>
        <w:pStyle w:val="NormalWeb"/>
        <w:shd w:val="clear" w:color="auto" w:fill="FFFFFF"/>
        <w:spacing w:line="276" w:lineRule="auto"/>
        <w:textAlignment w:val="baseline"/>
      </w:pPr>
      <w:r w:rsidRPr="00BC34A7">
        <w:rPr>
          <w:u w:val="single"/>
        </w:rPr>
        <w:t>Në vitin 2017 janë</w:t>
      </w:r>
      <w:r w:rsidRPr="00BC34A7">
        <w:t>:</w:t>
      </w:r>
    </w:p>
    <w:p w:rsidR="004D175E" w:rsidRPr="00BC34A7" w:rsidRDefault="004D175E" w:rsidP="005967EA">
      <w:pPr>
        <w:pStyle w:val="NormalWeb"/>
        <w:numPr>
          <w:ilvl w:val="0"/>
          <w:numId w:val="62"/>
        </w:numPr>
        <w:shd w:val="clear" w:color="auto" w:fill="FFFFFF"/>
        <w:suppressAutoHyphens w:val="0"/>
        <w:spacing w:line="276" w:lineRule="auto"/>
        <w:textAlignment w:val="baseline"/>
      </w:pPr>
      <w:r w:rsidRPr="00BC34A7">
        <w:t>trajtuar 3 ankesa mbi shkeljen e të drejtave të pronësisë industriale:</w:t>
      </w:r>
    </w:p>
    <w:p w:rsidR="004D175E" w:rsidRPr="00BC34A7" w:rsidRDefault="004D175E" w:rsidP="005967EA">
      <w:pPr>
        <w:pStyle w:val="NormalWeb"/>
        <w:numPr>
          <w:ilvl w:val="0"/>
          <w:numId w:val="62"/>
        </w:numPr>
        <w:shd w:val="clear" w:color="auto" w:fill="FFFFFF"/>
        <w:suppressAutoHyphens w:val="0"/>
        <w:spacing w:line="276" w:lineRule="auto"/>
        <w:textAlignment w:val="baseline"/>
      </w:pPr>
      <w:r w:rsidRPr="00BC34A7">
        <w:t>24 inspektime mbi përdoruesit e programeve kompjuterike:</w:t>
      </w:r>
    </w:p>
    <w:p w:rsidR="004D175E" w:rsidRPr="00BC34A7" w:rsidRDefault="004D175E" w:rsidP="005967EA">
      <w:pPr>
        <w:pStyle w:val="NormalWeb"/>
        <w:numPr>
          <w:ilvl w:val="0"/>
          <w:numId w:val="62"/>
        </w:numPr>
        <w:shd w:val="clear" w:color="auto" w:fill="FFFFFF"/>
        <w:suppressAutoHyphens w:val="0"/>
        <w:spacing w:line="276" w:lineRule="auto"/>
        <w:textAlignment w:val="baseline"/>
      </w:pPr>
      <w:r w:rsidRPr="00BC34A7">
        <w:t>208 inspektime mbi stacionet e plazhit.</w:t>
      </w:r>
    </w:p>
    <w:p w:rsidR="004D175E" w:rsidRPr="00BC34A7" w:rsidRDefault="004D175E" w:rsidP="007262BC">
      <w:pPr>
        <w:pStyle w:val="NormalWeb"/>
        <w:shd w:val="clear" w:color="auto" w:fill="FFFFFF"/>
        <w:spacing w:line="276" w:lineRule="auto"/>
        <w:ind w:left="720"/>
        <w:textAlignment w:val="baseline"/>
      </w:pPr>
    </w:p>
    <w:p w:rsidR="004D175E" w:rsidRPr="00BC34A7" w:rsidRDefault="004D175E" w:rsidP="007262BC">
      <w:pPr>
        <w:pStyle w:val="NormalWeb"/>
        <w:shd w:val="clear" w:color="auto" w:fill="FFFFFF"/>
        <w:spacing w:line="276" w:lineRule="auto"/>
        <w:textAlignment w:val="baseline"/>
      </w:pPr>
      <w:r w:rsidRPr="00BC34A7">
        <w:rPr>
          <w:u w:val="single"/>
        </w:rPr>
        <w:t>Në vitin 2018 janë kryer</w:t>
      </w:r>
      <w:r w:rsidRPr="00BC34A7">
        <w:t>:</w:t>
      </w:r>
    </w:p>
    <w:p w:rsidR="004D175E" w:rsidRPr="00BC34A7" w:rsidRDefault="004D175E" w:rsidP="007262BC">
      <w:pPr>
        <w:pStyle w:val="NormalWeb"/>
        <w:shd w:val="clear" w:color="auto" w:fill="FFFFFF"/>
        <w:spacing w:line="276" w:lineRule="auto"/>
        <w:textAlignment w:val="baseline"/>
      </w:pPr>
    </w:p>
    <w:p w:rsidR="004D175E" w:rsidRPr="00BC34A7" w:rsidRDefault="004D175E" w:rsidP="005967EA">
      <w:pPr>
        <w:pStyle w:val="ListParagraph"/>
        <w:numPr>
          <w:ilvl w:val="0"/>
          <w:numId w:val="63"/>
        </w:numPr>
        <w:spacing w:after="200" w:line="276" w:lineRule="auto"/>
        <w:contextualSpacing/>
      </w:pPr>
      <w:r w:rsidRPr="00BC34A7">
        <w:t>401 inspektime mbi të drejtat e autorit dhe të drejtat e tjera të lidhura me to.</w:t>
      </w:r>
    </w:p>
    <w:p w:rsidR="004D175E" w:rsidRPr="00BC34A7" w:rsidRDefault="004D175E" w:rsidP="005967EA">
      <w:pPr>
        <w:pStyle w:val="ListParagraph"/>
        <w:numPr>
          <w:ilvl w:val="0"/>
          <w:numId w:val="63"/>
        </w:numPr>
        <w:spacing w:after="200" w:line="276" w:lineRule="auto"/>
        <w:contextualSpacing/>
      </w:pPr>
      <w:r w:rsidRPr="00BC34A7">
        <w:t>1218 subjekte të informuara dhe këshilluara në zbatim të ligjit nr.35/2016 “Për të drejtat e autorit dhe të drejtat e tjera të lidhura me to.</w:t>
      </w:r>
    </w:p>
    <w:p w:rsidR="004D175E" w:rsidRPr="00BC34A7" w:rsidRDefault="004D175E" w:rsidP="005967EA">
      <w:pPr>
        <w:pStyle w:val="ListParagraph"/>
        <w:numPr>
          <w:ilvl w:val="0"/>
          <w:numId w:val="63"/>
        </w:numPr>
        <w:spacing w:after="200" w:line="276" w:lineRule="auto"/>
        <w:contextualSpacing/>
        <w:jc w:val="left"/>
      </w:pPr>
      <w:r w:rsidRPr="00BC34A7">
        <w:t>105 masa administrative të vendosura nga SDA nga të cilat 98 gjobë dhe 7 paralajmërime.</w:t>
      </w:r>
    </w:p>
    <w:p w:rsidR="004D175E" w:rsidRPr="00BC34A7" w:rsidRDefault="004D175E" w:rsidP="007262BC">
      <w:pPr>
        <w:pStyle w:val="ListParagraph"/>
        <w:spacing w:line="276" w:lineRule="auto"/>
      </w:pPr>
    </w:p>
    <w:p w:rsidR="004D175E" w:rsidRPr="00BC34A7" w:rsidRDefault="004D175E" w:rsidP="005967EA">
      <w:pPr>
        <w:pStyle w:val="ListParagraph"/>
        <w:numPr>
          <w:ilvl w:val="0"/>
          <w:numId w:val="63"/>
        </w:numPr>
        <w:spacing w:after="200" w:line="276" w:lineRule="auto"/>
        <w:contextualSpacing/>
        <w:jc w:val="left"/>
      </w:pPr>
      <w:r w:rsidRPr="00BC34A7">
        <w:t>336 inspektime mbi pronësinë industriale.</w:t>
      </w:r>
    </w:p>
    <w:p w:rsidR="004D175E" w:rsidRPr="00BC34A7" w:rsidRDefault="004D175E" w:rsidP="005967EA">
      <w:pPr>
        <w:pStyle w:val="ListParagraph"/>
        <w:numPr>
          <w:ilvl w:val="0"/>
          <w:numId w:val="63"/>
        </w:numPr>
        <w:spacing w:after="200" w:line="276" w:lineRule="auto"/>
        <w:contextualSpacing/>
        <w:jc w:val="left"/>
      </w:pPr>
      <w:r w:rsidRPr="00BC34A7">
        <w:t>74 masa administrative të vendosura nga Sektori i Pronësisë Industriale.</w:t>
      </w:r>
    </w:p>
    <w:p w:rsidR="004D175E" w:rsidRPr="00BC34A7" w:rsidRDefault="004D175E" w:rsidP="007262BC">
      <w:pPr>
        <w:pStyle w:val="ListParagraph"/>
        <w:spacing w:line="276" w:lineRule="auto"/>
      </w:pPr>
    </w:p>
    <w:p w:rsidR="004D175E" w:rsidRPr="00BC34A7" w:rsidRDefault="004D175E" w:rsidP="007262BC">
      <w:pPr>
        <w:spacing w:line="276" w:lineRule="auto"/>
        <w:rPr>
          <w:u w:val="single"/>
        </w:rPr>
      </w:pPr>
      <w:r w:rsidRPr="00BC34A7">
        <w:rPr>
          <w:u w:val="single"/>
        </w:rPr>
        <w:t>Viti 2019</w:t>
      </w:r>
    </w:p>
    <w:p w:rsidR="004D175E" w:rsidRPr="00BC34A7" w:rsidRDefault="004D175E" w:rsidP="005967EA">
      <w:pPr>
        <w:pStyle w:val="ListParagraph"/>
        <w:numPr>
          <w:ilvl w:val="0"/>
          <w:numId w:val="64"/>
        </w:numPr>
        <w:spacing w:after="200" w:line="276" w:lineRule="auto"/>
        <w:contextualSpacing/>
        <w:jc w:val="left"/>
      </w:pPr>
      <w:r w:rsidRPr="00BC34A7">
        <w:t>386 inspektime mbi të drejtat e autorit dhe të drejtat e tjera të lidhura me to.</w:t>
      </w:r>
    </w:p>
    <w:p w:rsidR="004D175E" w:rsidRPr="00BC34A7" w:rsidRDefault="004D175E" w:rsidP="005967EA">
      <w:pPr>
        <w:pStyle w:val="ListParagraph"/>
        <w:numPr>
          <w:ilvl w:val="0"/>
          <w:numId w:val="64"/>
        </w:numPr>
        <w:spacing w:after="200" w:line="276" w:lineRule="auto"/>
        <w:contextualSpacing/>
        <w:jc w:val="left"/>
      </w:pPr>
      <w:r w:rsidRPr="00BC34A7">
        <w:t>40 masa administrative të vendosura nga Sektori i së Drejtës së Autorit.</w:t>
      </w:r>
    </w:p>
    <w:p w:rsidR="004D175E" w:rsidRPr="00BC34A7" w:rsidRDefault="004D175E" w:rsidP="005967EA">
      <w:pPr>
        <w:pStyle w:val="ListParagraph"/>
        <w:numPr>
          <w:ilvl w:val="0"/>
          <w:numId w:val="64"/>
        </w:numPr>
        <w:spacing w:after="200" w:line="276" w:lineRule="auto"/>
        <w:contextualSpacing/>
        <w:jc w:val="left"/>
      </w:pPr>
      <w:r w:rsidRPr="00BC34A7">
        <w:lastRenderedPageBreak/>
        <w:t>2 inspektime të kryera mbi pronësinë industriale.</w:t>
      </w:r>
    </w:p>
    <w:p w:rsidR="004D175E" w:rsidRPr="00BC34A7" w:rsidRDefault="004D175E" w:rsidP="005967EA">
      <w:pPr>
        <w:pStyle w:val="ListParagraph"/>
        <w:numPr>
          <w:ilvl w:val="0"/>
          <w:numId w:val="64"/>
        </w:numPr>
        <w:spacing w:after="200" w:line="276" w:lineRule="auto"/>
        <w:contextualSpacing/>
        <w:jc w:val="left"/>
      </w:pPr>
      <w:r w:rsidRPr="00BC34A7">
        <w:t>2 masa administrative të vendosura të vendosura nga Sektori i Pronësisë Industriale.</w:t>
      </w:r>
    </w:p>
    <w:p w:rsidR="004D175E" w:rsidRPr="00BC34A7" w:rsidRDefault="004D175E" w:rsidP="007262BC">
      <w:pPr>
        <w:pStyle w:val="NormalWeb"/>
        <w:shd w:val="clear" w:color="auto" w:fill="FFFFFF"/>
        <w:spacing w:line="276" w:lineRule="auto"/>
        <w:textAlignment w:val="baseline"/>
        <w:rPr>
          <w:b/>
        </w:rPr>
      </w:pPr>
    </w:p>
    <w:p w:rsidR="004D175E" w:rsidRPr="00BC34A7" w:rsidRDefault="004D175E" w:rsidP="007262BC">
      <w:pPr>
        <w:pStyle w:val="NormalWeb"/>
        <w:shd w:val="clear" w:color="auto" w:fill="FFFFFF"/>
        <w:spacing w:line="276" w:lineRule="auto"/>
        <w:textAlignment w:val="baseline"/>
      </w:pPr>
      <w:r w:rsidRPr="00BC34A7">
        <w:rPr>
          <w:u w:val="single"/>
        </w:rPr>
        <w:t>Në vitin 2020 janë kryer</w:t>
      </w:r>
      <w:r w:rsidRPr="00BC34A7">
        <w:t>:</w:t>
      </w:r>
    </w:p>
    <w:p w:rsidR="004D175E" w:rsidRPr="00BC34A7" w:rsidRDefault="004D175E" w:rsidP="007262BC">
      <w:pPr>
        <w:pStyle w:val="NormalWeb"/>
        <w:shd w:val="clear" w:color="auto" w:fill="FFFFFF"/>
        <w:spacing w:line="276" w:lineRule="auto"/>
        <w:textAlignment w:val="baseline"/>
      </w:pPr>
    </w:p>
    <w:p w:rsidR="004D175E" w:rsidRPr="00BC34A7" w:rsidRDefault="004D175E" w:rsidP="005967EA">
      <w:pPr>
        <w:pStyle w:val="NormalWeb"/>
        <w:numPr>
          <w:ilvl w:val="0"/>
          <w:numId w:val="61"/>
        </w:numPr>
        <w:shd w:val="clear" w:color="auto" w:fill="FFFFFF"/>
        <w:suppressAutoHyphens w:val="0"/>
        <w:spacing w:line="276" w:lineRule="auto"/>
        <w:textAlignment w:val="baseline"/>
      </w:pPr>
      <w:r w:rsidRPr="00BC34A7">
        <w:t>12 inspektime mbi të drejtat e pronësisë industriale dhe janë ndërmarrë 6 masa administrative.</w:t>
      </w:r>
    </w:p>
    <w:p w:rsidR="004D175E" w:rsidRPr="00BC34A7" w:rsidRDefault="004D175E" w:rsidP="005967EA">
      <w:pPr>
        <w:pStyle w:val="NormalWeb"/>
        <w:numPr>
          <w:ilvl w:val="0"/>
          <w:numId w:val="61"/>
        </w:numPr>
        <w:shd w:val="clear" w:color="auto" w:fill="FFFFFF"/>
        <w:suppressAutoHyphens w:val="0"/>
        <w:spacing w:line="276" w:lineRule="auto"/>
        <w:textAlignment w:val="baseline"/>
      </w:pPr>
      <w:r w:rsidRPr="00BC34A7">
        <w:t>384 inspektime mbi të drejtat e autorit dhe të drejtat e tjera të lidhura me to dhe janë marrë 28 masa administrative.</w:t>
      </w:r>
    </w:p>
    <w:p w:rsidR="004D175E" w:rsidRPr="00BC34A7" w:rsidRDefault="004D175E" w:rsidP="007262BC">
      <w:pPr>
        <w:pStyle w:val="NormalWeb"/>
        <w:shd w:val="clear" w:color="auto" w:fill="FFFFFF"/>
        <w:spacing w:line="276" w:lineRule="auto"/>
        <w:textAlignment w:val="baseline"/>
      </w:pPr>
    </w:p>
    <w:p w:rsidR="004D175E" w:rsidRPr="00BC34A7" w:rsidRDefault="004D175E" w:rsidP="007262BC">
      <w:pPr>
        <w:pStyle w:val="BodyText2"/>
        <w:spacing w:after="0" w:line="276" w:lineRule="auto"/>
      </w:pPr>
    </w:p>
    <w:p w:rsidR="004D175E" w:rsidRPr="00BC34A7" w:rsidRDefault="004D175E" w:rsidP="007262BC">
      <w:pPr>
        <w:spacing w:line="276" w:lineRule="auto"/>
        <w:rPr>
          <w:b/>
          <w:i/>
          <w:u w:val="single"/>
        </w:rPr>
      </w:pPr>
      <w:r w:rsidRPr="00BC34A7">
        <w:rPr>
          <w:b/>
          <w:i/>
          <w:u w:val="single"/>
        </w:rPr>
        <w:t>Sfidat për të ardhmen</w:t>
      </w:r>
    </w:p>
    <w:p w:rsidR="004D175E" w:rsidRPr="00BC34A7" w:rsidRDefault="004D175E" w:rsidP="007262BC">
      <w:pPr>
        <w:spacing w:line="276" w:lineRule="auto"/>
        <w:rPr>
          <w:u w:val="single"/>
        </w:rPr>
      </w:pPr>
    </w:p>
    <w:p w:rsidR="004D175E" w:rsidRPr="00BC34A7" w:rsidRDefault="004D175E" w:rsidP="005967EA">
      <w:pPr>
        <w:pStyle w:val="ListParagraph"/>
        <w:numPr>
          <w:ilvl w:val="0"/>
          <w:numId w:val="65"/>
        </w:numPr>
        <w:spacing w:after="200" w:line="276" w:lineRule="auto"/>
        <w:contextualSpacing/>
      </w:pPr>
      <w:r w:rsidRPr="00BC34A7">
        <w:t>Ndryshimet ligjore në legjislacionin për të drejtat e pronësisë industriale me qëllim kryerjen e inspektimeve ex-offcio;</w:t>
      </w:r>
    </w:p>
    <w:p w:rsidR="004D175E" w:rsidRPr="00BC34A7" w:rsidRDefault="004D175E" w:rsidP="005967EA">
      <w:pPr>
        <w:pStyle w:val="ListParagraph"/>
        <w:numPr>
          <w:ilvl w:val="0"/>
          <w:numId w:val="65"/>
        </w:numPr>
        <w:spacing w:after="200" w:line="276" w:lineRule="auto"/>
        <w:contextualSpacing/>
      </w:pPr>
      <w:r w:rsidRPr="00BC34A7">
        <w:t>Forcimi i kapaciteve administrative me qëllim kryerjen e inspektimeve eficente;</w:t>
      </w:r>
    </w:p>
    <w:p w:rsidR="004D175E" w:rsidRPr="00BC34A7" w:rsidRDefault="004D175E" w:rsidP="005967EA">
      <w:pPr>
        <w:pStyle w:val="ListParagraph"/>
        <w:numPr>
          <w:ilvl w:val="0"/>
          <w:numId w:val="65"/>
        </w:numPr>
        <w:spacing w:after="200" w:line="276" w:lineRule="auto"/>
        <w:contextualSpacing/>
      </w:pPr>
      <w:r w:rsidRPr="00BC34A7">
        <w:t>Ngritja dhe forcimi i bashkëpunimit me insititucionet e tjera ligjzbatuese vendase dhe të huaja në drejtim të parandalimit të tregtimit produkteve pirate dhe të falsifikuara.</w:t>
      </w:r>
    </w:p>
    <w:p w:rsidR="004D175E" w:rsidRPr="00BC34A7" w:rsidRDefault="004D175E" w:rsidP="005967EA">
      <w:pPr>
        <w:pStyle w:val="ListParagraph"/>
        <w:numPr>
          <w:ilvl w:val="0"/>
          <w:numId w:val="65"/>
        </w:numPr>
        <w:spacing w:after="200" w:line="276" w:lineRule="auto"/>
        <w:contextualSpacing/>
      </w:pPr>
      <w:r w:rsidRPr="00BC34A7">
        <w:t>Rritja e ndërgjegjësimit dhe informimi të publikut në lidhje me funksionet e ISHMT-së dhe respektimin e kritereve ligjore për përdorimin e pronësisë intelektuale në treg</w:t>
      </w:r>
    </w:p>
    <w:p w:rsidR="004D175E" w:rsidRPr="00BC34A7" w:rsidRDefault="004D175E" w:rsidP="007262BC">
      <w:pPr>
        <w:spacing w:line="276" w:lineRule="auto"/>
        <w:rPr>
          <w:b/>
        </w:rPr>
      </w:pPr>
    </w:p>
    <w:p w:rsidR="00EA16B9" w:rsidRPr="00BC34A7" w:rsidRDefault="004D175E" w:rsidP="007262BC">
      <w:pPr>
        <w:spacing w:line="276" w:lineRule="auto"/>
        <w:rPr>
          <w:b/>
        </w:rPr>
      </w:pPr>
      <w:r w:rsidRPr="00BC34A7">
        <w:rPr>
          <w:b/>
        </w:rPr>
        <w:t xml:space="preserve">1.8.3 </w:t>
      </w:r>
      <w:r w:rsidR="00EA16B9" w:rsidRPr="00BC34A7">
        <w:rPr>
          <w:b/>
        </w:rPr>
        <w:t>DREJTORIA E POLICISË SË SHTETIT (DPSH)</w:t>
      </w:r>
    </w:p>
    <w:p w:rsidR="007262BC" w:rsidRPr="00BC34A7" w:rsidRDefault="007262BC" w:rsidP="007262BC">
      <w:pPr>
        <w:spacing w:line="276" w:lineRule="auto"/>
        <w:rPr>
          <w:i/>
        </w:rPr>
      </w:pPr>
    </w:p>
    <w:p w:rsidR="007262BC" w:rsidRPr="00BC34A7" w:rsidRDefault="007262BC" w:rsidP="007262BC">
      <w:pPr>
        <w:spacing w:line="276" w:lineRule="auto"/>
      </w:pPr>
      <w:r w:rsidRPr="00BC34A7">
        <w:t>Veprimtaria e paligjshme në fushën e pronësisë intelektuale, në strukturat e Policisë së Shtetit, është pjesë emisionit të saj në funksion të parandalimit, zbulimit, dokumentimit dhe goditjes sëpaligjshmërisë</w:t>
      </w:r>
      <w:r w:rsidRPr="00BC34A7">
        <w:rPr>
          <w:b/>
        </w:rPr>
        <w:t>edhe kryesisht veprave penale</w:t>
      </w:r>
      <w:r w:rsidRPr="00BC34A7">
        <w:t xml:space="preserve"> në këtë fushë.</w:t>
      </w:r>
    </w:p>
    <w:p w:rsidR="007262BC" w:rsidRPr="00BC34A7" w:rsidRDefault="007262BC" w:rsidP="007262BC">
      <w:pPr>
        <w:spacing w:line="276" w:lineRule="auto"/>
      </w:pPr>
      <w:r w:rsidRPr="00BC34A7">
        <w:t xml:space="preserve">Drejtoria e Përgjithshme e Policisë së Shtetit,Departamenti i Policisë Kriminale,Drejtoria për Krimet Ekonomike e Financiare, këtë veprimtari të paligjshme e ndjek nëpërmjet Sektorit Për Krimin Ekonomik e Financiar. </w:t>
      </w:r>
    </w:p>
    <w:p w:rsidR="007262BC" w:rsidRPr="00BC34A7" w:rsidRDefault="007262BC" w:rsidP="007262BC">
      <w:pPr>
        <w:spacing w:line="276" w:lineRule="auto"/>
      </w:pPr>
    </w:p>
    <w:p w:rsidR="007262BC" w:rsidRPr="00BC34A7" w:rsidRDefault="007262BC" w:rsidP="007262BC">
      <w:pPr>
        <w:spacing w:line="276" w:lineRule="auto"/>
      </w:pPr>
      <w:r w:rsidRPr="00BC34A7">
        <w:t>Ky sektor në nivel qendror përbëhet nga 5 specialistë, një prej të cilëve është i caktuar dhe trajnuar për këtë drejtim. Ai është përgjegjës për monitorimin e këtij drejtimi për 12 seksionet në drejtoritë vendore të policisë. Specialisti  i këtij drejtimi mbikëqyr veprimtarinë e strukturave vendore, në funksion të parandalimit, zbulimit dhe goditjes së  veprimtarisë kriminale në të gjithë territorin e vendit, evidenton rastet, bën analiza treguesish në shkallë vendi, përgjithëson raste e praktika më të mira të ndjekura.Harton plane në  shkallë vendi, për zbulimin e goditjen e kësaj veprimtarie. Koordinon me partnerët kombëtare si Doganat, AKU, Tatimet, Drejtorinë e Përgjithshme të Markave dhe Patentave, prokuroritë e rretheve gjyqësore. Koordinon me partnerë ndërkombëtar si Europol, nëpërmjet kanalit të komunikimit “SIENA”, Interpol, oficerët ndërlidhës policor, si dhe me strukturat homologe rajonalë e evropianë, për zbulimin, parandalimin dhe goditjen e veprimtarisë kriminale në fushën e Pronësisë Intelektuale. Organizon, trajnime për specialistët e hetimit të krimit ekonomik e financiar në qarqe, koordinon në bashkëpunim me ekspertë të fushës nga prokuroria, Drejtoria e Markave dhe Patentave, Doganat, AKU.</w:t>
      </w:r>
    </w:p>
    <w:p w:rsidR="007262BC" w:rsidRPr="00BC34A7" w:rsidRDefault="007262BC" w:rsidP="007262BC">
      <w:pPr>
        <w:spacing w:line="276" w:lineRule="auto"/>
      </w:pPr>
    </w:p>
    <w:p w:rsidR="007262BC" w:rsidRPr="00BC34A7" w:rsidRDefault="007262BC" w:rsidP="007262BC">
      <w:pPr>
        <w:spacing w:line="276" w:lineRule="auto"/>
      </w:pPr>
      <w:r w:rsidRPr="00BC34A7">
        <w:t>Në strukturat vendore, përgjegjës për parandalimin, zbulimin dokumentimin dhe goditjen e veprimtarisë së paligjshme në fushën e pronësisë intelektuale, janë seksionet për hetimin e Krimit Ekonomik e Financiar, në 12 drejtoritë vendore në qarqe.</w:t>
      </w:r>
    </w:p>
    <w:p w:rsidR="007262BC" w:rsidRPr="00BC34A7" w:rsidRDefault="007262BC" w:rsidP="007262BC">
      <w:pPr>
        <w:spacing w:line="276" w:lineRule="auto"/>
      </w:pPr>
      <w:r w:rsidRPr="00BC34A7">
        <w:t>Veprimtaria e çdo strukture, është e normuar dhe e rregulluar jo vetem nga ligji penal e procedurial, por edhe nga akte normative, nënligjore e urdhra, të cilat rregullojnë veprimtarinë e të gjithë subjekteve të policisë së shtetit, të angazhuar e të ngarkuar me detyrime në drejtim të parandalimit dhe goditjes së veprimtarisë së paligjshme në fushën e pronësisë intelektuale e industriale.</w:t>
      </w:r>
    </w:p>
    <w:p w:rsidR="007262BC" w:rsidRPr="00BC34A7" w:rsidRDefault="007262BC" w:rsidP="007262BC">
      <w:pPr>
        <w:spacing w:line="276" w:lineRule="auto"/>
      </w:pPr>
    </w:p>
    <w:p w:rsidR="007262BC" w:rsidRPr="00BC34A7" w:rsidRDefault="007262BC" w:rsidP="007262BC">
      <w:pPr>
        <w:spacing w:line="276" w:lineRule="auto"/>
      </w:pPr>
      <w:r w:rsidRPr="00BC34A7">
        <w:t>Si rezultat i punës së strukturave të policisë së shtetit gjatë viteve 2016 – 2020, janë arritur këto rezultate në goditjen e veprimtarisë kriminale në fushën e pronësisë intelektuale;</w:t>
      </w:r>
    </w:p>
    <w:p w:rsidR="007262BC" w:rsidRPr="00BC34A7" w:rsidRDefault="007262BC" w:rsidP="007262BC">
      <w:pPr>
        <w:spacing w:line="276" w:lineRule="auto"/>
      </w:pPr>
      <w:r w:rsidRPr="00BC34A7">
        <w:t>Të dhënat mbi treguesit për periudhen 2016 – 2020, paraqiten si vijon:</w:t>
      </w:r>
    </w:p>
    <w:p w:rsidR="007262BC" w:rsidRPr="00BC34A7" w:rsidRDefault="007262BC" w:rsidP="007262BC">
      <w:pPr>
        <w:spacing w:line="276" w:lineRule="auto"/>
      </w:pPr>
    </w:p>
    <w:tbl>
      <w:tblPr>
        <w:tblStyle w:val="TableGrid"/>
        <w:tblW w:w="9747" w:type="dxa"/>
        <w:tblLayout w:type="fixed"/>
        <w:tblLook w:val="04A0" w:firstRow="1" w:lastRow="0" w:firstColumn="1" w:lastColumn="0" w:noHBand="0" w:noVBand="1"/>
      </w:tblPr>
      <w:tblGrid>
        <w:gridCol w:w="392"/>
        <w:gridCol w:w="709"/>
        <w:gridCol w:w="425"/>
        <w:gridCol w:w="425"/>
        <w:gridCol w:w="425"/>
        <w:gridCol w:w="426"/>
        <w:gridCol w:w="425"/>
        <w:gridCol w:w="425"/>
        <w:gridCol w:w="425"/>
        <w:gridCol w:w="426"/>
        <w:gridCol w:w="425"/>
        <w:gridCol w:w="567"/>
        <w:gridCol w:w="425"/>
        <w:gridCol w:w="425"/>
        <w:gridCol w:w="426"/>
        <w:gridCol w:w="425"/>
        <w:gridCol w:w="425"/>
        <w:gridCol w:w="709"/>
        <w:gridCol w:w="709"/>
        <w:gridCol w:w="708"/>
      </w:tblGrid>
      <w:tr w:rsidR="00BC34A7" w:rsidRPr="00BC34A7" w:rsidTr="009F197A">
        <w:trPr>
          <w:trHeight w:val="135"/>
        </w:trPr>
        <w:tc>
          <w:tcPr>
            <w:tcW w:w="392" w:type="dxa"/>
            <w:vMerge w:val="restart"/>
            <w:vAlign w:val="center"/>
          </w:tcPr>
          <w:p w:rsidR="007262BC" w:rsidRPr="00BC34A7" w:rsidRDefault="007262BC" w:rsidP="007262BC">
            <w:pPr>
              <w:spacing w:line="276" w:lineRule="auto"/>
              <w:jc w:val="center"/>
            </w:pPr>
            <w:r w:rsidRPr="00BC34A7">
              <w:t>Nr.</w:t>
            </w:r>
          </w:p>
        </w:tc>
        <w:tc>
          <w:tcPr>
            <w:tcW w:w="709" w:type="dxa"/>
            <w:vMerge w:val="restart"/>
            <w:textDirection w:val="btLr"/>
            <w:vAlign w:val="center"/>
          </w:tcPr>
          <w:p w:rsidR="007262BC" w:rsidRPr="00BC34A7" w:rsidRDefault="007262BC" w:rsidP="007262BC">
            <w:pPr>
              <w:spacing w:line="276" w:lineRule="auto"/>
              <w:ind w:left="113" w:right="113"/>
              <w:jc w:val="center"/>
            </w:pPr>
            <w:r w:rsidRPr="00BC34A7">
              <w:t>Loji i paligjshmerise</w:t>
            </w:r>
          </w:p>
        </w:tc>
        <w:tc>
          <w:tcPr>
            <w:tcW w:w="6520" w:type="dxa"/>
            <w:gridSpan w:val="15"/>
          </w:tcPr>
          <w:p w:rsidR="007262BC" w:rsidRPr="00BC34A7" w:rsidRDefault="007262BC" w:rsidP="007262BC">
            <w:pPr>
              <w:spacing w:line="276" w:lineRule="auto"/>
              <w:jc w:val="center"/>
              <w:rPr>
                <w:b/>
              </w:rPr>
            </w:pPr>
            <w:r w:rsidRPr="00BC34A7">
              <w:rPr>
                <w:b/>
              </w:rPr>
              <w:t>V i t e t</w:t>
            </w:r>
          </w:p>
        </w:tc>
        <w:tc>
          <w:tcPr>
            <w:tcW w:w="2126" w:type="dxa"/>
            <w:gridSpan w:val="3"/>
            <w:vMerge w:val="restart"/>
          </w:tcPr>
          <w:p w:rsidR="007262BC" w:rsidRPr="00BC34A7" w:rsidRDefault="007262BC" w:rsidP="007262BC">
            <w:pPr>
              <w:spacing w:line="276" w:lineRule="auto"/>
              <w:jc w:val="center"/>
              <w:rPr>
                <w:b/>
              </w:rPr>
            </w:pPr>
            <w:r w:rsidRPr="00BC34A7">
              <w:rPr>
                <w:b/>
              </w:rPr>
              <w:t>Totali</w:t>
            </w:r>
          </w:p>
        </w:tc>
      </w:tr>
      <w:tr w:rsidR="00BC34A7" w:rsidRPr="00BC34A7" w:rsidTr="009F197A">
        <w:trPr>
          <w:trHeight w:val="239"/>
        </w:trPr>
        <w:tc>
          <w:tcPr>
            <w:tcW w:w="392" w:type="dxa"/>
            <w:vMerge/>
          </w:tcPr>
          <w:p w:rsidR="007262BC" w:rsidRPr="00BC34A7" w:rsidRDefault="007262BC" w:rsidP="007262BC">
            <w:pPr>
              <w:spacing w:line="276" w:lineRule="auto"/>
            </w:pPr>
          </w:p>
        </w:tc>
        <w:tc>
          <w:tcPr>
            <w:tcW w:w="709" w:type="dxa"/>
            <w:vMerge/>
            <w:textDirection w:val="btLr"/>
          </w:tcPr>
          <w:p w:rsidR="007262BC" w:rsidRPr="00BC34A7" w:rsidRDefault="007262BC" w:rsidP="007262BC">
            <w:pPr>
              <w:spacing w:line="276" w:lineRule="auto"/>
              <w:ind w:left="113" w:right="113"/>
            </w:pPr>
          </w:p>
        </w:tc>
        <w:tc>
          <w:tcPr>
            <w:tcW w:w="1275" w:type="dxa"/>
            <w:gridSpan w:val="3"/>
            <w:vAlign w:val="center"/>
          </w:tcPr>
          <w:p w:rsidR="007262BC" w:rsidRPr="00BC34A7" w:rsidRDefault="007262BC" w:rsidP="007262BC">
            <w:pPr>
              <w:spacing w:line="276" w:lineRule="auto"/>
              <w:jc w:val="center"/>
              <w:rPr>
                <w:b/>
              </w:rPr>
            </w:pPr>
            <w:r w:rsidRPr="00BC34A7">
              <w:rPr>
                <w:b/>
              </w:rPr>
              <w:t>2016</w:t>
            </w:r>
          </w:p>
        </w:tc>
        <w:tc>
          <w:tcPr>
            <w:tcW w:w="1276" w:type="dxa"/>
            <w:gridSpan w:val="3"/>
            <w:vAlign w:val="center"/>
          </w:tcPr>
          <w:p w:rsidR="007262BC" w:rsidRPr="00BC34A7" w:rsidRDefault="007262BC" w:rsidP="007262BC">
            <w:pPr>
              <w:spacing w:line="276" w:lineRule="auto"/>
              <w:jc w:val="center"/>
              <w:rPr>
                <w:b/>
              </w:rPr>
            </w:pPr>
            <w:r w:rsidRPr="00BC34A7">
              <w:rPr>
                <w:b/>
              </w:rPr>
              <w:t>2017</w:t>
            </w:r>
          </w:p>
        </w:tc>
        <w:tc>
          <w:tcPr>
            <w:tcW w:w="1276" w:type="dxa"/>
            <w:gridSpan w:val="3"/>
            <w:vAlign w:val="center"/>
          </w:tcPr>
          <w:p w:rsidR="007262BC" w:rsidRPr="00BC34A7" w:rsidRDefault="007262BC" w:rsidP="007262BC">
            <w:pPr>
              <w:spacing w:line="276" w:lineRule="auto"/>
              <w:jc w:val="center"/>
              <w:rPr>
                <w:b/>
              </w:rPr>
            </w:pPr>
            <w:r w:rsidRPr="00BC34A7">
              <w:rPr>
                <w:b/>
              </w:rPr>
              <w:t>2018</w:t>
            </w:r>
          </w:p>
        </w:tc>
        <w:tc>
          <w:tcPr>
            <w:tcW w:w="1417" w:type="dxa"/>
            <w:gridSpan w:val="3"/>
            <w:vAlign w:val="center"/>
          </w:tcPr>
          <w:p w:rsidR="007262BC" w:rsidRPr="00BC34A7" w:rsidRDefault="007262BC" w:rsidP="007262BC">
            <w:pPr>
              <w:spacing w:line="276" w:lineRule="auto"/>
              <w:jc w:val="center"/>
              <w:rPr>
                <w:b/>
              </w:rPr>
            </w:pPr>
            <w:r w:rsidRPr="00BC34A7">
              <w:rPr>
                <w:b/>
              </w:rPr>
              <w:t>2019</w:t>
            </w:r>
          </w:p>
        </w:tc>
        <w:tc>
          <w:tcPr>
            <w:tcW w:w="1276" w:type="dxa"/>
            <w:gridSpan w:val="3"/>
            <w:vAlign w:val="center"/>
          </w:tcPr>
          <w:p w:rsidR="007262BC" w:rsidRPr="00BC34A7" w:rsidRDefault="007262BC" w:rsidP="007262BC">
            <w:pPr>
              <w:spacing w:line="276" w:lineRule="auto"/>
              <w:jc w:val="center"/>
              <w:rPr>
                <w:b/>
              </w:rPr>
            </w:pPr>
            <w:r w:rsidRPr="00BC34A7">
              <w:rPr>
                <w:b/>
              </w:rPr>
              <w:t>2020</w:t>
            </w:r>
          </w:p>
        </w:tc>
        <w:tc>
          <w:tcPr>
            <w:tcW w:w="2126" w:type="dxa"/>
            <w:gridSpan w:val="3"/>
            <w:vMerge/>
          </w:tcPr>
          <w:p w:rsidR="007262BC" w:rsidRPr="00BC34A7" w:rsidRDefault="007262BC" w:rsidP="007262BC">
            <w:pPr>
              <w:spacing w:line="276" w:lineRule="auto"/>
            </w:pPr>
          </w:p>
        </w:tc>
      </w:tr>
      <w:tr w:rsidR="00BC34A7" w:rsidRPr="00BC34A7" w:rsidTr="009F197A">
        <w:trPr>
          <w:cantSplit/>
          <w:trHeight w:val="1235"/>
        </w:trPr>
        <w:tc>
          <w:tcPr>
            <w:tcW w:w="392" w:type="dxa"/>
            <w:vMerge/>
          </w:tcPr>
          <w:p w:rsidR="007262BC" w:rsidRPr="00BC34A7" w:rsidRDefault="007262BC" w:rsidP="007262BC">
            <w:pPr>
              <w:spacing w:line="276" w:lineRule="auto"/>
            </w:pPr>
          </w:p>
        </w:tc>
        <w:tc>
          <w:tcPr>
            <w:tcW w:w="709" w:type="dxa"/>
            <w:vMerge/>
            <w:textDirection w:val="btLr"/>
          </w:tcPr>
          <w:p w:rsidR="007262BC" w:rsidRPr="00BC34A7" w:rsidRDefault="007262BC" w:rsidP="007262BC">
            <w:pPr>
              <w:spacing w:line="276" w:lineRule="auto"/>
              <w:ind w:left="113" w:right="113"/>
            </w:pP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c>
          <w:tcPr>
            <w:tcW w:w="567"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c>
          <w:tcPr>
            <w:tcW w:w="709" w:type="dxa"/>
            <w:textDirection w:val="btLr"/>
            <w:vAlign w:val="center"/>
          </w:tcPr>
          <w:p w:rsidR="007262BC" w:rsidRPr="00BC34A7" w:rsidRDefault="007262BC" w:rsidP="007262BC">
            <w:pPr>
              <w:spacing w:line="276" w:lineRule="auto"/>
              <w:ind w:left="113" w:right="113"/>
              <w:jc w:val="center"/>
              <w:rPr>
                <w:b/>
              </w:rPr>
            </w:pPr>
            <w:r w:rsidRPr="00BC34A7">
              <w:rPr>
                <w:b/>
              </w:rPr>
              <w:t>Evidentuar</w:t>
            </w:r>
          </w:p>
        </w:tc>
        <w:tc>
          <w:tcPr>
            <w:tcW w:w="709" w:type="dxa"/>
            <w:textDirection w:val="btLr"/>
            <w:vAlign w:val="center"/>
          </w:tcPr>
          <w:p w:rsidR="007262BC" w:rsidRPr="00BC34A7" w:rsidRDefault="007262BC" w:rsidP="007262BC">
            <w:pPr>
              <w:spacing w:line="276" w:lineRule="auto"/>
              <w:ind w:left="113" w:right="113"/>
              <w:jc w:val="center"/>
              <w:rPr>
                <w:b/>
              </w:rPr>
            </w:pPr>
            <w:r w:rsidRPr="00BC34A7">
              <w:rPr>
                <w:b/>
              </w:rPr>
              <w:t>Zbuluar</w:t>
            </w:r>
          </w:p>
        </w:tc>
        <w:tc>
          <w:tcPr>
            <w:tcW w:w="708" w:type="dxa"/>
            <w:textDirection w:val="btLr"/>
            <w:vAlign w:val="center"/>
          </w:tcPr>
          <w:p w:rsidR="007262BC" w:rsidRPr="00BC34A7" w:rsidRDefault="007262BC" w:rsidP="007262BC">
            <w:pPr>
              <w:spacing w:line="276" w:lineRule="auto"/>
              <w:ind w:left="113" w:right="113"/>
              <w:jc w:val="center"/>
              <w:rPr>
                <w:b/>
              </w:rPr>
            </w:pPr>
            <w:r w:rsidRPr="00BC34A7">
              <w:rPr>
                <w:b/>
              </w:rPr>
              <w:t>Autor</w:t>
            </w:r>
          </w:p>
        </w:tc>
      </w:tr>
      <w:tr w:rsidR="00BC34A7" w:rsidRPr="00BC34A7" w:rsidTr="009F197A">
        <w:trPr>
          <w:cantSplit/>
          <w:trHeight w:val="1126"/>
        </w:trPr>
        <w:tc>
          <w:tcPr>
            <w:tcW w:w="392" w:type="dxa"/>
            <w:vAlign w:val="center"/>
          </w:tcPr>
          <w:p w:rsidR="007262BC" w:rsidRPr="00BC34A7" w:rsidRDefault="007262BC" w:rsidP="007262BC">
            <w:pPr>
              <w:spacing w:line="276" w:lineRule="auto"/>
              <w:jc w:val="center"/>
            </w:pPr>
            <w:r w:rsidRPr="00BC34A7">
              <w:t>1</w:t>
            </w:r>
          </w:p>
        </w:tc>
        <w:tc>
          <w:tcPr>
            <w:tcW w:w="709" w:type="dxa"/>
            <w:textDirection w:val="btLr"/>
            <w:vAlign w:val="center"/>
          </w:tcPr>
          <w:p w:rsidR="007262BC" w:rsidRPr="00BC34A7" w:rsidRDefault="007262BC" w:rsidP="007262BC">
            <w:pPr>
              <w:spacing w:line="276" w:lineRule="auto"/>
              <w:ind w:left="113" w:right="113"/>
              <w:jc w:val="center"/>
            </w:pPr>
            <w:r w:rsidRPr="00BC34A7">
              <w:t>Në fush Pron.Ind</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160</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158</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171</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195</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193</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215</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160</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143</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177</w:t>
            </w:r>
          </w:p>
        </w:tc>
        <w:tc>
          <w:tcPr>
            <w:tcW w:w="567" w:type="dxa"/>
            <w:textDirection w:val="btLr"/>
            <w:vAlign w:val="center"/>
          </w:tcPr>
          <w:p w:rsidR="007262BC" w:rsidRPr="00BC34A7" w:rsidRDefault="007262BC" w:rsidP="007262BC">
            <w:pPr>
              <w:spacing w:line="276" w:lineRule="auto"/>
              <w:ind w:left="113" w:right="113"/>
              <w:jc w:val="center"/>
              <w:rPr>
                <w:b/>
              </w:rPr>
            </w:pPr>
            <w:r w:rsidRPr="00BC34A7">
              <w:rPr>
                <w:b/>
              </w:rPr>
              <w:t>121</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113</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131</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116</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107</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203</w:t>
            </w:r>
          </w:p>
        </w:tc>
        <w:tc>
          <w:tcPr>
            <w:tcW w:w="709" w:type="dxa"/>
            <w:vAlign w:val="center"/>
          </w:tcPr>
          <w:p w:rsidR="007262BC" w:rsidRPr="00BC34A7" w:rsidRDefault="007262BC" w:rsidP="007262BC">
            <w:pPr>
              <w:spacing w:line="276" w:lineRule="auto"/>
              <w:jc w:val="center"/>
              <w:rPr>
                <w:b/>
              </w:rPr>
            </w:pPr>
            <w:r w:rsidRPr="00BC34A7">
              <w:rPr>
                <w:b/>
              </w:rPr>
              <w:t>752</w:t>
            </w:r>
          </w:p>
        </w:tc>
        <w:tc>
          <w:tcPr>
            <w:tcW w:w="709" w:type="dxa"/>
            <w:vAlign w:val="center"/>
          </w:tcPr>
          <w:p w:rsidR="007262BC" w:rsidRPr="00BC34A7" w:rsidRDefault="007262BC" w:rsidP="007262BC">
            <w:pPr>
              <w:spacing w:line="276" w:lineRule="auto"/>
              <w:jc w:val="center"/>
              <w:rPr>
                <w:b/>
              </w:rPr>
            </w:pPr>
            <w:r w:rsidRPr="00BC34A7">
              <w:rPr>
                <w:b/>
              </w:rPr>
              <w:t>714</w:t>
            </w:r>
          </w:p>
        </w:tc>
        <w:tc>
          <w:tcPr>
            <w:tcW w:w="708" w:type="dxa"/>
            <w:vAlign w:val="center"/>
          </w:tcPr>
          <w:p w:rsidR="007262BC" w:rsidRPr="00BC34A7" w:rsidRDefault="007262BC" w:rsidP="007262BC">
            <w:pPr>
              <w:spacing w:line="276" w:lineRule="auto"/>
              <w:jc w:val="center"/>
              <w:rPr>
                <w:b/>
              </w:rPr>
            </w:pPr>
            <w:r w:rsidRPr="00BC34A7">
              <w:rPr>
                <w:b/>
              </w:rPr>
              <w:t>897</w:t>
            </w:r>
          </w:p>
        </w:tc>
      </w:tr>
      <w:tr w:rsidR="00BC34A7" w:rsidRPr="00BC34A7" w:rsidTr="009F197A">
        <w:trPr>
          <w:cantSplit/>
          <w:trHeight w:val="972"/>
        </w:trPr>
        <w:tc>
          <w:tcPr>
            <w:tcW w:w="392" w:type="dxa"/>
            <w:vAlign w:val="center"/>
          </w:tcPr>
          <w:p w:rsidR="007262BC" w:rsidRPr="00BC34A7" w:rsidRDefault="007262BC" w:rsidP="007262BC">
            <w:pPr>
              <w:spacing w:line="276" w:lineRule="auto"/>
              <w:jc w:val="center"/>
            </w:pPr>
            <w:r w:rsidRPr="00BC34A7">
              <w:t>2</w:t>
            </w:r>
          </w:p>
        </w:tc>
        <w:tc>
          <w:tcPr>
            <w:tcW w:w="709" w:type="dxa"/>
            <w:textDirection w:val="btLr"/>
            <w:vAlign w:val="center"/>
          </w:tcPr>
          <w:p w:rsidR="007262BC" w:rsidRPr="00BC34A7" w:rsidRDefault="007262BC" w:rsidP="007262BC">
            <w:pPr>
              <w:spacing w:line="276" w:lineRule="auto"/>
              <w:ind w:left="113" w:right="113"/>
              <w:jc w:val="center"/>
            </w:pPr>
            <w:r w:rsidRPr="00BC34A7">
              <w:t>Në  fush pron.Inte</w:t>
            </w:r>
          </w:p>
        </w:tc>
        <w:tc>
          <w:tcPr>
            <w:tcW w:w="425" w:type="dxa"/>
            <w:vAlign w:val="center"/>
          </w:tcPr>
          <w:p w:rsidR="007262BC" w:rsidRPr="00BC34A7" w:rsidRDefault="007262BC" w:rsidP="007262BC">
            <w:pPr>
              <w:spacing w:line="276" w:lineRule="auto"/>
              <w:jc w:val="center"/>
              <w:rPr>
                <w:b/>
              </w:rPr>
            </w:pPr>
            <w:r w:rsidRPr="00BC34A7">
              <w:rPr>
                <w:b/>
              </w:rPr>
              <w:t>5</w:t>
            </w:r>
          </w:p>
        </w:tc>
        <w:tc>
          <w:tcPr>
            <w:tcW w:w="425"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7</w:t>
            </w:r>
          </w:p>
        </w:tc>
        <w:tc>
          <w:tcPr>
            <w:tcW w:w="426"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10</w:t>
            </w:r>
          </w:p>
        </w:tc>
        <w:tc>
          <w:tcPr>
            <w:tcW w:w="426" w:type="dxa"/>
            <w:vAlign w:val="center"/>
          </w:tcPr>
          <w:p w:rsidR="007262BC" w:rsidRPr="00BC34A7" w:rsidRDefault="007262BC" w:rsidP="007262BC">
            <w:pPr>
              <w:spacing w:line="276" w:lineRule="auto"/>
              <w:jc w:val="center"/>
              <w:rPr>
                <w:b/>
              </w:rPr>
            </w:pPr>
            <w:r w:rsidRPr="00BC34A7">
              <w:rPr>
                <w:b/>
              </w:rPr>
              <w:t>10</w:t>
            </w:r>
          </w:p>
        </w:tc>
        <w:tc>
          <w:tcPr>
            <w:tcW w:w="425" w:type="dxa"/>
            <w:vAlign w:val="center"/>
          </w:tcPr>
          <w:p w:rsidR="007262BC" w:rsidRPr="00BC34A7" w:rsidRDefault="007262BC" w:rsidP="007262BC">
            <w:pPr>
              <w:spacing w:line="276" w:lineRule="auto"/>
              <w:jc w:val="center"/>
              <w:rPr>
                <w:b/>
              </w:rPr>
            </w:pPr>
            <w:r w:rsidRPr="00BC34A7">
              <w:rPr>
                <w:b/>
              </w:rPr>
              <w:t>11</w:t>
            </w:r>
          </w:p>
        </w:tc>
        <w:tc>
          <w:tcPr>
            <w:tcW w:w="567"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4</w:t>
            </w:r>
          </w:p>
        </w:tc>
        <w:tc>
          <w:tcPr>
            <w:tcW w:w="425" w:type="dxa"/>
            <w:vAlign w:val="center"/>
          </w:tcPr>
          <w:p w:rsidR="007262BC" w:rsidRPr="00BC34A7" w:rsidRDefault="007262BC" w:rsidP="007262BC">
            <w:pPr>
              <w:spacing w:line="276" w:lineRule="auto"/>
              <w:jc w:val="center"/>
              <w:rPr>
                <w:b/>
              </w:rPr>
            </w:pPr>
            <w:r w:rsidRPr="00BC34A7">
              <w:rPr>
                <w:b/>
              </w:rPr>
              <w:t>4</w:t>
            </w:r>
          </w:p>
        </w:tc>
        <w:tc>
          <w:tcPr>
            <w:tcW w:w="426" w:type="dxa"/>
            <w:vAlign w:val="center"/>
          </w:tcPr>
          <w:p w:rsidR="007262BC" w:rsidRPr="00BC34A7" w:rsidRDefault="007262BC" w:rsidP="007262BC">
            <w:pPr>
              <w:spacing w:line="276" w:lineRule="auto"/>
              <w:jc w:val="center"/>
              <w:rPr>
                <w:b/>
              </w:rPr>
            </w:pPr>
            <w:r w:rsidRPr="00BC34A7">
              <w:rPr>
                <w:b/>
              </w:rPr>
              <w:t>2</w:t>
            </w:r>
          </w:p>
        </w:tc>
        <w:tc>
          <w:tcPr>
            <w:tcW w:w="425" w:type="dxa"/>
            <w:vAlign w:val="center"/>
          </w:tcPr>
          <w:p w:rsidR="007262BC" w:rsidRPr="00BC34A7" w:rsidRDefault="007262BC" w:rsidP="007262BC">
            <w:pPr>
              <w:spacing w:line="276" w:lineRule="auto"/>
              <w:jc w:val="center"/>
              <w:rPr>
                <w:b/>
              </w:rPr>
            </w:pPr>
            <w:r w:rsidRPr="00BC34A7">
              <w:rPr>
                <w:b/>
              </w:rPr>
              <w:t>2</w:t>
            </w:r>
          </w:p>
        </w:tc>
        <w:tc>
          <w:tcPr>
            <w:tcW w:w="425" w:type="dxa"/>
            <w:vAlign w:val="center"/>
          </w:tcPr>
          <w:p w:rsidR="007262BC" w:rsidRPr="00BC34A7" w:rsidRDefault="007262BC" w:rsidP="007262BC">
            <w:pPr>
              <w:spacing w:line="276" w:lineRule="auto"/>
              <w:jc w:val="center"/>
              <w:rPr>
                <w:b/>
              </w:rPr>
            </w:pPr>
            <w:r w:rsidRPr="00BC34A7">
              <w:rPr>
                <w:b/>
              </w:rPr>
              <w:t>3</w:t>
            </w:r>
          </w:p>
        </w:tc>
        <w:tc>
          <w:tcPr>
            <w:tcW w:w="709" w:type="dxa"/>
            <w:vAlign w:val="center"/>
          </w:tcPr>
          <w:p w:rsidR="007262BC" w:rsidRPr="00BC34A7" w:rsidRDefault="007262BC" w:rsidP="007262BC">
            <w:pPr>
              <w:spacing w:line="276" w:lineRule="auto"/>
              <w:jc w:val="center"/>
              <w:rPr>
                <w:b/>
              </w:rPr>
            </w:pPr>
            <w:r w:rsidRPr="00BC34A7">
              <w:rPr>
                <w:b/>
              </w:rPr>
              <w:t>25</w:t>
            </w:r>
          </w:p>
        </w:tc>
        <w:tc>
          <w:tcPr>
            <w:tcW w:w="709" w:type="dxa"/>
            <w:vAlign w:val="center"/>
          </w:tcPr>
          <w:p w:rsidR="007262BC" w:rsidRPr="00BC34A7" w:rsidRDefault="007262BC" w:rsidP="007262BC">
            <w:pPr>
              <w:spacing w:line="276" w:lineRule="auto"/>
              <w:jc w:val="center"/>
              <w:rPr>
                <w:b/>
              </w:rPr>
            </w:pPr>
            <w:r w:rsidRPr="00BC34A7">
              <w:rPr>
                <w:b/>
              </w:rPr>
              <w:t>24</w:t>
            </w:r>
          </w:p>
        </w:tc>
        <w:tc>
          <w:tcPr>
            <w:tcW w:w="708" w:type="dxa"/>
            <w:vAlign w:val="center"/>
          </w:tcPr>
          <w:p w:rsidR="007262BC" w:rsidRPr="00BC34A7" w:rsidRDefault="007262BC" w:rsidP="007262BC">
            <w:pPr>
              <w:spacing w:line="276" w:lineRule="auto"/>
              <w:jc w:val="center"/>
              <w:rPr>
                <w:b/>
              </w:rPr>
            </w:pPr>
            <w:r w:rsidRPr="00BC34A7">
              <w:rPr>
                <w:b/>
              </w:rPr>
              <w:t>29</w:t>
            </w:r>
          </w:p>
        </w:tc>
      </w:tr>
      <w:tr w:rsidR="007262BC" w:rsidRPr="00BC34A7" w:rsidTr="009F197A">
        <w:trPr>
          <w:cantSplit/>
          <w:trHeight w:val="832"/>
        </w:trPr>
        <w:tc>
          <w:tcPr>
            <w:tcW w:w="392" w:type="dxa"/>
            <w:vAlign w:val="center"/>
          </w:tcPr>
          <w:p w:rsidR="007262BC" w:rsidRPr="00BC34A7" w:rsidRDefault="007262BC" w:rsidP="007262BC">
            <w:pPr>
              <w:spacing w:line="276" w:lineRule="auto"/>
              <w:jc w:val="center"/>
            </w:pPr>
            <w:r w:rsidRPr="00BC34A7">
              <w:t>3</w:t>
            </w:r>
          </w:p>
        </w:tc>
        <w:tc>
          <w:tcPr>
            <w:tcW w:w="709" w:type="dxa"/>
            <w:textDirection w:val="btLr"/>
            <w:vAlign w:val="center"/>
          </w:tcPr>
          <w:p w:rsidR="007262BC" w:rsidRPr="00BC34A7" w:rsidRDefault="007262BC" w:rsidP="007262BC">
            <w:pPr>
              <w:spacing w:line="276" w:lineRule="auto"/>
              <w:ind w:left="113" w:right="113"/>
              <w:jc w:val="center"/>
            </w:pPr>
            <w:r w:rsidRPr="00BC34A7">
              <w:t>Totali</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165</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162</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178</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199</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197</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219</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170</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153</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188</w:t>
            </w:r>
          </w:p>
        </w:tc>
        <w:tc>
          <w:tcPr>
            <w:tcW w:w="567" w:type="dxa"/>
            <w:textDirection w:val="btLr"/>
            <w:vAlign w:val="center"/>
          </w:tcPr>
          <w:p w:rsidR="007262BC" w:rsidRPr="00BC34A7" w:rsidRDefault="007262BC" w:rsidP="007262BC">
            <w:pPr>
              <w:spacing w:line="276" w:lineRule="auto"/>
              <w:ind w:left="113" w:right="113"/>
              <w:jc w:val="center"/>
              <w:rPr>
                <w:b/>
              </w:rPr>
            </w:pPr>
            <w:r w:rsidRPr="00BC34A7">
              <w:rPr>
                <w:b/>
              </w:rPr>
              <w:t>125</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117</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135</w:t>
            </w:r>
          </w:p>
        </w:tc>
        <w:tc>
          <w:tcPr>
            <w:tcW w:w="426" w:type="dxa"/>
            <w:textDirection w:val="btLr"/>
            <w:vAlign w:val="center"/>
          </w:tcPr>
          <w:p w:rsidR="007262BC" w:rsidRPr="00BC34A7" w:rsidRDefault="007262BC" w:rsidP="007262BC">
            <w:pPr>
              <w:spacing w:line="276" w:lineRule="auto"/>
              <w:ind w:left="113" w:right="113"/>
              <w:jc w:val="center"/>
              <w:rPr>
                <w:b/>
              </w:rPr>
            </w:pPr>
            <w:r w:rsidRPr="00BC34A7">
              <w:rPr>
                <w:b/>
              </w:rPr>
              <w:t>118</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109</w:t>
            </w:r>
          </w:p>
        </w:tc>
        <w:tc>
          <w:tcPr>
            <w:tcW w:w="425" w:type="dxa"/>
            <w:textDirection w:val="btLr"/>
            <w:vAlign w:val="center"/>
          </w:tcPr>
          <w:p w:rsidR="007262BC" w:rsidRPr="00BC34A7" w:rsidRDefault="007262BC" w:rsidP="007262BC">
            <w:pPr>
              <w:spacing w:line="276" w:lineRule="auto"/>
              <w:ind w:left="113" w:right="113"/>
              <w:jc w:val="center"/>
              <w:rPr>
                <w:b/>
              </w:rPr>
            </w:pPr>
            <w:r w:rsidRPr="00BC34A7">
              <w:rPr>
                <w:b/>
              </w:rPr>
              <w:t>206</w:t>
            </w:r>
          </w:p>
        </w:tc>
        <w:tc>
          <w:tcPr>
            <w:tcW w:w="709" w:type="dxa"/>
            <w:vAlign w:val="center"/>
          </w:tcPr>
          <w:p w:rsidR="007262BC" w:rsidRPr="00BC34A7" w:rsidRDefault="007262BC" w:rsidP="007262BC">
            <w:pPr>
              <w:spacing w:line="276" w:lineRule="auto"/>
              <w:jc w:val="center"/>
              <w:rPr>
                <w:b/>
              </w:rPr>
            </w:pPr>
            <w:r w:rsidRPr="00BC34A7">
              <w:rPr>
                <w:b/>
              </w:rPr>
              <w:t>777</w:t>
            </w:r>
          </w:p>
        </w:tc>
        <w:tc>
          <w:tcPr>
            <w:tcW w:w="709" w:type="dxa"/>
            <w:vAlign w:val="center"/>
          </w:tcPr>
          <w:p w:rsidR="007262BC" w:rsidRPr="00BC34A7" w:rsidRDefault="007262BC" w:rsidP="007262BC">
            <w:pPr>
              <w:spacing w:line="276" w:lineRule="auto"/>
              <w:jc w:val="center"/>
              <w:rPr>
                <w:b/>
              </w:rPr>
            </w:pPr>
            <w:r w:rsidRPr="00BC34A7">
              <w:rPr>
                <w:b/>
              </w:rPr>
              <w:t>738</w:t>
            </w:r>
          </w:p>
        </w:tc>
        <w:tc>
          <w:tcPr>
            <w:tcW w:w="708" w:type="dxa"/>
            <w:vAlign w:val="center"/>
          </w:tcPr>
          <w:p w:rsidR="007262BC" w:rsidRPr="00BC34A7" w:rsidRDefault="007262BC" w:rsidP="007262BC">
            <w:pPr>
              <w:spacing w:line="276" w:lineRule="auto"/>
              <w:jc w:val="center"/>
              <w:rPr>
                <w:b/>
              </w:rPr>
            </w:pPr>
            <w:r w:rsidRPr="00BC34A7">
              <w:rPr>
                <w:b/>
              </w:rPr>
              <w:t>926</w:t>
            </w:r>
          </w:p>
        </w:tc>
      </w:tr>
    </w:tbl>
    <w:p w:rsidR="007262BC" w:rsidRPr="00BC34A7" w:rsidRDefault="007262BC" w:rsidP="007262BC">
      <w:pPr>
        <w:spacing w:line="276" w:lineRule="auto"/>
      </w:pPr>
    </w:p>
    <w:p w:rsidR="007262BC" w:rsidRPr="00BC34A7" w:rsidRDefault="007262BC" w:rsidP="007262BC">
      <w:pPr>
        <w:spacing w:line="276" w:lineRule="auto"/>
      </w:pPr>
      <w:r w:rsidRPr="00BC34A7">
        <w:t>Gjatë kësaj periudhe, nuk është bërë e mundur arritja e objektivit të përcaktuar për rritjen e numrit të veprave penale me 2% për çdo vit.</w:t>
      </w:r>
    </w:p>
    <w:p w:rsidR="007262BC" w:rsidRPr="00BC34A7" w:rsidRDefault="007262BC" w:rsidP="007262BC">
      <w:pPr>
        <w:spacing w:line="276" w:lineRule="auto"/>
      </w:pPr>
      <w:r w:rsidRPr="00BC34A7">
        <w:t xml:space="preserve">Gjatë periudhës Dhjetor 2019 – Prill 2020, është zhvilluar operacioni </w:t>
      </w:r>
      <w:r w:rsidRPr="00BC34A7">
        <w:rPr>
          <w:u w:val="single"/>
        </w:rPr>
        <w:t>‘OPSON IX’</w:t>
      </w:r>
      <w:r w:rsidRPr="00BC34A7">
        <w:t>, i cili  ishte një operacion i përbashkët ndërmjet EUROPOL dhe INTERPOL, me qëllim goditjen e aktivitetit kriminal të prodhimit / importimit / eksportimit të produkteve ushqimore dhe pijeve të falsifikuara apo nën standarte.</w:t>
      </w:r>
    </w:p>
    <w:p w:rsidR="007262BC" w:rsidRPr="00BC34A7" w:rsidRDefault="007262BC" w:rsidP="007262BC">
      <w:pPr>
        <w:spacing w:line="276" w:lineRule="auto"/>
      </w:pPr>
    </w:p>
    <w:p w:rsidR="007262BC" w:rsidRPr="00BC34A7" w:rsidRDefault="007262BC" w:rsidP="007262BC">
      <w:pPr>
        <w:spacing w:line="276" w:lineRule="auto"/>
      </w:pPr>
      <w:r w:rsidRPr="00BC34A7">
        <w:t>Në këtë operacion kanë marrë pjesë shtetet, të cilat janë anëtare, të Interpol e Europol.</w:t>
      </w:r>
    </w:p>
    <w:p w:rsidR="007262BC" w:rsidRPr="00BC34A7" w:rsidRDefault="007262BC" w:rsidP="007262BC">
      <w:pPr>
        <w:spacing w:line="276" w:lineRule="auto"/>
      </w:pPr>
    </w:p>
    <w:p w:rsidR="007262BC" w:rsidRPr="00BC34A7" w:rsidRDefault="007262BC" w:rsidP="007262BC">
      <w:pPr>
        <w:spacing w:line="276" w:lineRule="auto"/>
      </w:pPr>
      <w:r w:rsidRPr="00BC34A7">
        <w:t xml:space="preserve">Sa i përket vendit tonë, në këtë operacion u përfshinë Autoriteti Kombëtar i Ushqimit (AKU) dhe Drejtoria e Përgjithshme e Doganave. </w:t>
      </w:r>
    </w:p>
    <w:p w:rsidR="007262BC" w:rsidRPr="00BC34A7" w:rsidRDefault="007262BC" w:rsidP="007262BC">
      <w:pPr>
        <w:spacing w:line="276" w:lineRule="auto"/>
      </w:pPr>
      <w:r w:rsidRPr="00BC34A7">
        <w:t>Në vijim, ju paraqesim rezultatet e arrituara nga policia e shtetit gjatë fazës së zhvillimit të operacionit:</w:t>
      </w:r>
    </w:p>
    <w:p w:rsidR="007262BC" w:rsidRPr="00BC34A7" w:rsidRDefault="007262BC" w:rsidP="005967EA">
      <w:pPr>
        <w:pStyle w:val="ListParagraph"/>
        <w:numPr>
          <w:ilvl w:val="0"/>
          <w:numId w:val="92"/>
        </w:numPr>
        <w:spacing w:line="276" w:lineRule="auto"/>
        <w:contextualSpacing/>
        <w:rPr>
          <w:lang w:val="sq-AL"/>
        </w:rPr>
      </w:pPr>
      <w:r w:rsidRPr="00BC34A7">
        <w:rPr>
          <w:lang w:val="sq-AL"/>
        </w:rPr>
        <w:t>Janë ushtruar 351 kontrolle (në subjekte tregtare, persona fizikë, punishte, automjete transporti, etj...)</w:t>
      </w:r>
    </w:p>
    <w:p w:rsidR="007262BC" w:rsidRPr="00BC34A7" w:rsidRDefault="007262BC" w:rsidP="005967EA">
      <w:pPr>
        <w:pStyle w:val="ListParagraph"/>
        <w:numPr>
          <w:ilvl w:val="0"/>
          <w:numId w:val="92"/>
        </w:numPr>
        <w:spacing w:line="276" w:lineRule="auto"/>
        <w:contextualSpacing/>
        <w:rPr>
          <w:lang w:val="sq-AL"/>
        </w:rPr>
      </w:pPr>
      <w:r w:rsidRPr="00BC34A7">
        <w:rPr>
          <w:lang w:val="sq-AL"/>
        </w:rPr>
        <w:t>Janë referuar pranë organeve hetimore 18 raste,</w:t>
      </w:r>
    </w:p>
    <w:p w:rsidR="007262BC" w:rsidRPr="00BC34A7" w:rsidRDefault="007262BC" w:rsidP="005967EA">
      <w:pPr>
        <w:pStyle w:val="ListParagraph"/>
        <w:numPr>
          <w:ilvl w:val="0"/>
          <w:numId w:val="92"/>
        </w:numPr>
        <w:spacing w:line="276" w:lineRule="auto"/>
        <w:contextualSpacing/>
        <w:rPr>
          <w:lang w:val="sq-AL"/>
        </w:rPr>
      </w:pPr>
      <w:r w:rsidRPr="00BC34A7">
        <w:rPr>
          <w:lang w:val="sq-AL"/>
        </w:rPr>
        <w:lastRenderedPageBreak/>
        <w:t>Janë vendosur masa administrative në 28 raste,</w:t>
      </w:r>
    </w:p>
    <w:p w:rsidR="007262BC" w:rsidRPr="00BC34A7" w:rsidRDefault="007262BC" w:rsidP="005967EA">
      <w:pPr>
        <w:pStyle w:val="NoSpacing"/>
        <w:numPr>
          <w:ilvl w:val="0"/>
          <w:numId w:val="92"/>
        </w:numPr>
        <w:spacing w:line="276" w:lineRule="auto"/>
        <w:jc w:val="both"/>
        <w:rPr>
          <w:rFonts w:ascii="Times New Roman" w:hAnsi="Times New Roman"/>
          <w:sz w:val="24"/>
          <w:szCs w:val="24"/>
          <w:lang w:val="sq-AL"/>
        </w:rPr>
      </w:pPr>
      <w:r w:rsidRPr="00BC34A7">
        <w:rPr>
          <w:rFonts w:ascii="Times New Roman" w:hAnsi="Times New Roman"/>
          <w:sz w:val="24"/>
          <w:szCs w:val="24"/>
          <w:lang w:val="sq-AL"/>
        </w:rPr>
        <w:t>Janë sekuestruar mallra të ndryshme ushqimore dhe pije të falsifikuara e nën standard, si: qumësht, ujë, vaj ulliri, makarona, djathë i shkrirë, salca të ndryshme, pije alkoolike, cigare, etj.</w:t>
      </w:r>
    </w:p>
    <w:p w:rsidR="007262BC" w:rsidRPr="00BC34A7" w:rsidRDefault="007262BC" w:rsidP="007262BC">
      <w:pPr>
        <w:pStyle w:val="NoSpacing"/>
        <w:spacing w:line="276" w:lineRule="auto"/>
        <w:ind w:left="720"/>
        <w:jc w:val="both"/>
        <w:rPr>
          <w:rFonts w:ascii="Times New Roman" w:hAnsi="Times New Roman"/>
          <w:sz w:val="24"/>
          <w:szCs w:val="24"/>
          <w:lang w:val="sq-AL"/>
        </w:rPr>
      </w:pPr>
    </w:p>
    <w:p w:rsidR="007262BC" w:rsidRPr="00BC34A7" w:rsidRDefault="007262BC" w:rsidP="007262BC">
      <w:pPr>
        <w:pStyle w:val="NoSpacing"/>
        <w:spacing w:line="276" w:lineRule="auto"/>
        <w:jc w:val="both"/>
        <w:rPr>
          <w:rFonts w:ascii="Times New Roman" w:hAnsi="Times New Roman"/>
          <w:sz w:val="24"/>
          <w:szCs w:val="24"/>
        </w:rPr>
      </w:pPr>
      <w:r w:rsidRPr="00BC34A7">
        <w:rPr>
          <w:rFonts w:ascii="Times New Roman" w:hAnsi="Times New Roman"/>
          <w:sz w:val="24"/>
          <w:szCs w:val="24"/>
        </w:rPr>
        <w:t>Ka munguar organizimi e finalizimi i operacioneve në bashkëpunim me operatorë vendas të angazhuar në parandalimin e kësaj paligjshmërie, për shkak të mungesës së interesimit të këtyre operatorëve, ose ndoshta dhe situatës së diktuar prej pandemisë COVID - 19.</w:t>
      </w:r>
    </w:p>
    <w:p w:rsidR="007262BC" w:rsidRPr="00BC34A7" w:rsidRDefault="007262BC" w:rsidP="007262BC">
      <w:pPr>
        <w:pStyle w:val="NoSpacing"/>
        <w:spacing w:line="276" w:lineRule="auto"/>
        <w:jc w:val="both"/>
        <w:rPr>
          <w:rFonts w:ascii="Times New Roman" w:hAnsi="Times New Roman"/>
          <w:sz w:val="24"/>
          <w:szCs w:val="24"/>
        </w:rPr>
      </w:pPr>
    </w:p>
    <w:p w:rsidR="007262BC" w:rsidRPr="00BC34A7" w:rsidRDefault="007262BC" w:rsidP="007262BC">
      <w:pPr>
        <w:spacing w:line="276" w:lineRule="auto"/>
      </w:pPr>
      <w:r w:rsidRPr="00BC34A7">
        <w:t>Ligji penal e ai proçedurial, i ka dhënë përparësi të dëmtuaritnë fushën e pronësisë intelektuale, ku ankimi të bëhet drejtpërdrejtë tek prokurori ose Oficeri i Policisë Gjyqësore, parashikuar në Nenin 284 të Kodit të Proçedurës Penale,  Ankimi (Ndryshuar pika 1 me ligjin nr.8813, datë 13.6.2002; shtuar numrat e fjalë dhe hequr numrat në pikën 1 me ligjin nr. 35/2017, datë 30.3.2017), parashiokohet;</w:t>
      </w:r>
    </w:p>
    <w:p w:rsidR="007262BC" w:rsidRPr="00BC34A7" w:rsidRDefault="007262BC" w:rsidP="007262BC">
      <w:pPr>
        <w:spacing w:line="276" w:lineRule="auto"/>
      </w:pPr>
    </w:p>
    <w:p w:rsidR="007262BC" w:rsidRPr="00BC34A7" w:rsidRDefault="007262BC" w:rsidP="005967EA">
      <w:pPr>
        <w:pStyle w:val="ListParagraph"/>
        <w:numPr>
          <w:ilvl w:val="0"/>
          <w:numId w:val="91"/>
        </w:numPr>
        <w:spacing w:after="200" w:line="276" w:lineRule="auto"/>
        <w:contextualSpacing/>
      </w:pPr>
      <w:r w:rsidRPr="00BC34A7">
        <w:t>Për veprat penale të parashikuara nga nenet149  të Kodit Penal, ndjekja penale mund të fillojë vetëm me ankimin e viktimës, i cili mund ta tërheqë atë në çdo fazë të proçedimit. Ankimi bëhet nga viktima, tek prokurori ose në policinë gjyqësore me anën e një deklarate, në të cilën personalisht ose nëpërmjet përfaqësuesit të posaçëm, shfaqet vullneti që të proçedohet në lidhje me një fakt të parashikuar nga ligji si vepër penale. Kur ankimi bëhet me gojë, proçesverbali që mbahet për këtë qëllim, nënshkruhet nga ankuesi ose përfaqësuesi i tij.</w:t>
      </w:r>
    </w:p>
    <w:p w:rsidR="007262BC" w:rsidRPr="00BC34A7" w:rsidRDefault="007262BC" w:rsidP="007262BC">
      <w:pPr>
        <w:pStyle w:val="ListParagraph"/>
        <w:spacing w:line="276" w:lineRule="auto"/>
        <w:ind w:left="390"/>
      </w:pPr>
      <w:r w:rsidRPr="00BC34A7">
        <w:t>Ai që merr ankimin sigurohet për identitetin e ankuesit dhe i dërgon aktet prokurorit.</w:t>
      </w:r>
    </w:p>
    <w:p w:rsidR="007262BC" w:rsidRPr="00BC34A7" w:rsidRDefault="007262BC" w:rsidP="005967EA">
      <w:pPr>
        <w:pStyle w:val="ListParagraph"/>
        <w:numPr>
          <w:ilvl w:val="0"/>
          <w:numId w:val="91"/>
        </w:numPr>
        <w:spacing w:after="200" w:line="276" w:lineRule="auto"/>
        <w:contextualSpacing/>
      </w:pPr>
      <w:r w:rsidRPr="00BC34A7">
        <w:t>Po kështu ligji proçedurial,  për nenet e tjetra që dënojnë veprimtarinë e paligjshme në fushën e pronësisë intelektuale dhe industriale, të parashikuara nga nenet 148, 149/a, 284/d, 288 dhe 288/a,  i ngarkojnë strukturat kompetente të punojnë edhe me iniciativë për të parandaluar, dokumentuar dhe goditur paligjshmërinë  qëmund të zhvillohet.</w:t>
      </w:r>
    </w:p>
    <w:p w:rsidR="007262BC" w:rsidRPr="00BC34A7" w:rsidRDefault="007262BC" w:rsidP="007262BC">
      <w:pPr>
        <w:spacing w:line="276" w:lineRule="auto"/>
        <w:ind w:left="30"/>
      </w:pPr>
      <w:r w:rsidRPr="00BC34A7">
        <w:t>Ndyshimet e pësuara në ligjin penal e atë proçedurial, e kanë konsoliduar bazën ligjore që mbron pronësinë intelektuale dhe atë industriale.</w:t>
      </w:r>
    </w:p>
    <w:p w:rsidR="007262BC" w:rsidRPr="00BC34A7" w:rsidRDefault="007262BC" w:rsidP="007262BC">
      <w:pPr>
        <w:spacing w:line="276" w:lineRule="auto"/>
        <w:ind w:left="30"/>
      </w:pPr>
      <w:r w:rsidRPr="00BC34A7">
        <w:t>Aktualisht</w:t>
      </w:r>
      <w:r w:rsidR="00CA04F6" w:rsidRPr="00BC34A7">
        <w:t>,</w:t>
      </w:r>
      <w:r w:rsidRPr="00BC34A7">
        <w:t xml:space="preserve"> nga policia e shtetit, nuk janë marrë iniciativa për ndryshime ligjore të Kodit Penal apo të Kodit të Proçedures Penale.</w:t>
      </w:r>
    </w:p>
    <w:p w:rsidR="007262BC" w:rsidRPr="00BC34A7" w:rsidRDefault="007262BC" w:rsidP="007262BC">
      <w:pPr>
        <w:spacing w:line="276" w:lineRule="auto"/>
        <w:rPr>
          <w:i/>
        </w:rPr>
      </w:pPr>
    </w:p>
    <w:p w:rsidR="007262BC" w:rsidRPr="00BC34A7" w:rsidRDefault="007262BC" w:rsidP="007262BC">
      <w:pPr>
        <w:spacing w:line="276" w:lineRule="auto"/>
        <w:rPr>
          <w:i/>
          <w:u w:val="single"/>
        </w:rPr>
      </w:pPr>
      <w:r w:rsidRPr="00BC34A7">
        <w:rPr>
          <w:i/>
          <w:u w:val="single"/>
        </w:rPr>
        <w:t xml:space="preserve">Sfida për të ardhmen: </w:t>
      </w:r>
    </w:p>
    <w:p w:rsidR="007262BC" w:rsidRPr="00BC34A7" w:rsidRDefault="007262BC" w:rsidP="007262BC">
      <w:pPr>
        <w:spacing w:line="276" w:lineRule="auto"/>
        <w:rPr>
          <w:i/>
          <w:u w:val="single"/>
        </w:rPr>
      </w:pPr>
    </w:p>
    <w:p w:rsidR="007262BC" w:rsidRPr="00BC34A7" w:rsidRDefault="007262BC" w:rsidP="005967EA">
      <w:pPr>
        <w:pStyle w:val="ListParagraph"/>
        <w:numPr>
          <w:ilvl w:val="0"/>
          <w:numId w:val="93"/>
        </w:numPr>
        <w:spacing w:after="200" w:line="276" w:lineRule="auto"/>
        <w:contextualSpacing/>
        <w:rPr>
          <w:i/>
        </w:rPr>
      </w:pPr>
      <w:r w:rsidRPr="00BC34A7">
        <w:t xml:space="preserve">Rritje e numrittë evidentimit dhe dokumentimit të paligjshmërisë në fushën e pronësisë intelektuale e industriale me 2% për çdo vit </w:t>
      </w:r>
      <w:r w:rsidRPr="00BC34A7">
        <w:rPr>
          <w:i/>
        </w:rPr>
        <w:t>( duke marrë si referencë  numrin e veprave penale të evidentuara në vitin 2020, që është  118 vepra penale të  evidentuara),</w:t>
      </w:r>
    </w:p>
    <w:p w:rsidR="007262BC" w:rsidRPr="00BC34A7" w:rsidRDefault="007262BC" w:rsidP="005967EA">
      <w:pPr>
        <w:pStyle w:val="ListParagraph"/>
        <w:numPr>
          <w:ilvl w:val="0"/>
          <w:numId w:val="93"/>
        </w:numPr>
        <w:spacing w:after="200" w:line="276" w:lineRule="auto"/>
        <w:contextualSpacing/>
        <w:rPr>
          <w:lang w:val="sq-AL"/>
        </w:rPr>
      </w:pPr>
      <w:r w:rsidRPr="00BC34A7">
        <w:rPr>
          <w:lang w:val="sq-AL"/>
        </w:rPr>
        <w:t>Pjesëmarrja dhe koordinimi  në  operacionet ndërkombëtare që do të zhvillohen nga partnerët strategjik europian, EUROPOL, INTEPOL, në funksion të goditjes së paligjshmërisë në fushën e pronësisë intelektuale  dhe industriale,</w:t>
      </w:r>
    </w:p>
    <w:p w:rsidR="007262BC" w:rsidRPr="00BC34A7" w:rsidRDefault="007262BC" w:rsidP="005967EA">
      <w:pPr>
        <w:pStyle w:val="ListParagraph"/>
        <w:numPr>
          <w:ilvl w:val="0"/>
          <w:numId w:val="93"/>
        </w:numPr>
        <w:spacing w:after="200" w:line="276" w:lineRule="auto"/>
        <w:contextualSpacing/>
        <w:rPr>
          <w:lang w:val="sq-AL"/>
        </w:rPr>
      </w:pPr>
      <w:r w:rsidRPr="00BC34A7">
        <w:rPr>
          <w:lang w:val="sq-AL"/>
        </w:rPr>
        <w:t>Rritja e bashkëpunimit ndërinstitucionalbrenda vendit dhe me partnerët ndërkombëtar  në funksion të zbulimit, parandalimit dhe goditjes së paligjshmërisë në fushën e pronësisë intelektuale e industriale, duke vendosur pika kontakti në nivel qendror dhe vendor,me qëllim shkëmbimin e informacioneve, por edhe organizimin e operacioneve të përbashkëta,</w:t>
      </w:r>
    </w:p>
    <w:p w:rsidR="007262BC" w:rsidRPr="00BC34A7" w:rsidRDefault="007262BC" w:rsidP="005967EA">
      <w:pPr>
        <w:pStyle w:val="ListParagraph"/>
        <w:numPr>
          <w:ilvl w:val="0"/>
          <w:numId w:val="93"/>
        </w:numPr>
        <w:spacing w:after="200" w:line="276" w:lineRule="auto"/>
        <w:contextualSpacing/>
      </w:pPr>
      <w:r w:rsidRPr="00BC34A7">
        <w:lastRenderedPageBreak/>
        <w:t>Bashkëpunimi me operatorët kombëtar e ndërkombëtar në funksion të organizimit të trajnimeve të përbashkëta, me qëllim ngritjen e profesionalizmit, aftësimin e vazhdueshëm të punonjësve për fusha specifike të PI-së, me metoda bashkëkohore të hetimit të veprave penale në këtë fushë,</w:t>
      </w:r>
    </w:p>
    <w:p w:rsidR="007262BC" w:rsidRPr="00BC34A7" w:rsidRDefault="007262BC" w:rsidP="005967EA">
      <w:pPr>
        <w:pStyle w:val="ListParagraph"/>
        <w:numPr>
          <w:ilvl w:val="0"/>
          <w:numId w:val="93"/>
        </w:numPr>
        <w:spacing w:after="200" w:line="276" w:lineRule="auto"/>
        <w:contextualSpacing/>
        <w:rPr>
          <w:lang w:val="sq-AL"/>
        </w:rPr>
      </w:pPr>
      <w:r w:rsidRPr="00BC34A7">
        <w:rPr>
          <w:lang w:val="sq-AL"/>
        </w:rPr>
        <w:t>Rishikimi i kurikulës për hetimin e veprave penale në fushën e pronësisë intelektuale e industriale, në përshtatje me zhvillimet bashkëkohore.</w:t>
      </w:r>
    </w:p>
    <w:p w:rsidR="007262BC" w:rsidRPr="00BC34A7" w:rsidRDefault="007262BC" w:rsidP="005967EA">
      <w:pPr>
        <w:pStyle w:val="ListParagraph"/>
        <w:numPr>
          <w:ilvl w:val="0"/>
          <w:numId w:val="93"/>
        </w:numPr>
        <w:spacing w:after="200" w:line="276" w:lineRule="auto"/>
        <w:contextualSpacing/>
      </w:pPr>
      <w:r w:rsidRPr="00BC34A7">
        <w:t>Rritje e efikasitetit të luftës kundër piraterisë dhe mallrave të falsifikuara, nëpërmjet forcimit të mekanizmave ligjore e institucional.</w:t>
      </w:r>
    </w:p>
    <w:p w:rsidR="007262BC" w:rsidRPr="00BC34A7" w:rsidRDefault="007262BC" w:rsidP="005967EA">
      <w:pPr>
        <w:pStyle w:val="ListParagraph"/>
        <w:numPr>
          <w:ilvl w:val="0"/>
          <w:numId w:val="93"/>
        </w:numPr>
        <w:spacing w:after="200" w:line="276" w:lineRule="auto"/>
        <w:contextualSpacing/>
        <w:rPr>
          <w:lang w:val="sq-AL"/>
        </w:rPr>
      </w:pPr>
      <w:r w:rsidRPr="00BC34A7">
        <w:rPr>
          <w:lang w:val="sq-AL"/>
        </w:rPr>
        <w:t>Përhapja e eksperiencave dhe përvojave pozitive për rastet më të mira, hartimi i përgjithësimeve për strukturat në zyrat vendore.</w:t>
      </w:r>
    </w:p>
    <w:p w:rsidR="007262BC" w:rsidRPr="00BC34A7" w:rsidRDefault="007262BC" w:rsidP="005967EA">
      <w:pPr>
        <w:pStyle w:val="ListParagraph"/>
        <w:numPr>
          <w:ilvl w:val="0"/>
          <w:numId w:val="93"/>
        </w:numPr>
        <w:spacing w:after="200" w:line="276" w:lineRule="auto"/>
        <w:contextualSpacing/>
        <w:rPr>
          <w:lang w:val="sq-AL"/>
        </w:rPr>
      </w:pPr>
      <w:r w:rsidRPr="00BC34A7">
        <w:rPr>
          <w:lang w:val="sq-AL"/>
        </w:rPr>
        <w:t>Mbajtja dhe raportimi i të dhënave të unifikuara në nivel kombëtar i statistikave për rastet e hetimit, zbulimit dhe goditjeve të veprave penale në fushën e pronësisë intelektuale.</w:t>
      </w:r>
    </w:p>
    <w:p w:rsidR="00EA16B9" w:rsidRPr="00BC34A7" w:rsidRDefault="00EA16B9" w:rsidP="00CA04F6">
      <w:pPr>
        <w:pStyle w:val="BodyText2"/>
        <w:spacing w:after="0" w:line="276" w:lineRule="auto"/>
        <w:ind w:left="720"/>
        <w:rPr>
          <w:rFonts w:eastAsia="Times New Roman"/>
          <w:i/>
        </w:rPr>
      </w:pPr>
    </w:p>
    <w:p w:rsidR="008F0739" w:rsidRPr="00BC34A7" w:rsidRDefault="008F0739" w:rsidP="007262BC">
      <w:pPr>
        <w:pStyle w:val="ListParagraph"/>
        <w:spacing w:line="276" w:lineRule="auto"/>
        <w:rPr>
          <w:i/>
          <w:lang w:val="sq-AL"/>
        </w:rPr>
      </w:pPr>
    </w:p>
    <w:p w:rsidR="004D175E" w:rsidRPr="00BC34A7" w:rsidRDefault="00761D3E" w:rsidP="007262BC">
      <w:pPr>
        <w:pStyle w:val="Heading3"/>
        <w:numPr>
          <w:ilvl w:val="0"/>
          <w:numId w:val="0"/>
        </w:numPr>
        <w:spacing w:before="0" w:after="0" w:line="276" w:lineRule="auto"/>
        <w:rPr>
          <w:sz w:val="24"/>
          <w:szCs w:val="24"/>
        </w:rPr>
      </w:pPr>
      <w:r w:rsidRPr="00BC34A7">
        <w:t>1.</w:t>
      </w:r>
      <w:r w:rsidR="004D175E" w:rsidRPr="00BC34A7">
        <w:t>8.4</w:t>
      </w:r>
      <w:r w:rsidR="004D175E" w:rsidRPr="00BC34A7">
        <w:rPr>
          <w:sz w:val="24"/>
          <w:szCs w:val="24"/>
        </w:rPr>
        <w:t>PROKURORIA</w:t>
      </w:r>
    </w:p>
    <w:p w:rsidR="004D175E" w:rsidRPr="00BC34A7" w:rsidRDefault="004D175E" w:rsidP="007262BC">
      <w:pPr>
        <w:spacing w:line="276" w:lineRule="auto"/>
      </w:pPr>
    </w:p>
    <w:p w:rsidR="004D175E" w:rsidRPr="00BC34A7" w:rsidRDefault="004D175E" w:rsidP="007262BC">
      <w:pPr>
        <w:pStyle w:val="EPODocNormal"/>
        <w:spacing w:line="276" w:lineRule="auto"/>
        <w:ind w:left="0"/>
      </w:pPr>
      <w:r w:rsidRPr="00BC34A7">
        <w:t>Prokuroria ushtron ndjekjen penale, si dhe përfaqëson akuzën në gjyq në emër të shtetit. Prokuroria i ushtron funksionet nëpërmjet prokurorëve.</w:t>
      </w:r>
    </w:p>
    <w:p w:rsidR="004D175E" w:rsidRPr="00BC34A7" w:rsidRDefault="004D175E" w:rsidP="007262BC">
      <w:pPr>
        <w:pStyle w:val="EPODocNormal"/>
        <w:spacing w:line="276" w:lineRule="auto"/>
        <w:ind w:left="0"/>
      </w:pPr>
    </w:p>
    <w:p w:rsidR="004D175E" w:rsidRPr="00BC34A7" w:rsidRDefault="004D175E" w:rsidP="007262BC">
      <w:pPr>
        <w:pStyle w:val="EPODocNormal"/>
        <w:spacing w:line="276" w:lineRule="auto"/>
        <w:ind w:left="0"/>
      </w:pPr>
      <w:r w:rsidRPr="00BC34A7">
        <w:t>Në ushtrimin e kompetencave të tyre prokurorët u nënshtrohen Kushtetutës dhe ligjeve. Prokurorët i ushtrojnë kompetencat e tyre duke respektuar parimet e procedimit të drejtë, të barabartë e të rregullt ligjor dhe mbrojtjes të së drejtave, të interesave dhe të lirive të ligjshme të njeriut.</w:t>
      </w:r>
    </w:p>
    <w:p w:rsidR="004D175E" w:rsidRPr="00BC34A7" w:rsidRDefault="004D175E" w:rsidP="007262BC">
      <w:pPr>
        <w:pStyle w:val="EPODocNormal"/>
        <w:spacing w:line="276" w:lineRule="auto"/>
        <w:ind w:left="0"/>
      </w:pPr>
    </w:p>
    <w:p w:rsidR="004D175E" w:rsidRPr="00BC34A7" w:rsidRDefault="004D175E" w:rsidP="007262BC">
      <w:pPr>
        <w:pStyle w:val="EPODocNormal"/>
        <w:spacing w:line="276" w:lineRule="auto"/>
        <w:ind w:left="0"/>
      </w:pPr>
      <w:r w:rsidRPr="00BC34A7">
        <w:t>Prokuroria organizohet dhe funksionon nën drejtimin e Prokurorit të Përgjithshëm si strukturë e centralizuar, ku përfshihen zyra e Prokurorit të Përgjithshëm, Këshilli i Prokurorisë dhe prokuroritë pranë sistemit gjyqësor.</w:t>
      </w:r>
    </w:p>
    <w:p w:rsidR="004D175E" w:rsidRPr="00BC34A7" w:rsidRDefault="004D175E" w:rsidP="007262BC">
      <w:pPr>
        <w:pStyle w:val="EPODocNormal"/>
        <w:spacing w:line="276" w:lineRule="auto"/>
        <w:ind w:left="0"/>
      </w:pPr>
      <w:r w:rsidRPr="00BC34A7">
        <w:t xml:space="preserve">Struktura organizative e Prokurorisë është piramidale dhe e centralizuar, nën drejtimin e Prokurorisë së Përgjithshme dhe më pas territoriale, e shtrirë në përputhje me strukturën organizative gjyqësore. Sipas raportit nga Zyra e Prokurorisë në Tiranë, jo shumë çështje penale për shkeljen e të drejtave të pronësisë intelektuale ndiqen penalisht. Në vitin 2019, kishte vetëm 39 raste të ndjekjes penale. Mbajtësi i të drejtës konsiderohet viktimë dhe ka të drejtë të ndjekë dhe të ndërhyjë në procedurë. Përfaqësuesit e prokurorisë raportuan se statistikat për çështjet e ndjekura janë në dispozicion në faqen e internetit të Ministrisë së Drejtësisë për të gjithë vendin. </w:t>
      </w:r>
    </w:p>
    <w:p w:rsidR="004D175E" w:rsidRPr="00BC34A7" w:rsidRDefault="004D175E" w:rsidP="007262BC">
      <w:pPr>
        <w:spacing w:line="276" w:lineRule="auto"/>
        <w:rPr>
          <w:highlight w:val="yellow"/>
        </w:rPr>
      </w:pPr>
    </w:p>
    <w:p w:rsidR="004D175E" w:rsidRPr="00BC34A7" w:rsidRDefault="004D175E" w:rsidP="007262BC">
      <w:pPr>
        <w:pStyle w:val="BodyTextIndent"/>
        <w:spacing w:after="0" w:line="276" w:lineRule="auto"/>
        <w:ind w:left="0"/>
        <w:rPr>
          <w:b/>
          <w:i/>
          <w:u w:val="single"/>
        </w:rPr>
      </w:pPr>
      <w:r w:rsidRPr="00BC34A7">
        <w:rPr>
          <w:b/>
          <w:i/>
          <w:u w:val="single"/>
        </w:rPr>
        <w:t xml:space="preserve">Sfidat për të ardhmen </w:t>
      </w:r>
    </w:p>
    <w:p w:rsidR="004D175E" w:rsidRPr="00BC34A7" w:rsidRDefault="004D175E" w:rsidP="007262BC">
      <w:pPr>
        <w:spacing w:line="276" w:lineRule="auto"/>
        <w:rPr>
          <w:highlight w:val="yellow"/>
        </w:rPr>
      </w:pPr>
    </w:p>
    <w:p w:rsidR="004D175E" w:rsidRPr="00BC34A7" w:rsidRDefault="004D175E" w:rsidP="00AC317E">
      <w:pPr>
        <w:pStyle w:val="ListParagraph"/>
        <w:numPr>
          <w:ilvl w:val="0"/>
          <w:numId w:val="24"/>
        </w:numPr>
        <w:spacing w:line="276" w:lineRule="auto"/>
        <w:rPr>
          <w:i/>
          <w:lang w:val="sq-AL"/>
        </w:rPr>
      </w:pPr>
      <w:r w:rsidRPr="00BC34A7">
        <w:rPr>
          <w:i/>
          <w:lang w:val="sq-AL"/>
        </w:rPr>
        <w:t>Trajnimi i prokurorëve në bashkëpunim me DPSH, DPPI, DDA, SHKM.</w:t>
      </w:r>
    </w:p>
    <w:p w:rsidR="004D175E" w:rsidRPr="00BC34A7" w:rsidRDefault="004D175E" w:rsidP="00AC317E">
      <w:pPr>
        <w:pStyle w:val="ListParagraph"/>
        <w:numPr>
          <w:ilvl w:val="0"/>
          <w:numId w:val="24"/>
        </w:numPr>
        <w:spacing w:line="276" w:lineRule="auto"/>
        <w:rPr>
          <w:i/>
          <w:lang w:val="sq-AL"/>
        </w:rPr>
      </w:pPr>
      <w:r w:rsidRPr="00BC34A7">
        <w:rPr>
          <w:i/>
          <w:lang w:val="sq-AL"/>
        </w:rPr>
        <w:t xml:space="preserve">Bashkëpunim me DPPI për informacione në rastet e shkeljes së të drejtave të pronarëve të objekteve të PI. </w:t>
      </w:r>
    </w:p>
    <w:p w:rsidR="004D175E" w:rsidRPr="00BC34A7" w:rsidRDefault="004D175E" w:rsidP="00AC317E">
      <w:pPr>
        <w:pStyle w:val="ListParagraph"/>
        <w:numPr>
          <w:ilvl w:val="0"/>
          <w:numId w:val="24"/>
        </w:numPr>
        <w:spacing w:line="276" w:lineRule="auto"/>
        <w:rPr>
          <w:i/>
          <w:lang w:val="sq-AL"/>
        </w:rPr>
      </w:pPr>
      <w:r w:rsidRPr="00BC34A7">
        <w:rPr>
          <w:i/>
          <w:lang w:val="sq-AL"/>
        </w:rPr>
        <w:t>Trajnime profesionale në fushën e pronësisë intelektuale;</w:t>
      </w:r>
    </w:p>
    <w:p w:rsidR="004D175E" w:rsidRPr="00BC34A7" w:rsidRDefault="004D175E" w:rsidP="00AC317E">
      <w:pPr>
        <w:pStyle w:val="ListParagraph"/>
        <w:numPr>
          <w:ilvl w:val="0"/>
          <w:numId w:val="24"/>
        </w:numPr>
        <w:spacing w:line="276" w:lineRule="auto"/>
        <w:rPr>
          <w:i/>
          <w:lang w:val="sq-AL"/>
        </w:rPr>
      </w:pPr>
      <w:r w:rsidRPr="00BC34A7">
        <w:rPr>
          <w:i/>
          <w:lang w:val="sq-AL"/>
        </w:rPr>
        <w:t>Krijimii një njësie të specializuar për pronësinë intelektuale brenda Prokurorisë;</w:t>
      </w:r>
    </w:p>
    <w:p w:rsidR="004D175E" w:rsidRPr="00BC34A7" w:rsidRDefault="004D175E" w:rsidP="00AC317E">
      <w:pPr>
        <w:pStyle w:val="ListParagraph"/>
        <w:numPr>
          <w:ilvl w:val="0"/>
          <w:numId w:val="24"/>
        </w:numPr>
        <w:spacing w:line="276" w:lineRule="auto"/>
        <w:rPr>
          <w:i/>
          <w:lang w:val="sq-AL"/>
        </w:rPr>
      </w:pPr>
      <w:r w:rsidRPr="00BC34A7">
        <w:rPr>
          <w:i/>
          <w:lang w:val="sq-AL"/>
        </w:rPr>
        <w:lastRenderedPageBreak/>
        <w:t>Përmirësimi i bashkëpunimit dhe koordinimit me institucionet e tjera të zbatimit dhe pronarët e të drejtave dhe përfaqësuesit e tyre mbetet një sfidë;</w:t>
      </w:r>
    </w:p>
    <w:p w:rsidR="004D175E" w:rsidRPr="00BC34A7" w:rsidRDefault="004D175E" w:rsidP="00AC317E">
      <w:pPr>
        <w:pStyle w:val="ListParagraph"/>
        <w:numPr>
          <w:ilvl w:val="0"/>
          <w:numId w:val="24"/>
        </w:numPr>
        <w:spacing w:line="276" w:lineRule="auto"/>
        <w:rPr>
          <w:i/>
          <w:lang w:val="sq-AL"/>
        </w:rPr>
      </w:pPr>
      <w:r w:rsidRPr="00BC34A7">
        <w:rPr>
          <w:i/>
          <w:lang w:val="sq-AL"/>
        </w:rPr>
        <w:t>Rritja e strukturës, disponueshmërisë dhe sistematizimi i të dhënave statistikore dhe transparenca e të dhënave;</w:t>
      </w:r>
    </w:p>
    <w:p w:rsidR="004D175E" w:rsidRPr="00BC34A7" w:rsidRDefault="004D175E" w:rsidP="00AC317E">
      <w:pPr>
        <w:pStyle w:val="ListParagraph"/>
        <w:numPr>
          <w:ilvl w:val="0"/>
          <w:numId w:val="24"/>
        </w:numPr>
        <w:spacing w:line="276" w:lineRule="auto"/>
        <w:rPr>
          <w:i/>
          <w:lang w:val="sq-AL"/>
        </w:rPr>
      </w:pPr>
      <w:r w:rsidRPr="00BC34A7">
        <w:rPr>
          <w:i/>
          <w:lang w:val="sq-AL"/>
        </w:rPr>
        <w:t>Dixhitalizimi dhe standardizimi i proceseve do të mbështeste ndjekjen e shtuar të krimeve edhe në çështjet e pronësisë intelektuale do të ishin mbështetëse për ndjekjen më të mirë të krimeve dixhitalizimi dhe standardizimi i proceseve;</w:t>
      </w:r>
    </w:p>
    <w:p w:rsidR="004D175E" w:rsidRPr="00BC34A7" w:rsidRDefault="004D175E" w:rsidP="00AC317E">
      <w:pPr>
        <w:pStyle w:val="ListParagraph"/>
        <w:numPr>
          <w:ilvl w:val="0"/>
          <w:numId w:val="24"/>
        </w:numPr>
        <w:spacing w:line="276" w:lineRule="auto"/>
        <w:rPr>
          <w:i/>
          <w:lang w:val="sq-AL"/>
        </w:rPr>
      </w:pPr>
      <w:r w:rsidRPr="00BC34A7">
        <w:rPr>
          <w:i/>
          <w:lang w:val="sq-AL"/>
        </w:rPr>
        <w:t>Përmirësimi i bashkëpunimit dhe koordinimit me institucionet e tjera të zbatimit dhe me institucionet ndërkombëtare të zbatimit.</w:t>
      </w:r>
    </w:p>
    <w:p w:rsidR="004D175E" w:rsidRPr="00BC34A7" w:rsidRDefault="004D175E" w:rsidP="007262BC">
      <w:pPr>
        <w:pStyle w:val="ListParagraph"/>
        <w:spacing w:line="276" w:lineRule="auto"/>
        <w:rPr>
          <w:i/>
          <w:lang w:val="sq-AL"/>
        </w:rPr>
      </w:pPr>
    </w:p>
    <w:p w:rsidR="004D175E" w:rsidRPr="00BC34A7" w:rsidRDefault="004D175E" w:rsidP="007262BC">
      <w:pPr>
        <w:spacing w:line="276" w:lineRule="auto"/>
        <w:rPr>
          <w:b/>
        </w:rPr>
      </w:pPr>
      <w:r w:rsidRPr="00BC34A7">
        <w:rPr>
          <w:b/>
        </w:rPr>
        <w:t>1.8.5 SISTEMI GJYQ</w:t>
      </w:r>
      <w:r w:rsidR="005A602C" w:rsidRPr="00BC34A7">
        <w:rPr>
          <w:b/>
        </w:rPr>
        <w:t>Ë</w:t>
      </w:r>
      <w:r w:rsidRPr="00BC34A7">
        <w:rPr>
          <w:b/>
        </w:rPr>
        <w:t>SOR</w:t>
      </w:r>
    </w:p>
    <w:p w:rsidR="004D175E" w:rsidRPr="00BC34A7" w:rsidRDefault="004D175E" w:rsidP="007262BC">
      <w:pPr>
        <w:spacing w:line="276" w:lineRule="auto"/>
        <w:rPr>
          <w:b/>
        </w:rPr>
      </w:pPr>
    </w:p>
    <w:p w:rsidR="004D175E" w:rsidRPr="00BC34A7" w:rsidRDefault="004D175E" w:rsidP="007262BC">
      <w:pPr>
        <w:spacing w:line="276" w:lineRule="auto"/>
      </w:pPr>
      <w:r w:rsidRPr="00BC34A7">
        <w:t xml:space="preserve">Shqipëria ndjek traditën e së drejtës civile, si të gjitha vendet e tjera të rajonit. Ka një sistem gjyqësor të pavarur me tre nivele. Gjykata Kushtetuese (Gjykata Kushtetuese e Republikës së Shqipërisë), e përbërë nga nëntë gjyqtarë, është kompetente për mbrojtjen e Kushtetutës së Republikës së Shqipërisë. Ajo nuk është e përfshirë në të gjitha mosmarrëveshjet individuale, por merret me marrëveshje ndërkombëtare dhe pajtueshmërinë e tyre me ligjet kombëtare, pajtueshmërinë e ligjeve dhe akteve nënligjore me kushtetutën, mosmarrëveshjet në lidhje me shkeljet e të drejtës kushtetuese të individëve. Gjykata më e lartë e </w:t>
      </w:r>
      <w:r w:rsidR="005A59C2">
        <w:t>A</w:t>
      </w:r>
      <w:r w:rsidRPr="00BC34A7">
        <w:t xml:space="preserve">pelit në vend është Gjykata e Lartë (Gjykata e Lartë e Republikës së Shqipërisë), e përbërë nga Kryetari i Gjykatës dhe </w:t>
      </w:r>
      <w:r w:rsidR="00A1336A">
        <w:t>tetëmbëdhjetë</w:t>
      </w:r>
      <w:r w:rsidRPr="00BC34A7">
        <w:t xml:space="preserve"> gjyqtarë. Ndodhet ne Tirane. Ajo rishikon vendimet e gjykatave të shkallës së ulët mbi ankesën e palës së interesuar. Ajo nuk heton fakte, por merret me çështje të ligjit, duke garantuar kështu përmes jurisprudencës së saj uniformitetin në zbatimin e ligjit dhe një praktikë të unifikuar gjyqësore.</w:t>
      </w:r>
    </w:p>
    <w:p w:rsidR="004D175E" w:rsidRPr="00BC34A7" w:rsidRDefault="004D175E" w:rsidP="007262BC">
      <w:pPr>
        <w:spacing w:line="276" w:lineRule="auto"/>
      </w:pPr>
    </w:p>
    <w:p w:rsidR="004D175E" w:rsidRPr="00BC34A7" w:rsidRDefault="004D175E" w:rsidP="007262BC">
      <w:pPr>
        <w:spacing w:line="276" w:lineRule="auto"/>
      </w:pPr>
      <w:r w:rsidRPr="00BC34A7">
        <w:t xml:space="preserve">Gjykatat e Apelit në Shqipëri (Gjykatat e Apelit) veprojnë si Gjykatat e Shkallës së Dytë të cilat kanë të drejtë të shqyrtojnë çështjet e gjykuara nga Gjykatat e Rrethit, pas apelimit të palëve të interesit. Ka </w:t>
      </w:r>
      <w:r w:rsidR="00A1336A" w:rsidRPr="00A1336A">
        <w:t xml:space="preserve">6 Gjykata të Apelit në Shqipëri </w:t>
      </w:r>
      <w:r w:rsidRPr="00A1336A">
        <w:t xml:space="preserve">që kanë juridiksion territorial në një zonë të caktuar. Për momentin, ka </w:t>
      </w:r>
      <w:r w:rsidR="00A1336A" w:rsidRPr="00A1336A">
        <w:t>6 Gjykata të Apelit (Durrës, Gjirokastër, Korçë, Shkodër, Tiranë dhe Vlorë) të përbërë nga 47 gjyqtarë.</w:t>
      </w:r>
      <w:r w:rsidRPr="00BC34A7">
        <w:t xml:space="preserve"> Për më tepër, ekziston një Gjykatë e Shkallës së Dytë si Gjykatë e Apelit për Krime të Rënda, me juridiksion mbi të gjithë territorin e Republikës së Shqipërisë. Gjykata Administrative e Apelit (Gjykata Administrative e Apelit) është një gjykatë e vetme e shkallës së dytë, kompetente për apelime për mosmarrëveshje të së drejtës administrative dhe ka juridiksion territorial në të gjithë territorin e Republikës së Shqipërisë</w:t>
      </w:r>
    </w:p>
    <w:p w:rsidR="004D175E" w:rsidRPr="00BC34A7" w:rsidRDefault="004D175E" w:rsidP="007262BC">
      <w:pPr>
        <w:spacing w:line="276" w:lineRule="auto"/>
      </w:pPr>
    </w:p>
    <w:p w:rsidR="004D175E" w:rsidRPr="00BC34A7" w:rsidRDefault="004D175E" w:rsidP="007262BC">
      <w:pPr>
        <w:spacing w:line="276" w:lineRule="auto"/>
      </w:pPr>
      <w:r w:rsidRPr="00BC34A7">
        <w:t>Gjykatat e Rrethit (Gjykatat e Rrethit Gjyqësor) janë gjykatat e shkallës së parë në sistemin gjyqësor shqiptar. Janë 22 Gjykata të Rrethit kompetente për rajonet përkatëse (Berat, Dibër, Durrës, Elbasan, Fier, Gjirokastër, Kavajë, Korçë, Krujë, Kukës, Kurbin, Lezhë, Lushnjë, Mat, Përmet, Pogradec,</w:t>
      </w:r>
      <w:r w:rsidR="009E5DC0">
        <w:t xml:space="preserve"> Pukë, Sarandë, Shkodër, Tiranë</w:t>
      </w:r>
      <w:r w:rsidRPr="00BC34A7">
        <w:t xml:space="preserve">, Tropojë, Vlorë), të përbëra </w:t>
      </w:r>
      <w:r w:rsidR="005A0073">
        <w:t>mbi 300</w:t>
      </w:r>
      <w:r w:rsidRPr="00BC34A7">
        <w:t xml:space="preserve"> gjyqtarë. Përveç tyre, ekziston një Gjykatë e Shkallës së Parë për Krime të Rënda, me juridiksion mbarëkombëtar. Në shkallën e parë, ka gjithashtu 6 Gjykata Administrative të Shkallës së Parë, që merren me mosmarrëveshjet e së drejtës administrative, secila përgjegjëse për Rrethin përkatës (Durrës, Gjirokastër, Korçë, Shkodër, Tiranë, Vlorë).</w:t>
      </w:r>
    </w:p>
    <w:p w:rsidR="004D175E" w:rsidRPr="00BC34A7" w:rsidRDefault="004D175E" w:rsidP="007262BC">
      <w:pPr>
        <w:pStyle w:val="Body"/>
        <w:spacing w:line="276" w:lineRule="auto"/>
        <w:jc w:val="both"/>
        <w:rPr>
          <w:rStyle w:val="None"/>
          <w:rFonts w:eastAsia="Times New Roman" w:cs="Times New Roman"/>
          <w:color w:val="auto"/>
          <w:lang w:val="it-IT"/>
        </w:rPr>
      </w:pPr>
      <w:r w:rsidRPr="00BC34A7">
        <w:rPr>
          <w:rStyle w:val="None"/>
          <w:color w:val="auto"/>
          <w:lang w:val="it-IT"/>
        </w:rPr>
        <w:lastRenderedPageBreak/>
        <w:t>Frekuenca e trajnimit për gjyqtarët në fushën e pronësisë intelektuale u rrit ndjeshëm me kalimin e viteve, gjë që ngriti cilësinë e vendimeve të gjykatave. Shkolla e Magjistraturës, një organ kompetent për trajnimin dhe arsimimin e gjyqtarëve, ka përmirësuar kurrikulat e pronësisë intelektuale.</w:t>
      </w:r>
    </w:p>
    <w:p w:rsidR="004D175E" w:rsidRPr="00BC34A7" w:rsidRDefault="004D175E" w:rsidP="007262BC">
      <w:pPr>
        <w:pStyle w:val="Body"/>
        <w:spacing w:line="276" w:lineRule="auto"/>
        <w:jc w:val="both"/>
        <w:rPr>
          <w:rStyle w:val="None"/>
          <w:rFonts w:eastAsia="Times New Roman" w:cs="Times New Roman"/>
          <w:color w:val="auto"/>
          <w:lang w:val="it-IT"/>
        </w:rPr>
      </w:pPr>
      <w:r w:rsidRPr="00BC34A7">
        <w:rPr>
          <w:rStyle w:val="None"/>
          <w:color w:val="auto"/>
          <w:lang w:val="it-IT"/>
        </w:rPr>
        <w:t>U raportua se gjyqtarët dhe DPPI bashkëpunojnë në përgatitjen e akteve legjislative, të cilat rezultojnë në zbatim më të mirë gjyqësor dhe cilësi më të mirë të gjykimeve.</w:t>
      </w:r>
      <w:r w:rsidR="000508D1">
        <w:rPr>
          <w:rStyle w:val="None"/>
          <w:color w:val="auto"/>
          <w:lang w:val="it-IT"/>
        </w:rPr>
        <w:t xml:space="preserve"> </w:t>
      </w:r>
      <w:r w:rsidRPr="00BC34A7">
        <w:rPr>
          <w:rStyle w:val="None"/>
          <w:color w:val="auto"/>
          <w:lang w:val="it-IT"/>
        </w:rPr>
        <w:t>Ekzistojnë procedura gjyqësore për zbatimin e të drejtave të pronësisë intelektuale</w:t>
      </w:r>
      <w:r w:rsidRPr="00BC34A7">
        <w:rPr>
          <w:rStyle w:val="FootnoteReference"/>
          <w:color w:val="auto"/>
          <w:lang w:val="it-IT"/>
        </w:rPr>
        <w:footnoteReference w:id="12"/>
      </w:r>
      <w:r w:rsidRPr="00BC34A7">
        <w:rPr>
          <w:rStyle w:val="None"/>
          <w:color w:val="auto"/>
          <w:lang w:val="it-IT"/>
        </w:rPr>
        <w:t>.</w:t>
      </w:r>
    </w:p>
    <w:p w:rsidR="000508D1" w:rsidRPr="00C50566" w:rsidRDefault="004D175E" w:rsidP="000508D1">
      <w:pPr>
        <w:pStyle w:val="Body"/>
        <w:spacing w:line="276" w:lineRule="auto"/>
        <w:jc w:val="both"/>
        <w:rPr>
          <w:rStyle w:val="None"/>
          <w:rFonts w:eastAsia="Times New Roman" w:cs="Times New Roman"/>
          <w:lang w:val="it-IT"/>
        </w:rPr>
      </w:pPr>
      <w:r w:rsidRPr="00BC34A7">
        <w:rPr>
          <w:rStyle w:val="None"/>
          <w:color w:val="auto"/>
          <w:lang w:val="it-IT"/>
        </w:rPr>
        <w:t>Procedurat civile për mosmarrëveshjet e pronësisë intelektuale do të zbatohen në shkallën e parë vetëm para Seksionit Tregtar të Gjykatës së Rrethit Tiranë. Ankesat do të paraqiten në Gjykatën e Apelit vetëm në Tiranë</w:t>
      </w:r>
      <w:r w:rsidRPr="000508D1">
        <w:rPr>
          <w:rStyle w:val="None"/>
          <w:color w:val="auto"/>
          <w:lang w:val="it-IT"/>
        </w:rPr>
        <w:t>.</w:t>
      </w:r>
      <w:r w:rsidR="000508D1" w:rsidRPr="000508D1">
        <w:rPr>
          <w:rStyle w:val="None"/>
          <w:lang w:val="it-IT"/>
        </w:rPr>
        <w:t xml:space="preserve"> Ndërsa procedurat administrative të Pronësisë Intelektuale do të zbatohen në Gjykatën Adminsitrative të Shkalllës së Parë, Tiranë dhe ankimi mbi këto vendime bëhet në Gjykatën Administrative të Apelit.</w:t>
      </w:r>
    </w:p>
    <w:p w:rsidR="004D175E" w:rsidRPr="00BC34A7" w:rsidRDefault="004D175E" w:rsidP="007262BC">
      <w:pPr>
        <w:pStyle w:val="Body"/>
        <w:spacing w:line="276" w:lineRule="auto"/>
        <w:jc w:val="both"/>
        <w:rPr>
          <w:rStyle w:val="None"/>
          <w:rFonts w:eastAsia="Times New Roman" w:cs="Times New Roman"/>
          <w:color w:val="auto"/>
          <w:lang w:val="it-IT"/>
        </w:rPr>
      </w:pPr>
    </w:p>
    <w:p w:rsidR="004D175E" w:rsidRPr="00BC34A7" w:rsidRDefault="004D175E" w:rsidP="007262BC">
      <w:pPr>
        <w:spacing w:line="276" w:lineRule="auto"/>
        <w:rPr>
          <w:i/>
        </w:rPr>
      </w:pPr>
    </w:p>
    <w:p w:rsidR="00EF7976" w:rsidRPr="00BC34A7" w:rsidRDefault="004D175E" w:rsidP="007262BC">
      <w:pPr>
        <w:spacing w:line="276" w:lineRule="auto"/>
        <w:rPr>
          <w:i/>
          <w:lang w:val="en-GB"/>
        </w:rPr>
      </w:pPr>
      <w:r w:rsidRPr="00BC34A7">
        <w:rPr>
          <w:noProof/>
          <w:lang w:val="en-US"/>
        </w:rPr>
        <w:drawing>
          <wp:inline distT="0" distB="0" distL="0" distR="0" wp14:anchorId="60CEA2E0" wp14:editId="724B509A">
            <wp:extent cx="5524500" cy="3829050"/>
            <wp:effectExtent l="1905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4D175E" w:rsidRPr="00BC34A7" w:rsidRDefault="004D175E" w:rsidP="007262BC">
      <w:pPr>
        <w:spacing w:line="276" w:lineRule="auto"/>
        <w:rPr>
          <w:b/>
        </w:rPr>
      </w:pPr>
      <w:r w:rsidRPr="00BC34A7">
        <w:rPr>
          <w:b/>
        </w:rPr>
        <w:t xml:space="preserve">1.8.6 SHKOLLA E MAGJISTRATURËS </w:t>
      </w:r>
    </w:p>
    <w:p w:rsidR="0027463F" w:rsidRPr="00BC34A7" w:rsidRDefault="0027463F" w:rsidP="00CA04F6">
      <w:pPr>
        <w:spacing w:line="276" w:lineRule="auto"/>
        <w:rPr>
          <w:i/>
        </w:rPr>
      </w:pPr>
    </w:p>
    <w:p w:rsidR="004D175E" w:rsidRPr="00BC34A7" w:rsidRDefault="004D175E" w:rsidP="007262BC">
      <w:pPr>
        <w:spacing w:line="276" w:lineRule="auto"/>
      </w:pPr>
      <w:r w:rsidRPr="00BC34A7">
        <w:t xml:space="preserve">Shkolla e Magjistraturës është institucioni që siguron kualifikimin profesional për një sërë kategorish të sistemit të drejtësisë, si gjyqtarët, prokurorët, ndihmësit dhe këshilltarët ligjorë, kancelarët dhe avokatët e shtetit, nëpërmjet Programeve të saj të Formimit Profesional, fillestar dhe vazhdues. </w:t>
      </w:r>
    </w:p>
    <w:p w:rsidR="004D175E" w:rsidRPr="00BC34A7" w:rsidRDefault="004D175E" w:rsidP="007262BC">
      <w:pPr>
        <w:pStyle w:val="ListParagraph"/>
        <w:spacing w:line="276" w:lineRule="auto"/>
        <w:rPr>
          <w:lang w:val="sq-AL"/>
        </w:rPr>
      </w:pPr>
    </w:p>
    <w:p w:rsidR="004D175E" w:rsidRPr="00BC34A7" w:rsidRDefault="004D175E" w:rsidP="007262BC">
      <w:pPr>
        <w:spacing w:line="276" w:lineRule="auto"/>
      </w:pPr>
      <w:r w:rsidRPr="00BC34A7">
        <w:t xml:space="preserve">Programi i Formimit Fillestar përmban lëndën “Pronësia Intelektuale”, e cila përmban 32 orë mësimore nga të cilat 16 orë janë në lidhje me të drejtën e autorit dhe 16 orë për pronësinë industriale. </w:t>
      </w:r>
      <w:r w:rsidRPr="00BC34A7">
        <w:lastRenderedPageBreak/>
        <w:t xml:space="preserve">Lënda zhvillohet për kandidatët për gjyqtarë, prokurorë, ndihmës/këshilltarë ligjorë që ndjekin studimet e formimit fillestar. </w:t>
      </w:r>
    </w:p>
    <w:p w:rsidR="004D175E" w:rsidRPr="00BC34A7" w:rsidRDefault="004D175E" w:rsidP="007262BC">
      <w:pPr>
        <w:pStyle w:val="ListParagraph"/>
        <w:spacing w:line="276" w:lineRule="auto"/>
        <w:rPr>
          <w:lang w:val="sq-AL"/>
        </w:rPr>
      </w:pPr>
    </w:p>
    <w:p w:rsidR="004D175E" w:rsidRPr="00BC34A7" w:rsidRDefault="004D175E" w:rsidP="007262BC">
      <w:pPr>
        <w:spacing w:line="276" w:lineRule="auto"/>
      </w:pPr>
      <w:r w:rsidRPr="00BC34A7">
        <w:t xml:space="preserve">Programi i Formimit Vazhdues ka një përmbajtje tematike gjithëpërfshirëse diktuar nga vlerësimi i nevojave të gjyqtarëve dhe prokurorëve në detyrë nisur nga problemet e praktikës, proceset e reformës në drejtësi dhe të përqasjes me </w:t>
      </w:r>
      <w:r w:rsidR="003F46E4" w:rsidRPr="004F653A">
        <w:rPr>
          <w:i/>
        </w:rPr>
        <w:t>acquis</w:t>
      </w:r>
      <w:r w:rsidR="003F46E4">
        <w:t xml:space="preserve"> e Bashkimit Evropian</w:t>
      </w:r>
      <w:r w:rsidR="003F46E4" w:rsidRPr="00BC34A7">
        <w:t xml:space="preserve"> </w:t>
      </w:r>
      <w:r w:rsidRPr="00BC34A7">
        <w:t xml:space="preserve">si dhe me standardet ndërkombëtare, ndryshimet ligjore, problemet ligjore dhe sociale, etj. Hartimi, miratimi dhe realizimi i Programit të Formimit Vazhdues bëhet sipas procedurave të caktuara në ligj ku një rol të rëndësishëm ka stafi pedagogjik, Departamenti i Trajnimit Vazhdues, Këshilli pedagogjik dhe Këshilli Drejtues i Shkollës së Magjistraturës. Frekuenca e realizimit të një aktiviteti trajnues varet nga numri i aplikantëve për këtë tematikë. Kjo do të thotë se ka kurse me frekuente për tema të interesit më të gjerë dhe kurse të zhvilluara me frekuencë më të limituar. Po kështu, ndërtohet edhe niveli i kurseve. Me fjalë të tjera, ka kurse të karakterit të përgjithshëm dhe kurse më të avancuar që lidhen me pajisjen me njohuri më të thelluara në një fushë të caktuar. </w:t>
      </w:r>
    </w:p>
    <w:p w:rsidR="004D175E" w:rsidRPr="00BC34A7" w:rsidRDefault="004D175E" w:rsidP="007262BC">
      <w:pPr>
        <w:pStyle w:val="ListParagraph"/>
        <w:spacing w:line="276" w:lineRule="auto"/>
        <w:rPr>
          <w:lang w:val="sq-AL"/>
        </w:rPr>
      </w:pPr>
    </w:p>
    <w:p w:rsidR="004D175E" w:rsidRPr="00BC34A7" w:rsidRDefault="004D175E" w:rsidP="007262BC">
      <w:pPr>
        <w:spacing w:line="276" w:lineRule="auto"/>
      </w:pPr>
      <w:r w:rsidRPr="00BC34A7">
        <w:t xml:space="preserve">Lidhur me pronësinë industriale, nisur nga kërkesat e gjyqtarëve/prokurorëve, Shkolla ka organizuar mesatarisht një deri në dy trajnime në vit akademik. Këto trajnime në disa raste kanë qenë rrjedhojë e një bashkëpunimi edhe me ekspertë të huaj ndërkombëtarë. Për sa i përket pjesëmarrësve, Shkolla e Magjistraturës është kujdesur që për këto tema të bëjë një referim të veçantë duke nxitur aplikimet e gjyqtarëve/prokurorëve. Duhet nënvizuar se programi tematik dhe kalendari i aktiviteteve është fleksibël dhe dinamik, kjo jep mundësinë që numri i trajnimeve, nëse do të ketë interes, të shtohet me miratimin e Këshillit Drejtues. </w:t>
      </w:r>
    </w:p>
    <w:p w:rsidR="004D175E" w:rsidRPr="00BC34A7" w:rsidRDefault="004D175E" w:rsidP="007262BC">
      <w:pPr>
        <w:pStyle w:val="ListParagraph"/>
        <w:spacing w:line="276" w:lineRule="auto"/>
        <w:rPr>
          <w:lang w:val="sq-AL"/>
        </w:rPr>
      </w:pPr>
    </w:p>
    <w:p w:rsidR="004D175E" w:rsidRPr="00BC34A7" w:rsidRDefault="004D175E" w:rsidP="007262BC">
      <w:pPr>
        <w:spacing w:line="276" w:lineRule="auto"/>
      </w:pPr>
      <w:r w:rsidRPr="00BC34A7">
        <w:t>Shkolla e Magjistraturës ka nisur procesin e analizës së nevojave për hartimin e kalendarit të aktiviteteve trajnuese për vitin e ri akademik 2021-2022 dhe do të jetë në gjendje të përcaktojë në vijim se si do jenë kërkesat e gjyqtarëve për temën e pronësisë intelektuale dhe të drejtave që burojnë prej saj.</w:t>
      </w:r>
    </w:p>
    <w:p w:rsidR="004D175E" w:rsidRPr="00BC34A7" w:rsidRDefault="004D175E" w:rsidP="007262BC">
      <w:pPr>
        <w:pStyle w:val="ListParagraph"/>
        <w:spacing w:line="276" w:lineRule="auto"/>
        <w:rPr>
          <w:lang w:val="sq-AL"/>
        </w:rPr>
      </w:pPr>
    </w:p>
    <w:p w:rsidR="004D175E" w:rsidRPr="00BC34A7" w:rsidRDefault="004D175E" w:rsidP="007262BC">
      <w:pPr>
        <w:spacing w:line="276" w:lineRule="auto"/>
        <w:rPr>
          <w:i/>
          <w:u w:val="single"/>
        </w:rPr>
      </w:pPr>
      <w:r w:rsidRPr="00BC34A7">
        <w:rPr>
          <w:i/>
          <w:u w:val="single"/>
        </w:rPr>
        <w:t xml:space="preserve">Sfidat për të ardhmen </w:t>
      </w:r>
    </w:p>
    <w:p w:rsidR="004D175E" w:rsidRPr="00BC34A7" w:rsidRDefault="004D175E" w:rsidP="007262BC">
      <w:pPr>
        <w:pStyle w:val="ListParagraph"/>
        <w:spacing w:line="276" w:lineRule="auto"/>
        <w:rPr>
          <w:lang w:val="sq-AL"/>
        </w:rPr>
      </w:pPr>
    </w:p>
    <w:p w:rsidR="004D175E" w:rsidRPr="00BC34A7" w:rsidRDefault="004D175E" w:rsidP="005967EA">
      <w:pPr>
        <w:pStyle w:val="ListParagraph"/>
        <w:numPr>
          <w:ilvl w:val="0"/>
          <w:numId w:val="57"/>
        </w:numPr>
        <w:spacing w:line="276" w:lineRule="auto"/>
        <w:rPr>
          <w:i/>
          <w:lang w:val="sq-AL"/>
        </w:rPr>
      </w:pPr>
      <w:r w:rsidRPr="00BC34A7">
        <w:rPr>
          <w:i/>
          <w:lang w:val="sq-AL"/>
        </w:rPr>
        <w:t xml:space="preserve">Në bashkëpunim me DPPI, përzgjedhja e vendimeve më të rëndësishme të praktikës gjyqësore shqiptare, për t’i bërë të disponueshme në databazën </w:t>
      </w:r>
      <w:r w:rsidR="007C4BCA" w:rsidRPr="00BC34A7">
        <w:rPr>
          <w:i/>
          <w:lang w:val="sq-AL"/>
        </w:rPr>
        <w:t>Ë</w:t>
      </w:r>
      <w:r w:rsidRPr="00BC34A7">
        <w:rPr>
          <w:i/>
          <w:lang w:val="sq-AL"/>
        </w:rPr>
        <w:t xml:space="preserve">IPO-Lex Judgment, në zbatim të një memorandumi bashkëpunimi të lidhur ndërmjet SHM, DPPI dhe </w:t>
      </w:r>
      <w:r w:rsidR="007C4BCA" w:rsidRPr="00BC34A7">
        <w:rPr>
          <w:i/>
          <w:lang w:val="sq-AL"/>
        </w:rPr>
        <w:t>Ë</w:t>
      </w:r>
      <w:r w:rsidRPr="00BC34A7">
        <w:rPr>
          <w:i/>
          <w:lang w:val="sq-AL"/>
        </w:rPr>
        <w:t>IPO.</w:t>
      </w:r>
    </w:p>
    <w:p w:rsidR="004D175E" w:rsidRPr="00BC34A7" w:rsidRDefault="004D175E" w:rsidP="007262BC">
      <w:pPr>
        <w:pStyle w:val="ListParagraph"/>
        <w:spacing w:line="276" w:lineRule="auto"/>
        <w:rPr>
          <w:i/>
          <w:lang w:val="sq-AL"/>
        </w:rPr>
      </w:pPr>
    </w:p>
    <w:p w:rsidR="004D175E" w:rsidRPr="00BC34A7" w:rsidRDefault="004D175E" w:rsidP="005967EA">
      <w:pPr>
        <w:pStyle w:val="ListParagraph"/>
        <w:numPr>
          <w:ilvl w:val="0"/>
          <w:numId w:val="57"/>
        </w:numPr>
        <w:spacing w:line="276" w:lineRule="auto"/>
        <w:rPr>
          <w:i/>
          <w:lang w:val="sq-AL"/>
        </w:rPr>
      </w:pPr>
      <w:r w:rsidRPr="00BC34A7">
        <w:rPr>
          <w:i/>
          <w:lang w:val="sq-AL"/>
        </w:rPr>
        <w:t>Përmirësimi i periodik i kurrikulave, programeve e planeve mësimore, në programin e Formimit Fillestar të Shkollës së Magjistraturës, duke reflektuar ndryshimet në legjislacion dhe në praktikat kombëtare e ndërkombëtare në fushën e Pronësisë Intelektuale.</w:t>
      </w:r>
    </w:p>
    <w:p w:rsidR="004D175E" w:rsidRPr="00BC34A7" w:rsidRDefault="004D175E" w:rsidP="007262BC">
      <w:pPr>
        <w:pStyle w:val="ListParagraph"/>
        <w:spacing w:line="276" w:lineRule="auto"/>
        <w:rPr>
          <w:i/>
          <w:lang w:val="sq-AL"/>
        </w:rPr>
      </w:pPr>
    </w:p>
    <w:p w:rsidR="004D175E" w:rsidRPr="00BC34A7" w:rsidRDefault="004D175E" w:rsidP="005967EA">
      <w:pPr>
        <w:pStyle w:val="ListParagraph"/>
        <w:numPr>
          <w:ilvl w:val="0"/>
          <w:numId w:val="57"/>
        </w:numPr>
        <w:spacing w:line="276" w:lineRule="auto"/>
        <w:rPr>
          <w:i/>
          <w:lang w:val="sq-AL"/>
        </w:rPr>
      </w:pPr>
      <w:r w:rsidRPr="00BC34A7">
        <w:rPr>
          <w:i/>
          <w:lang w:val="sq-AL"/>
        </w:rPr>
        <w:t>Realizimi i trajnimeve të gjyqtarëve (3-4 trajnime në 4 vjet) në grupe të interesuar dhe të fokusuar për të realizuar një trajnim më të thelluar lidhur me pronësinë intelektuale.</w:t>
      </w:r>
    </w:p>
    <w:p w:rsidR="004D175E" w:rsidRPr="00BC34A7" w:rsidRDefault="004D175E" w:rsidP="007262BC">
      <w:pPr>
        <w:pStyle w:val="ListParagraph"/>
        <w:spacing w:line="276" w:lineRule="auto"/>
        <w:rPr>
          <w:i/>
          <w:lang w:val="sq-AL"/>
        </w:rPr>
      </w:pPr>
    </w:p>
    <w:p w:rsidR="004D175E" w:rsidRPr="00BC34A7" w:rsidRDefault="004D175E" w:rsidP="005967EA">
      <w:pPr>
        <w:pStyle w:val="ListParagraph"/>
        <w:numPr>
          <w:ilvl w:val="0"/>
          <w:numId w:val="57"/>
        </w:numPr>
        <w:spacing w:line="276" w:lineRule="auto"/>
        <w:rPr>
          <w:i/>
          <w:lang w:val="sq-AL"/>
        </w:rPr>
      </w:pPr>
      <w:r w:rsidRPr="00BC34A7">
        <w:rPr>
          <w:i/>
          <w:lang w:val="sq-AL"/>
        </w:rPr>
        <w:t>Pasurimi i bibliotekës me materiale shqiptare dhe të huaja për të përballuar kurset e reja që do të zhvillohen.</w:t>
      </w:r>
    </w:p>
    <w:p w:rsidR="004D175E" w:rsidRPr="00BC34A7" w:rsidRDefault="004D175E" w:rsidP="007262BC">
      <w:pPr>
        <w:pStyle w:val="ListParagraph"/>
        <w:spacing w:line="276" w:lineRule="auto"/>
        <w:rPr>
          <w:i/>
          <w:lang w:val="sq-AL"/>
        </w:rPr>
      </w:pPr>
    </w:p>
    <w:p w:rsidR="004D175E" w:rsidRDefault="004D175E" w:rsidP="005967EA">
      <w:pPr>
        <w:pStyle w:val="ListParagraph"/>
        <w:numPr>
          <w:ilvl w:val="0"/>
          <w:numId w:val="57"/>
        </w:numPr>
        <w:spacing w:line="276" w:lineRule="auto"/>
        <w:rPr>
          <w:i/>
          <w:lang w:val="sq-AL"/>
        </w:rPr>
      </w:pPr>
      <w:r w:rsidRPr="00BC34A7">
        <w:rPr>
          <w:i/>
          <w:lang w:val="sq-AL"/>
        </w:rPr>
        <w:lastRenderedPageBreak/>
        <w:t xml:space="preserve">Bashkëpunim i Shkollës së Magjistraturës me DPPI dhe </w:t>
      </w:r>
      <w:r w:rsidR="00CA04F6" w:rsidRPr="00BC34A7">
        <w:rPr>
          <w:i/>
          <w:lang w:val="sq-AL"/>
        </w:rPr>
        <w:t>DDA/Ministria e Kulturës</w:t>
      </w:r>
      <w:r w:rsidRPr="00BC34A7">
        <w:rPr>
          <w:i/>
          <w:lang w:val="sq-AL"/>
        </w:rPr>
        <w:t xml:space="preserve"> për informacione në lidhje me çështje të PI.</w:t>
      </w:r>
    </w:p>
    <w:p w:rsidR="00E05094" w:rsidRPr="00E05094" w:rsidRDefault="00E05094" w:rsidP="00E05094">
      <w:pPr>
        <w:pStyle w:val="ListParagraph"/>
        <w:rPr>
          <w:i/>
          <w:lang w:val="sq-AL"/>
        </w:rPr>
      </w:pPr>
    </w:p>
    <w:p w:rsidR="00E05094" w:rsidRDefault="00E05094" w:rsidP="00E05094">
      <w:pPr>
        <w:pStyle w:val="ListParagraph"/>
        <w:spacing w:line="276" w:lineRule="auto"/>
        <w:ind w:left="928"/>
        <w:rPr>
          <w:i/>
          <w:lang w:val="sq-AL"/>
        </w:rPr>
      </w:pPr>
    </w:p>
    <w:p w:rsidR="00E05094" w:rsidRDefault="00E05094" w:rsidP="00E05094">
      <w:pPr>
        <w:pStyle w:val="ListParagraph"/>
        <w:spacing w:line="276" w:lineRule="auto"/>
        <w:ind w:left="928"/>
        <w:rPr>
          <w:i/>
          <w:lang w:val="sq-AL"/>
        </w:rPr>
      </w:pPr>
    </w:p>
    <w:p w:rsidR="00E05094" w:rsidRPr="00BC34A7" w:rsidRDefault="00E05094" w:rsidP="00E05094">
      <w:pPr>
        <w:pStyle w:val="ListParagraph"/>
        <w:spacing w:line="276" w:lineRule="auto"/>
        <w:ind w:left="928"/>
        <w:rPr>
          <w:i/>
          <w:lang w:val="sq-AL"/>
        </w:rPr>
      </w:pPr>
    </w:p>
    <w:p w:rsidR="004D175E" w:rsidRPr="00BC34A7" w:rsidRDefault="004D175E" w:rsidP="007262BC">
      <w:pPr>
        <w:spacing w:line="276" w:lineRule="auto"/>
      </w:pPr>
    </w:p>
    <w:p w:rsidR="004D175E" w:rsidRPr="00BC34A7" w:rsidRDefault="00CA04F6" w:rsidP="007262BC">
      <w:pPr>
        <w:spacing w:line="276" w:lineRule="auto"/>
        <w:rPr>
          <w:b/>
        </w:rPr>
      </w:pPr>
      <w:r w:rsidRPr="00BC34A7">
        <w:rPr>
          <w:b/>
        </w:rPr>
        <w:t>1.8.7 MINISTRIA E DREJTËSISË</w:t>
      </w:r>
    </w:p>
    <w:p w:rsidR="006B1E9B" w:rsidRPr="00BC34A7" w:rsidRDefault="006B1E9B" w:rsidP="007262BC">
      <w:pPr>
        <w:spacing w:line="276" w:lineRule="auto"/>
        <w:rPr>
          <w:i/>
          <w:u w:val="single"/>
        </w:rPr>
      </w:pPr>
    </w:p>
    <w:p w:rsidR="005B110A" w:rsidRPr="00D20AF3" w:rsidRDefault="005B110A" w:rsidP="005B110A">
      <w:pPr>
        <w:spacing w:line="276" w:lineRule="auto"/>
        <w:rPr>
          <w:highlight w:val="yellow"/>
        </w:rPr>
      </w:pPr>
      <w:r w:rsidRPr="00D20AF3">
        <w:rPr>
          <w:highlight w:val="yellow"/>
        </w:rPr>
        <w:t>Ministria e Drejtësisë e ushtron veprimtarinë e saj në përputhje me Ligjin Nr. 8678, dt. 14.05.2021, “</w:t>
      </w:r>
      <w:r w:rsidRPr="00D20AF3">
        <w:rPr>
          <w:i/>
          <w:highlight w:val="yellow"/>
        </w:rPr>
        <w:t>Për organizimin dhe funksionimin e Ministrisë së Drejtësisë”,</w:t>
      </w:r>
      <w:r w:rsidRPr="00D20AF3">
        <w:rPr>
          <w:highlight w:val="yellow"/>
        </w:rPr>
        <w:t xml:space="preserve"> i ndryshuar si dhe në përputhje me legjislacionin në fuqi.</w:t>
      </w:r>
    </w:p>
    <w:p w:rsidR="005B110A" w:rsidRPr="00D20AF3" w:rsidRDefault="005B110A" w:rsidP="005B110A">
      <w:pPr>
        <w:spacing w:line="276" w:lineRule="auto"/>
        <w:rPr>
          <w:highlight w:val="yellow"/>
        </w:rPr>
      </w:pPr>
    </w:p>
    <w:p w:rsidR="005B110A" w:rsidRPr="00D20AF3" w:rsidRDefault="005B110A" w:rsidP="005B110A">
      <w:pPr>
        <w:spacing w:line="276" w:lineRule="auto"/>
        <w:rPr>
          <w:highlight w:val="yellow"/>
        </w:rPr>
      </w:pPr>
      <w:r w:rsidRPr="00D20AF3">
        <w:rPr>
          <w:highlight w:val="yellow"/>
        </w:rPr>
        <w:t xml:space="preserve">Ministria e Drejtësisë, në përputhje me  misionin e saj, Kushtetutën dhe ligjet, ushtron funksione dhe ka në kompetencë hartimin dhe ndjekjen e politikave, përgatitjen e akteve ligjore dhe nënligjore, si dhe ushtrimin e shërbimeve të nevojshme lidhur me sistemin gjyqësor, sistemin e ekzekutimit të vendimeve penale a civile, sistemin e shërbimeve të lira juridikoprofesionale, bashkëpunimin ndërkombëtar në fushën civile dhe penale, fushat e tjera të drejtësisë dhe të kompetencës së saj sipas ligjit, si dhe për </w:t>
      </w:r>
      <w:r w:rsidRPr="00843CBB">
        <w:rPr>
          <w:highlight w:val="yellow"/>
        </w:rPr>
        <w:t xml:space="preserve">bashkërendimin, harmonizimin dhe reformimin e legjislacionit shqiptar në tërësi. Bëjnë përjashtim aktet nënligjore dhe shërbimet lidhur me sistemin e drejtësisë, të cilat sipas ligjeve të posaçme janë në kompetencë të organeve të tjera të sistemit të drejtësisë. </w:t>
      </w:r>
    </w:p>
    <w:p w:rsidR="005B110A" w:rsidRPr="00D20AF3" w:rsidRDefault="005B110A" w:rsidP="005B110A">
      <w:pPr>
        <w:spacing w:line="276" w:lineRule="auto"/>
        <w:rPr>
          <w:highlight w:val="yellow"/>
        </w:rPr>
      </w:pPr>
    </w:p>
    <w:p w:rsidR="005B110A" w:rsidRPr="00D20AF3" w:rsidRDefault="005B110A" w:rsidP="005B110A">
      <w:pPr>
        <w:spacing w:line="276" w:lineRule="auto"/>
        <w:rPr>
          <w:highlight w:val="yellow"/>
        </w:rPr>
      </w:pPr>
      <w:r w:rsidRPr="00D20AF3">
        <w:rPr>
          <w:highlight w:val="yellow"/>
        </w:rPr>
        <w:t xml:space="preserve">Gjithashtu,  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 </w:t>
      </w:r>
    </w:p>
    <w:p w:rsidR="005B110A" w:rsidRPr="00D20AF3" w:rsidRDefault="005B110A" w:rsidP="005B110A">
      <w:pPr>
        <w:spacing w:line="276" w:lineRule="auto"/>
        <w:rPr>
          <w:highlight w:val="yellow"/>
        </w:rPr>
      </w:pPr>
    </w:p>
    <w:p w:rsidR="005B110A" w:rsidRPr="00D20AF3" w:rsidRDefault="005B110A" w:rsidP="005B110A">
      <w:pPr>
        <w:spacing w:line="276" w:lineRule="auto"/>
        <w:rPr>
          <w:highlight w:val="yellow"/>
        </w:rPr>
      </w:pPr>
      <w:r w:rsidRPr="00D20AF3">
        <w:rPr>
          <w:highlight w:val="yellow"/>
        </w:rPr>
        <w:t>Duke vlerësuar se Pronësia Intelektuale është një ndër çështjet thelbësore të zhvilllimeve të së drejtës, të drejtave të njeriut, të tregëtisë, të administratës publike, të kriminalitetit si dhe mbrojtja e saj është pjesë e pandashme e zhvillimeve rajonale dhe ndërkombëtare, Ministria e Drejtësisë ka qenë e angazhuar në hartimin dhe konsolidimin e dokumentit të Strategjisë Kombëtare të Pronësisë Intelektuale 2016-2020.  Roli i saj në Strategjinë Kombëtare të Pronësisë Intelektuale 2016-2020 ka qenë të hartojë dhe të ndjekë procedurat për ndryshimet e Kodit Penal dhe të Kodit të Procedurës Penale, të inicuara nga institucione të përfshira në fushën e Pronësisë In</w:t>
      </w:r>
      <w:r>
        <w:rPr>
          <w:highlight w:val="yellow"/>
        </w:rPr>
        <w:t>t</w:t>
      </w:r>
      <w:r w:rsidRPr="00D20AF3">
        <w:rPr>
          <w:highlight w:val="yellow"/>
        </w:rPr>
        <w:t>elektuale si dhe të bashkëpunojë me institucionet respektivisht përgjegjëse lidhur me trajnimin e gjyqëtarëve dhe prokurorëve në përgjithësi si dhe në fushën e Pronësisë Intelektuale, në veçanti. Në këtë drejtim, si dhe në përmbushje të objektivave të Strategjisë Kombëtare të Pronësisë Intelektuale 2016-2020 janë bërë përmirësime të dukshme në kuadrin ligjor, veçanërisht me ndryshimet e reja në Kodin Penal si dhe të Kodit të Procedurës Penale.</w:t>
      </w:r>
      <w:r w:rsidRPr="00D20AF3">
        <w:rPr>
          <w:rStyle w:val="FootnoteReference"/>
          <w:highlight w:val="yellow"/>
        </w:rPr>
        <w:footnoteReference w:id="13"/>
      </w:r>
      <w:r w:rsidRPr="00D20AF3">
        <w:rPr>
          <w:highlight w:val="yellow"/>
        </w:rPr>
        <w:t xml:space="preserve">   </w:t>
      </w:r>
    </w:p>
    <w:p w:rsidR="005B110A" w:rsidRPr="00D20AF3" w:rsidRDefault="005B110A" w:rsidP="005B110A">
      <w:pPr>
        <w:spacing w:line="276" w:lineRule="auto"/>
        <w:rPr>
          <w:highlight w:val="yellow"/>
        </w:rPr>
      </w:pPr>
    </w:p>
    <w:p w:rsidR="005B110A" w:rsidRDefault="005B110A" w:rsidP="005B110A">
      <w:pPr>
        <w:spacing w:line="276" w:lineRule="auto"/>
        <w:rPr>
          <w:rFonts w:eastAsia="Times New Roman"/>
          <w:snapToGrid/>
          <w:color w:val="212121"/>
          <w:highlight w:val="yellow"/>
          <w:lang w:val="en-GB" w:eastAsia="en-GB"/>
        </w:rPr>
      </w:pPr>
      <w:r w:rsidRPr="00D20AF3">
        <w:rPr>
          <w:highlight w:val="yellow"/>
        </w:rPr>
        <w:t xml:space="preserve">Roli i Ministrisë së Drejtësisë në hartimin e Strategjisë Kombëtare të Pronësisë Intelektuale 2021- 2025 është  i kufizuar. Ministria e Drejtësisë në përputhje me objektin e veprimtarisë së saj si dhe përputhje me objektivat e Strategjisë Kombëtare të Pronësisë Intelektuale 2021-2025 do të mirëpresë të gjitha iniciativat ligjore nga institucionet e fushës së Pronësisë Intelektuale si dhe do të ofrojë mendim të </w:t>
      </w:r>
      <w:r w:rsidRPr="00D20AF3">
        <w:rPr>
          <w:rFonts w:eastAsia="Times New Roman"/>
          <w:snapToGrid/>
          <w:color w:val="212121"/>
          <w:highlight w:val="yellow"/>
          <w:lang w:val="en-GB" w:eastAsia="en-GB"/>
        </w:rPr>
        <w:t>specializuar për projekt aktet ligjore</w:t>
      </w:r>
      <w:r>
        <w:rPr>
          <w:rFonts w:eastAsia="Times New Roman"/>
          <w:snapToGrid/>
          <w:color w:val="212121"/>
          <w:highlight w:val="yellow"/>
          <w:lang w:val="en-GB" w:eastAsia="en-GB"/>
        </w:rPr>
        <w:t xml:space="preserve"> dhe </w:t>
      </w:r>
      <w:r w:rsidRPr="00D20AF3">
        <w:rPr>
          <w:rFonts w:eastAsia="Times New Roman"/>
          <w:snapToGrid/>
          <w:color w:val="212121"/>
          <w:highlight w:val="yellow"/>
          <w:lang w:val="en-GB" w:eastAsia="en-GB"/>
        </w:rPr>
        <w:t>në</w:t>
      </w:r>
      <w:r>
        <w:rPr>
          <w:rFonts w:eastAsia="Times New Roman"/>
          <w:snapToGrid/>
          <w:color w:val="212121"/>
          <w:highlight w:val="yellow"/>
          <w:lang w:val="en-GB" w:eastAsia="en-GB"/>
        </w:rPr>
        <w:t>n</w:t>
      </w:r>
      <w:r w:rsidRPr="00D20AF3">
        <w:rPr>
          <w:rFonts w:eastAsia="Times New Roman"/>
          <w:snapToGrid/>
          <w:color w:val="212121"/>
          <w:highlight w:val="yellow"/>
          <w:lang w:val="en-GB" w:eastAsia="en-GB"/>
        </w:rPr>
        <w:t>-ligjore</w:t>
      </w:r>
      <w:r>
        <w:rPr>
          <w:rFonts w:eastAsia="Times New Roman"/>
          <w:snapToGrid/>
          <w:color w:val="212121"/>
          <w:highlight w:val="yellow"/>
          <w:lang w:val="en-GB" w:eastAsia="en-GB"/>
        </w:rPr>
        <w:t xml:space="preserve"> </w:t>
      </w:r>
      <w:r w:rsidRPr="00D20AF3">
        <w:rPr>
          <w:rFonts w:eastAsia="Times New Roman"/>
          <w:snapToGrid/>
          <w:color w:val="212121"/>
          <w:highlight w:val="yellow"/>
          <w:lang w:val="en-GB" w:eastAsia="en-GB"/>
        </w:rPr>
        <w:t xml:space="preserve"> </w:t>
      </w:r>
      <w:r>
        <w:rPr>
          <w:rFonts w:eastAsia="Times New Roman"/>
          <w:snapToGrid/>
          <w:color w:val="212121"/>
          <w:highlight w:val="yellow"/>
          <w:lang w:val="en-GB" w:eastAsia="en-GB"/>
        </w:rPr>
        <w:t xml:space="preserve">me qëllim </w:t>
      </w:r>
      <w:r w:rsidRPr="00D20AF3">
        <w:rPr>
          <w:rFonts w:eastAsia="Times New Roman"/>
          <w:snapToGrid/>
          <w:color w:val="212121"/>
          <w:highlight w:val="yellow"/>
          <w:lang w:val="en-GB" w:eastAsia="en-GB"/>
        </w:rPr>
        <w:t>realizimin e reformimit të l</w:t>
      </w:r>
      <w:r>
        <w:rPr>
          <w:rFonts w:eastAsia="Times New Roman"/>
          <w:snapToGrid/>
          <w:color w:val="212121"/>
          <w:highlight w:val="yellow"/>
          <w:lang w:val="en-GB" w:eastAsia="en-GB"/>
        </w:rPr>
        <w:t>egjislacionit shqiptar në fushën e pronësisë intelektuale</w:t>
      </w:r>
      <w:r w:rsidRPr="00D20AF3">
        <w:rPr>
          <w:rFonts w:eastAsia="Times New Roman"/>
          <w:snapToGrid/>
          <w:color w:val="212121"/>
          <w:highlight w:val="yellow"/>
          <w:lang w:val="en-GB" w:eastAsia="en-GB"/>
        </w:rPr>
        <w:t>.</w:t>
      </w:r>
    </w:p>
    <w:p w:rsidR="00E05094" w:rsidRDefault="00E05094" w:rsidP="005B110A">
      <w:pPr>
        <w:spacing w:line="276" w:lineRule="auto"/>
        <w:rPr>
          <w:rFonts w:eastAsia="Times New Roman"/>
          <w:snapToGrid/>
          <w:color w:val="212121"/>
          <w:highlight w:val="yellow"/>
          <w:lang w:val="en-GB" w:eastAsia="en-GB"/>
        </w:rPr>
      </w:pPr>
    </w:p>
    <w:p w:rsidR="005B110A" w:rsidRPr="00B824C7" w:rsidRDefault="005B110A" w:rsidP="005B110A">
      <w:pPr>
        <w:spacing w:line="276" w:lineRule="auto"/>
        <w:rPr>
          <w:rFonts w:eastAsia="Times New Roman"/>
          <w:snapToGrid/>
          <w:color w:val="212121"/>
          <w:highlight w:val="yellow"/>
          <w:lang w:val="en-GB" w:eastAsia="en-GB"/>
        </w:rPr>
      </w:pPr>
      <w:r w:rsidRPr="00B824C7">
        <w:rPr>
          <w:rFonts w:eastAsia="Times New Roman"/>
          <w:snapToGrid/>
          <w:highlight w:val="yellow"/>
          <w:lang w:val="en-GB" w:eastAsia="en-GB"/>
        </w:rPr>
        <w:t>Ministria e Drejtësisë</w:t>
      </w:r>
      <w:r>
        <w:rPr>
          <w:rFonts w:eastAsia="Times New Roman"/>
          <w:snapToGrid/>
          <w:highlight w:val="yellow"/>
          <w:lang w:val="en-GB" w:eastAsia="en-GB"/>
        </w:rPr>
        <w:t>, gjithashtu</w:t>
      </w:r>
      <w:r w:rsidRPr="00B824C7">
        <w:rPr>
          <w:rFonts w:eastAsia="Times New Roman"/>
          <w:snapToGrid/>
          <w:highlight w:val="yellow"/>
          <w:lang w:val="en-GB" w:eastAsia="en-GB"/>
        </w:rPr>
        <w:t xml:space="preserve"> ka një traditë të konsoli</w:t>
      </w:r>
      <w:r>
        <w:rPr>
          <w:rFonts w:eastAsia="Times New Roman"/>
          <w:snapToGrid/>
          <w:highlight w:val="yellow"/>
          <w:lang w:val="en-GB" w:eastAsia="en-GB"/>
        </w:rPr>
        <w:t>duar në analizimin e të dhënave</w:t>
      </w:r>
      <w:r w:rsidRPr="00B824C7">
        <w:rPr>
          <w:rFonts w:eastAsia="Times New Roman"/>
          <w:snapToGrid/>
          <w:highlight w:val="yellow"/>
          <w:lang w:val="en-GB" w:eastAsia="en-GB"/>
        </w:rPr>
        <w:t xml:space="preserve"> statistikor</w:t>
      </w:r>
      <w:r>
        <w:rPr>
          <w:rFonts w:eastAsia="Times New Roman"/>
          <w:snapToGrid/>
          <w:highlight w:val="yellow"/>
          <w:lang w:val="en-GB" w:eastAsia="en-GB"/>
        </w:rPr>
        <w:t xml:space="preserve">e </w:t>
      </w:r>
      <w:r w:rsidRPr="00B824C7">
        <w:rPr>
          <w:rFonts w:eastAsia="Times New Roman"/>
          <w:snapToGrid/>
          <w:highlight w:val="yellow"/>
          <w:lang w:val="en-GB" w:eastAsia="en-GB"/>
        </w:rPr>
        <w:t>si dhe publikon çdo vit Vjetarin Stat</w:t>
      </w:r>
      <w:r w:rsidR="00CD3312">
        <w:rPr>
          <w:rFonts w:eastAsia="Times New Roman"/>
          <w:snapToGrid/>
          <w:highlight w:val="yellow"/>
          <w:lang w:val="en-GB" w:eastAsia="en-GB"/>
        </w:rPr>
        <w:t>istikor në fushën e Drejtësisë.</w:t>
      </w:r>
      <w:r w:rsidRPr="00B824C7">
        <w:rPr>
          <w:rStyle w:val="FootnoteReference"/>
          <w:rFonts w:eastAsia="Times New Roman"/>
          <w:snapToGrid/>
          <w:highlight w:val="yellow"/>
          <w:lang w:val="en-GB" w:eastAsia="en-GB"/>
        </w:rPr>
        <w:footnoteReference w:id="14"/>
      </w:r>
      <w:r w:rsidRPr="00B824C7">
        <w:rPr>
          <w:rFonts w:eastAsia="Times New Roman"/>
          <w:snapToGrid/>
          <w:highlight w:val="yellow"/>
          <w:lang w:val="en-GB" w:eastAsia="en-GB"/>
        </w:rPr>
        <w:t xml:space="preserve"> Në këtë kuadër, Ministria e Drejtësisë disponon të dhëna statit</w:t>
      </w:r>
      <w:r>
        <w:rPr>
          <w:rFonts w:eastAsia="Times New Roman"/>
          <w:snapToGrid/>
          <w:highlight w:val="yellow"/>
          <w:lang w:val="en-GB" w:eastAsia="en-GB"/>
        </w:rPr>
        <w:t>i</w:t>
      </w:r>
      <w:r w:rsidRPr="00B824C7">
        <w:rPr>
          <w:rFonts w:eastAsia="Times New Roman"/>
          <w:snapToGrid/>
          <w:highlight w:val="yellow"/>
          <w:lang w:val="en-GB" w:eastAsia="en-GB"/>
        </w:rPr>
        <w:t>stikore lidhur me numrin e çështjeve penale, civile, administrative të r</w:t>
      </w:r>
      <w:r>
        <w:rPr>
          <w:rFonts w:eastAsia="Times New Roman"/>
          <w:snapToGrid/>
          <w:highlight w:val="yellow"/>
          <w:lang w:val="en-GB" w:eastAsia="en-GB"/>
        </w:rPr>
        <w:t>e</w:t>
      </w:r>
      <w:r w:rsidRPr="00B824C7">
        <w:rPr>
          <w:rFonts w:eastAsia="Times New Roman"/>
          <w:snapToGrid/>
          <w:highlight w:val="yellow"/>
          <w:lang w:val="en-GB" w:eastAsia="en-GB"/>
        </w:rPr>
        <w:t xml:space="preserve">gjistruara në Gjykatat e Shkallës së Parë që kanë për </w:t>
      </w:r>
      <w:r>
        <w:rPr>
          <w:rFonts w:eastAsia="Times New Roman"/>
          <w:snapToGrid/>
          <w:highlight w:val="yellow"/>
          <w:lang w:val="en-GB" w:eastAsia="en-GB"/>
        </w:rPr>
        <w:t>objek</w:t>
      </w:r>
      <w:r w:rsidRPr="00B824C7">
        <w:rPr>
          <w:rFonts w:eastAsia="Times New Roman"/>
          <w:snapToGrid/>
          <w:highlight w:val="yellow"/>
          <w:lang w:val="en-GB" w:eastAsia="en-GB"/>
        </w:rPr>
        <w:t>t pronësinë intelektuale.</w:t>
      </w:r>
    </w:p>
    <w:p w:rsidR="005B110A" w:rsidRDefault="005B110A" w:rsidP="005B110A">
      <w:pPr>
        <w:spacing w:line="276" w:lineRule="auto"/>
        <w:rPr>
          <w:rFonts w:eastAsia="Times New Roman"/>
          <w:snapToGrid/>
          <w:color w:val="212121"/>
          <w:highlight w:val="yellow"/>
          <w:lang w:val="en-GB" w:eastAsia="en-GB"/>
        </w:rPr>
      </w:pPr>
    </w:p>
    <w:p w:rsidR="009E613F" w:rsidRPr="00D20AF3" w:rsidRDefault="009E613F" w:rsidP="005B110A">
      <w:pPr>
        <w:spacing w:line="276" w:lineRule="auto"/>
        <w:rPr>
          <w:rFonts w:eastAsia="Times New Roman"/>
          <w:snapToGrid/>
          <w:color w:val="212121"/>
          <w:highlight w:val="yellow"/>
          <w:lang w:val="en-GB" w:eastAsia="en-GB"/>
        </w:rPr>
      </w:pPr>
    </w:p>
    <w:p w:rsidR="007D6698" w:rsidRPr="00FD19AD" w:rsidRDefault="007D6698" w:rsidP="00FD19AD">
      <w:pPr>
        <w:pBdr>
          <w:top w:val="nil"/>
          <w:left w:val="nil"/>
          <w:bottom w:val="nil"/>
          <w:right w:val="nil"/>
          <w:between w:val="nil"/>
          <w:bar w:val="nil"/>
        </w:pBdr>
        <w:spacing w:after="200" w:line="276" w:lineRule="auto"/>
        <w:rPr>
          <w:b/>
        </w:rPr>
      </w:pPr>
      <w:r w:rsidRPr="00FD19AD">
        <w:rPr>
          <w:rStyle w:val="None"/>
          <w:b/>
          <w:lang w:val="it-IT"/>
        </w:rPr>
        <w:t xml:space="preserve">1.8.8 </w:t>
      </w:r>
      <w:r w:rsidRPr="00FD19AD">
        <w:rPr>
          <w:b/>
        </w:rPr>
        <w:t>DREJTORIA E PËRGJITHSHME E TATIMEVE</w:t>
      </w:r>
    </w:p>
    <w:p w:rsidR="007D6698" w:rsidRPr="00BC34A7" w:rsidRDefault="007D6698" w:rsidP="007D6698">
      <w:pPr>
        <w:pStyle w:val="EPODocNormal"/>
        <w:spacing w:line="276" w:lineRule="auto"/>
        <w:ind w:left="0"/>
        <w:rPr>
          <w:highlight w:val="yellow"/>
        </w:rPr>
      </w:pPr>
    </w:p>
    <w:p w:rsidR="007D6698" w:rsidRPr="00BC34A7" w:rsidRDefault="007D6698" w:rsidP="007D6698">
      <w:pPr>
        <w:spacing w:line="276" w:lineRule="auto"/>
      </w:pPr>
      <w:r w:rsidRPr="00BC34A7">
        <w:t>Misioni i Administratës Tatimore Qëndrore është mbledhja e të ardhurave tatimore përmes procedurave të thjeshta dhe me kosto minimale, duke zbatuar njëtrajtësisht legjislacionin tatimor, për financimin e buxhetit të shtetit shqiptar. Për arritjen e këtyre qëllimeve, Administrata Tatimore Qendrore asiston tatimpaguesit me shërbime të cilësisë së lartë, në mënyrë që ata t’i përmbushin vetë detyrimet e tyre tatimore sipas legjislacionit në fuqi.</w:t>
      </w:r>
    </w:p>
    <w:p w:rsidR="007D6698" w:rsidRPr="00BC34A7" w:rsidRDefault="007D6698" w:rsidP="007D6698">
      <w:pPr>
        <w:spacing w:line="276" w:lineRule="auto"/>
      </w:pPr>
      <w:r w:rsidRPr="00BC34A7">
        <w:t xml:space="preserve">Administrata Tatimore monitoron, vlerëson dhe të ndëshkon, sjelljet e tatimpaguesve, që nuk zbatojnë, keqzbatojnë me dashje apo jo, përmbushjen e detyrimeve ligjore. Administrata Tatimore është mbështetëse për qeverinë, në hartimin e politikave tatimore, paraprirë nga një proces informimi periodik. </w:t>
      </w:r>
    </w:p>
    <w:p w:rsidR="007D6698" w:rsidRPr="00BC34A7" w:rsidRDefault="007D6698" w:rsidP="007D6698">
      <w:pPr>
        <w:spacing w:line="276" w:lineRule="auto"/>
      </w:pPr>
      <w:r w:rsidRPr="00BC34A7">
        <w:t xml:space="preserve">Drejtoria e Përgjithshme e Tatimeve është një institucion mbështetës në lidhje me zbatimin e të drejtave të pronësisë intelektuale. Vjelja korrekte e tatimeve ndihmon në garantimin e respektimit të legjislacionit të pronësisë intelektuale. </w:t>
      </w:r>
    </w:p>
    <w:p w:rsidR="007D6698" w:rsidRPr="00BC34A7" w:rsidRDefault="007D6698" w:rsidP="007D6698">
      <w:pPr>
        <w:spacing w:line="276" w:lineRule="auto"/>
      </w:pPr>
      <w:r w:rsidRPr="00BC34A7">
        <w:t xml:space="preserve">Gjatë ushtrimit të detyrave funksionale të Administratës Tatimore Qendrore mund të merret informacion lidhur me pastrimin e parave, mashtrimin dhe/ose falsifikimin e mallrave. Në këtë kuadër me qëllim parandalimin, zbulimin dhe hetimin e shkeljeve, Administrata Tatimore Qendrore bashkëpunon me institucionet e tjera si: Policia e Shtetit, Drejtoria e Përgjithshme e Doganave, Prokuroria, Drejtoria e Parandalimit të Pastrimit të Parave, etj. Ndërmarrja e veprimeve të tilla </w:t>
      </w:r>
      <w:r w:rsidRPr="00BC34A7">
        <w:lastRenderedPageBreak/>
        <w:t>thelbësore me qëllim  evitimin e shkeljeve të të drejtave të pronësisë intelektuale do të vazhdojë edhe në Strategjinë e Pronësisë Intelektuale 2021-2025.</w:t>
      </w:r>
    </w:p>
    <w:p w:rsidR="007D6698" w:rsidRPr="00BC34A7" w:rsidRDefault="007D6698" w:rsidP="007D6698">
      <w:pPr>
        <w:spacing w:line="276" w:lineRule="auto"/>
      </w:pPr>
    </w:p>
    <w:p w:rsidR="007D6698" w:rsidRPr="00BC34A7" w:rsidRDefault="007D6698" w:rsidP="007D6698">
      <w:pPr>
        <w:spacing w:line="276" w:lineRule="auto"/>
        <w:rPr>
          <w:b/>
          <w:i/>
          <w:u w:val="single"/>
        </w:rPr>
      </w:pPr>
      <w:r w:rsidRPr="00BC34A7">
        <w:rPr>
          <w:b/>
          <w:i/>
          <w:u w:val="single"/>
        </w:rPr>
        <w:t>Sfidat për të ardhmen</w:t>
      </w:r>
    </w:p>
    <w:p w:rsidR="007D6698" w:rsidRPr="00BC34A7" w:rsidRDefault="007D6698" w:rsidP="007D6698">
      <w:pPr>
        <w:spacing w:line="276" w:lineRule="auto"/>
        <w:rPr>
          <w:b/>
          <w:i/>
          <w:u w:val="single"/>
        </w:rPr>
      </w:pPr>
    </w:p>
    <w:p w:rsidR="007D6698" w:rsidRPr="00BC34A7" w:rsidRDefault="007D6698" w:rsidP="007D6698">
      <w:pPr>
        <w:spacing w:line="276" w:lineRule="auto"/>
        <w:rPr>
          <w:i/>
        </w:rPr>
      </w:pPr>
      <w:r w:rsidRPr="00BC34A7">
        <w:t>•</w:t>
      </w:r>
      <w:r w:rsidRPr="00BC34A7">
        <w:tab/>
      </w:r>
      <w:r w:rsidRPr="00BC34A7">
        <w:rPr>
          <w:i/>
        </w:rPr>
        <w:t>Bashkëpunim me institucionet ligjzbatuese në kuadër të parandalimit të shkeljeve të të drejtave të pronësisë intelektuale.</w:t>
      </w:r>
    </w:p>
    <w:p w:rsidR="007D6698" w:rsidRPr="00BC34A7" w:rsidRDefault="007D6698" w:rsidP="007D6698">
      <w:pPr>
        <w:pBdr>
          <w:top w:val="nil"/>
          <w:left w:val="nil"/>
          <w:bottom w:val="nil"/>
          <w:right w:val="nil"/>
          <w:between w:val="nil"/>
          <w:bar w:val="nil"/>
        </w:pBdr>
        <w:spacing w:after="200" w:line="276" w:lineRule="auto"/>
        <w:rPr>
          <w:lang w:val="it-IT"/>
        </w:rPr>
      </w:pPr>
      <w:r w:rsidRPr="00BC34A7">
        <w:rPr>
          <w:i/>
        </w:rPr>
        <w:t>•</w:t>
      </w:r>
      <w:r w:rsidRPr="00BC34A7">
        <w:rPr>
          <w:i/>
        </w:rPr>
        <w:tab/>
        <w:t>Rritja e ndërgjegjësimit të biznesit për evitimin e përdorimit të mallrave të falsifikuara apo të pirateruara.</w:t>
      </w:r>
    </w:p>
    <w:p w:rsidR="00E449F1" w:rsidRPr="00BC34A7" w:rsidRDefault="00E449F1" w:rsidP="007262BC">
      <w:pPr>
        <w:spacing w:line="276" w:lineRule="auto"/>
        <w:rPr>
          <w:i/>
          <w:u w:val="single"/>
        </w:rPr>
      </w:pPr>
    </w:p>
    <w:p w:rsidR="008426A5" w:rsidRPr="00BC34A7" w:rsidRDefault="008426A5" w:rsidP="007262BC">
      <w:pPr>
        <w:spacing w:line="276" w:lineRule="auto"/>
        <w:rPr>
          <w:b/>
        </w:rPr>
      </w:pPr>
      <w:r w:rsidRPr="00BC34A7">
        <w:rPr>
          <w:b/>
        </w:rPr>
        <w:t xml:space="preserve">1.9 </w:t>
      </w:r>
      <w:r w:rsidRPr="00BC34A7">
        <w:rPr>
          <w:rStyle w:val="None"/>
          <w:b/>
          <w:bCs/>
          <w:lang w:val="it-IT"/>
        </w:rPr>
        <w:t>AUTORITETET E TJERA TË ZBATIMIT</w:t>
      </w:r>
    </w:p>
    <w:p w:rsidR="005A602C" w:rsidRPr="00BC34A7" w:rsidRDefault="005A602C" w:rsidP="007262BC">
      <w:pPr>
        <w:spacing w:line="276" w:lineRule="auto"/>
        <w:rPr>
          <w:i/>
        </w:rPr>
      </w:pPr>
    </w:p>
    <w:p w:rsidR="003C49E5" w:rsidRPr="00BC34A7" w:rsidRDefault="003C49E5" w:rsidP="007262BC">
      <w:pPr>
        <w:pStyle w:val="BodyText2"/>
        <w:spacing w:after="0" w:line="276" w:lineRule="auto"/>
        <w:rPr>
          <w:b/>
        </w:rPr>
      </w:pPr>
      <w:r w:rsidRPr="00BC34A7">
        <w:rPr>
          <w:b/>
        </w:rPr>
        <w:t>1.</w:t>
      </w:r>
      <w:r w:rsidR="008426A5" w:rsidRPr="00BC34A7">
        <w:rPr>
          <w:b/>
        </w:rPr>
        <w:t xml:space="preserve">9.1 </w:t>
      </w:r>
      <w:r w:rsidRPr="00BC34A7">
        <w:rPr>
          <w:b/>
        </w:rPr>
        <w:t xml:space="preserve"> AUTORITETI I MEDIAVE AUDIOVIZIVE</w:t>
      </w:r>
    </w:p>
    <w:p w:rsidR="00F97673" w:rsidRPr="00BC34A7" w:rsidRDefault="00F97673" w:rsidP="007262BC">
      <w:pPr>
        <w:pStyle w:val="BodyText2"/>
        <w:spacing w:after="0" w:line="276" w:lineRule="auto"/>
        <w:rPr>
          <w:b/>
          <w:i/>
        </w:rPr>
      </w:pPr>
    </w:p>
    <w:p w:rsidR="001710BB" w:rsidRPr="00BC34A7" w:rsidRDefault="001710BB" w:rsidP="007262BC">
      <w:pPr>
        <w:spacing w:line="276" w:lineRule="auto"/>
        <w:rPr>
          <w:rFonts w:eastAsiaTheme="minorHAnsi"/>
          <w:bCs/>
        </w:rPr>
      </w:pPr>
      <w:r w:rsidRPr="00BC34A7">
        <w:rPr>
          <w:rFonts w:eastAsiaTheme="minorHAnsi"/>
          <w:bCs/>
        </w:rPr>
        <w:t>Autoriteti i Mediave Audiovizive</w:t>
      </w:r>
      <w:r w:rsidRPr="00BC34A7">
        <w:t xml:space="preserve">, është organi rregullator </w:t>
      </w:r>
      <w:r w:rsidRPr="00BC34A7">
        <w:rPr>
          <w:rFonts w:eastAsiaTheme="minorHAnsi"/>
          <w:bCs/>
        </w:rPr>
        <w:t xml:space="preserve">në fushën e shërbimeve të transmetimeve audio dhe audiovizive dhe shërbimeve të tjera mbështetëse në Republikën e Shqipërisë, institucion i cili bazuar në ligjin organik nr. 97/2013 “Për mediat audiovizive në Republikën e Shqipërisë”, i ndryshuar, ka si detyrë funksionale të sigurojë nga ana e ofruesve të shërbimit mediatik audioviziv, respektimin e të drejtës së autorit dhe në veçanti të drejtës së transmetimit, si pjesë e Pronësisë Intelektuale. </w:t>
      </w:r>
    </w:p>
    <w:p w:rsidR="001710BB" w:rsidRPr="00BC34A7" w:rsidRDefault="001710BB" w:rsidP="007262BC">
      <w:pPr>
        <w:spacing w:line="276" w:lineRule="auto"/>
        <w:rPr>
          <w:rFonts w:eastAsiaTheme="minorHAnsi"/>
          <w:bCs/>
        </w:rPr>
      </w:pPr>
    </w:p>
    <w:p w:rsidR="001710BB" w:rsidRPr="00BC34A7" w:rsidRDefault="001710BB" w:rsidP="007262BC">
      <w:pPr>
        <w:spacing w:line="276" w:lineRule="auto"/>
        <w:rPr>
          <w:rFonts w:eastAsia="MS Mincho"/>
        </w:rPr>
      </w:pPr>
      <w:r w:rsidRPr="00BC34A7">
        <w:t xml:space="preserve">Si autoritet i pavarur, AMA synon të forcojë dhe të konsolidojë rolin e vet në monitorimin dhe mbikëqyrjen e mediave audiovizive. Përmes masave ndërgjegjësuese e parandaluese, por edhe me anë të sanksioneve të vendosura, janë arritur rezultate pozitive në veprimtarinë e autoritetit dhe të operatorëve audiovizivë. Bashkëpunimi me organet e tjera ligjzbatuese ka përmirësuar funksionet e AMA-s dhe ka ndikuar në zbatimin e kërkesave ligjore. AMA, ka intensifikuar bashkëpunimin </w:t>
      </w:r>
      <w:r w:rsidRPr="00BC34A7">
        <w:rPr>
          <w:rFonts w:eastAsiaTheme="minorHAnsi"/>
          <w:bCs/>
        </w:rPr>
        <w:t xml:space="preserve">me subjekte (SUADA, QKK, DDA) të përfshira në fushën e mbrojtjes të së drejtës së autorit. </w:t>
      </w:r>
    </w:p>
    <w:p w:rsidR="001710BB" w:rsidRPr="00BC34A7" w:rsidRDefault="001710BB" w:rsidP="007262BC">
      <w:pPr>
        <w:spacing w:line="276" w:lineRule="auto"/>
      </w:pPr>
    </w:p>
    <w:p w:rsidR="001710BB" w:rsidRPr="00BC34A7" w:rsidRDefault="001710BB" w:rsidP="007262BC">
      <w:pPr>
        <w:spacing w:line="276" w:lineRule="auto"/>
        <w:rPr>
          <w:rFonts w:eastAsiaTheme="minorEastAsia"/>
        </w:rPr>
      </w:pPr>
      <w:r w:rsidRPr="00BC34A7">
        <w:t xml:space="preserve">AMA, në muajin tetor 2020, ka miratuar Strategjinë dhe Planin e Veprimit </w:t>
      </w:r>
      <w:r w:rsidR="0051381A">
        <w:t>të AMA-s, për periudhën 2021-202</w:t>
      </w:r>
      <w:r w:rsidRPr="00BC34A7">
        <w:t>3, në të cilën parashikohet si objektiv për periudhën e ardhshme 3 vjeçare edhe: “</w:t>
      </w:r>
      <w:r w:rsidRPr="00BC34A7">
        <w:rPr>
          <w:rFonts w:eastAsia="Arial"/>
          <w:i/>
          <w:lang w:eastAsia="sq-AL"/>
        </w:rPr>
        <w:t>Riaktivizimi i iniciativës së AMA-s dhe koordinimi i tërësishëm, me të gjithë faktorët institucionalë, në luftën kundër piraterisë dhe në mbrojtjen e të drejtave të autorit.”</w:t>
      </w:r>
    </w:p>
    <w:p w:rsidR="001710BB" w:rsidRPr="00BC34A7" w:rsidRDefault="001710BB" w:rsidP="007262BC">
      <w:pPr>
        <w:spacing w:line="276" w:lineRule="auto"/>
        <w:rPr>
          <w:rFonts w:eastAsia="MS Mincho"/>
          <w:sz w:val="16"/>
          <w:szCs w:val="16"/>
        </w:rPr>
      </w:pPr>
    </w:p>
    <w:p w:rsidR="001710BB" w:rsidRPr="00BC34A7" w:rsidRDefault="001710BB" w:rsidP="007262BC">
      <w:pPr>
        <w:spacing w:line="276" w:lineRule="auto"/>
      </w:pPr>
      <w:r w:rsidRPr="00BC34A7">
        <w:t xml:space="preserve">Për përmbushjen e këtij objektivi, AMA-s, synon të realizojë aktivitete që kanë të bëjnë me </w:t>
      </w:r>
      <w:r w:rsidRPr="00BC34A7">
        <w:rPr>
          <w:rFonts w:eastAsia="Arial"/>
          <w:lang w:eastAsia="sq-AL"/>
        </w:rPr>
        <w:t>fuqizimin e kapaciteteve teknike për zbulimin e piraterisë televizive përmes implementimit të një infrastrukture teknike të përditësuar, për të evidentuar përmbajtjet audiovizive të paligjshme, të transmetuara në rrjetet e reja të komunikimit (IPTV, OTT)</w:t>
      </w:r>
      <w:r w:rsidRPr="00BC34A7">
        <w:t xml:space="preserve">, identifikimit të subjekteve që transmetojnë/piratojnë </w:t>
      </w:r>
      <w:r w:rsidRPr="00BC34A7">
        <w:rPr>
          <w:rFonts w:eastAsia="Arial"/>
          <w:lang w:eastAsia="sq-AL"/>
        </w:rPr>
        <w:t>përmbajtje</w:t>
      </w:r>
      <w:r w:rsidRPr="00BC34A7">
        <w:t xml:space="preserve"> audiovizive pa autorizim nga AMA si dhe bashkëpunimit me institucionet e tjera, si AKEP, Policia e Shtetit,  Krimi Ekonomik  dhe institucionet të tjera ligjzbatuese që do të ndihmojë në parandalimin dhe uljen e këtij fenomeni në vitet në vazhdim.</w:t>
      </w:r>
    </w:p>
    <w:p w:rsidR="003C49E5" w:rsidRPr="00BC34A7" w:rsidRDefault="003C49E5" w:rsidP="007262BC">
      <w:pPr>
        <w:pStyle w:val="BodyTextIndent"/>
        <w:spacing w:after="0" w:line="276" w:lineRule="auto"/>
        <w:ind w:left="0"/>
      </w:pPr>
    </w:p>
    <w:p w:rsidR="003C49E5" w:rsidRPr="00BC34A7" w:rsidRDefault="003C49E5" w:rsidP="007262BC">
      <w:pPr>
        <w:pStyle w:val="BodyTextIndent"/>
        <w:spacing w:after="0" w:line="276" w:lineRule="auto"/>
        <w:ind w:left="0"/>
        <w:rPr>
          <w:b/>
          <w:i/>
          <w:u w:val="single"/>
        </w:rPr>
      </w:pPr>
      <w:r w:rsidRPr="00BC34A7">
        <w:rPr>
          <w:b/>
          <w:i/>
          <w:u w:val="single"/>
        </w:rPr>
        <w:t xml:space="preserve">Sfidat për të ardhmen </w:t>
      </w:r>
    </w:p>
    <w:p w:rsidR="003C49E5" w:rsidRPr="00BC34A7" w:rsidRDefault="003C49E5" w:rsidP="007262BC">
      <w:pPr>
        <w:pStyle w:val="BodyTextIndent"/>
        <w:spacing w:after="0" w:line="276" w:lineRule="auto"/>
        <w:ind w:left="0"/>
        <w:rPr>
          <w:b/>
          <w:i/>
        </w:rPr>
      </w:pPr>
    </w:p>
    <w:p w:rsidR="003C49E5" w:rsidRPr="00BC34A7" w:rsidRDefault="003C49E5" w:rsidP="00AC317E">
      <w:pPr>
        <w:pStyle w:val="ListParagraph"/>
        <w:numPr>
          <w:ilvl w:val="0"/>
          <w:numId w:val="29"/>
        </w:numPr>
        <w:spacing w:line="276" w:lineRule="auto"/>
        <w:rPr>
          <w:i/>
          <w:lang w:val="sq-AL"/>
        </w:rPr>
      </w:pPr>
      <w:r w:rsidRPr="00BC34A7">
        <w:rPr>
          <w:i/>
          <w:lang w:val="sq-AL"/>
        </w:rPr>
        <w:lastRenderedPageBreak/>
        <w:t xml:space="preserve">Forcimi i bashkëpunimit në nivel kombëtar e rajonal në funksion të përmirësimit të punës në drejtim të mbrojtjes së të drejtave të </w:t>
      </w:r>
      <w:r w:rsidR="002D04BF" w:rsidRPr="00BC34A7">
        <w:rPr>
          <w:i/>
          <w:lang w:val="sq-AL"/>
        </w:rPr>
        <w:t>Pronësisë Intelektuale</w:t>
      </w:r>
      <w:r w:rsidRPr="00BC34A7">
        <w:rPr>
          <w:i/>
          <w:lang w:val="sq-AL"/>
        </w:rPr>
        <w:t xml:space="preserve"> në fushën e tran</w:t>
      </w:r>
      <w:r w:rsidR="00043B82" w:rsidRPr="00BC34A7">
        <w:rPr>
          <w:i/>
          <w:lang w:val="sq-AL"/>
        </w:rPr>
        <w:t>smetimeve audio dhe audiovizive;</w:t>
      </w:r>
    </w:p>
    <w:p w:rsidR="002B07A7" w:rsidRPr="00BC34A7" w:rsidRDefault="003C49E5" w:rsidP="00AC317E">
      <w:pPr>
        <w:pStyle w:val="ListParagraph"/>
        <w:numPr>
          <w:ilvl w:val="0"/>
          <w:numId w:val="29"/>
        </w:numPr>
        <w:spacing w:line="276" w:lineRule="auto"/>
        <w:rPr>
          <w:i/>
          <w:lang w:val="sq-AL"/>
        </w:rPr>
      </w:pPr>
      <w:r w:rsidRPr="00BC34A7">
        <w:rPr>
          <w:i/>
          <w:lang w:val="sq-AL"/>
        </w:rPr>
        <w:t xml:space="preserve">Rritja e ndërgjegjësimit të OSHMA-ve në Shqipëri lidhur me të drejtat e </w:t>
      </w:r>
      <w:r w:rsidR="002D04BF" w:rsidRPr="00BC34A7">
        <w:rPr>
          <w:i/>
          <w:lang w:val="sq-AL"/>
        </w:rPr>
        <w:t>Pronësisë Intelektuale</w:t>
      </w:r>
      <w:r w:rsidRPr="00BC34A7">
        <w:rPr>
          <w:i/>
          <w:lang w:val="sq-AL"/>
        </w:rPr>
        <w:t xml:space="preserve"> në fushën e tra</w:t>
      </w:r>
      <w:r w:rsidR="00043B82" w:rsidRPr="00BC34A7">
        <w:rPr>
          <w:i/>
          <w:lang w:val="sq-AL"/>
        </w:rPr>
        <w:t>nsmetimeve audio dhe audiovizive;</w:t>
      </w:r>
    </w:p>
    <w:p w:rsidR="00043B82" w:rsidRPr="00BC34A7" w:rsidRDefault="00043B82" w:rsidP="00AC317E">
      <w:pPr>
        <w:pStyle w:val="BodyTextIndent"/>
        <w:numPr>
          <w:ilvl w:val="0"/>
          <w:numId w:val="29"/>
        </w:numPr>
        <w:spacing w:line="276" w:lineRule="auto"/>
        <w:rPr>
          <w:i/>
        </w:rPr>
      </w:pPr>
      <w:r w:rsidRPr="00BC34A7">
        <w:rPr>
          <w:i/>
        </w:rPr>
        <w:t>të përmirësojë kapacitetet e Autoritetit të Mediave Audiovizive për të aplikuar mbrojtjen e të drejtës së autorit ndërsa kontrollon organizatën e transmetimit dhe për këtë arsye të kontribuojë në zbatimin më të mirë të të drejtës së autorit;</w:t>
      </w:r>
    </w:p>
    <w:p w:rsidR="00043B82" w:rsidRDefault="00043B82" w:rsidP="00AC317E">
      <w:pPr>
        <w:pStyle w:val="BodyTextIndent"/>
        <w:numPr>
          <w:ilvl w:val="0"/>
          <w:numId w:val="29"/>
        </w:numPr>
        <w:spacing w:line="276" w:lineRule="auto"/>
        <w:rPr>
          <w:i/>
        </w:rPr>
      </w:pPr>
      <w:r w:rsidRPr="00BC34A7">
        <w:rPr>
          <w:i/>
        </w:rPr>
        <w:t>të përmirësojë sistemin e monitorimit, i cili mund të përfshijë gjithashtu monitorimin e shkeljeve të të drejtës së autorit.</w:t>
      </w:r>
    </w:p>
    <w:p w:rsidR="00827072" w:rsidRPr="00BC34A7" w:rsidRDefault="00827072" w:rsidP="00827072">
      <w:pPr>
        <w:pStyle w:val="BodyTextIndent"/>
        <w:spacing w:line="276" w:lineRule="auto"/>
        <w:ind w:left="720"/>
        <w:rPr>
          <w:i/>
        </w:rPr>
      </w:pPr>
    </w:p>
    <w:p w:rsidR="002F20F5" w:rsidRPr="00BC34A7" w:rsidRDefault="002F20F5" w:rsidP="002F20F5">
      <w:pPr>
        <w:pStyle w:val="Body"/>
        <w:jc w:val="both"/>
        <w:rPr>
          <w:rStyle w:val="None"/>
          <w:rFonts w:eastAsia="Times New Roman" w:cs="Times New Roman"/>
          <w:b/>
          <w:bCs/>
          <w:iCs/>
          <w:color w:val="auto"/>
          <w:lang w:val="it-IT"/>
        </w:rPr>
      </w:pPr>
      <w:r w:rsidRPr="00BC34A7">
        <w:rPr>
          <w:b/>
          <w:color w:val="auto"/>
        </w:rPr>
        <w:t xml:space="preserve">1.9.2 </w:t>
      </w:r>
      <w:r w:rsidR="00827072" w:rsidRPr="00827072">
        <w:rPr>
          <w:rStyle w:val="None"/>
          <w:b/>
          <w:bCs/>
          <w:iCs/>
          <w:color w:val="auto"/>
          <w:lang w:val="it-IT"/>
        </w:rPr>
        <w:t>AUTORITETI I KOMUNIKIMEVE ELEKTRONIKE DHE POSTARE</w:t>
      </w:r>
    </w:p>
    <w:p w:rsidR="00700784" w:rsidRPr="00BC34A7" w:rsidRDefault="00700784" w:rsidP="007262BC">
      <w:pPr>
        <w:spacing w:line="276" w:lineRule="auto"/>
      </w:pPr>
    </w:p>
    <w:p w:rsidR="005639BB" w:rsidRPr="00BC34A7" w:rsidRDefault="005639BB" w:rsidP="005639BB">
      <w:pPr>
        <w:spacing w:line="276" w:lineRule="auto"/>
      </w:pPr>
      <w:r w:rsidRPr="00BC34A7">
        <w:t>Autoriteti i Komunikimeve Elektronike dhe Postare (AKEP) është organi rregullator në fushën e komunikimeve elektronike dhe të shërbimit postar, i cili mbikqyr kuadrin rregullator të përcaktuar nga ligji për komunikimet elektronike, nga ligji për shërbimin postar dhe nga politikat e zhvillimit, të përcaktuara nga Këshilli i Ministrave.</w:t>
      </w:r>
    </w:p>
    <w:p w:rsidR="005639BB" w:rsidRPr="00BC34A7" w:rsidRDefault="005639BB" w:rsidP="005639BB">
      <w:pPr>
        <w:spacing w:line="276" w:lineRule="auto"/>
      </w:pPr>
    </w:p>
    <w:p w:rsidR="005639BB" w:rsidRPr="00BC34A7" w:rsidRDefault="005639BB" w:rsidP="005639BB">
      <w:pPr>
        <w:spacing w:line="276" w:lineRule="auto"/>
      </w:pPr>
      <w:r w:rsidRPr="00BC34A7">
        <w:t>Roli, funksionet dhe kompetencat institucionale si organ rregullator i fushës së komunikimeve elektronike dhe shërbimit postar përcaktohen në legjislacionin material për komunikimet elektronike dhe shërbimin postar në Republikën e Shqipërisë.</w:t>
      </w:r>
    </w:p>
    <w:p w:rsidR="005639BB" w:rsidRPr="00BC34A7" w:rsidRDefault="005639BB" w:rsidP="005639BB">
      <w:pPr>
        <w:spacing w:line="276" w:lineRule="auto"/>
      </w:pPr>
    </w:p>
    <w:p w:rsidR="005639BB" w:rsidRPr="00BC34A7" w:rsidRDefault="005639BB" w:rsidP="005639BB">
      <w:pPr>
        <w:spacing w:line="276" w:lineRule="auto"/>
      </w:pPr>
      <w:r w:rsidRPr="00BC34A7">
        <w:t>AKEP është person juridik, publik, jobuxhetor, i cili drejtohet nga Këshilli Drejtues që është i pavarur në marrjen e vendimeve dhe funksionon në bazë të rregullores së brendshme, të miratuar nga ai vetë. Këshilli Drejtues përbëhet nga 5 anëtarë, të cilët zgjidhen nga Kuvendi, me propozimin e Këshillit të Ministrave.</w:t>
      </w:r>
    </w:p>
    <w:p w:rsidR="005639BB" w:rsidRPr="00BC34A7" w:rsidRDefault="005639BB" w:rsidP="005639BB">
      <w:pPr>
        <w:spacing w:line="276" w:lineRule="auto"/>
      </w:pPr>
    </w:p>
    <w:p w:rsidR="005639BB" w:rsidRPr="00BC34A7" w:rsidRDefault="005639BB" w:rsidP="005639BB">
      <w:pPr>
        <w:spacing w:line="276" w:lineRule="auto"/>
      </w:pPr>
      <w:r w:rsidRPr="00BC34A7">
        <w:t>Autoriteti i Komunikimeve Elektronike dhe Postare (AKEP), në cilësinë e organit rregullator në fushën e komunikimeve elektronike, në ushtrim të kompetencave ligjore për mbikqyrjen, monitorimin dhe kontrollin e veprimtarisë së sipërmarrësve të rrjeteve të komunikimeve elektronike dhe të shërbimeve të komunikimeve elektronike, në përmbushje të qëllimeve dhe objektivave rregullatore të përcaktuar në Ligjin Nr.9918, datë 19.05.2008, “Për komunikimet elektronike në RSH”, i ndryshuar dhe aktet e tjera nënligjore të nxjerrë në zbatim të tij, ka  përcjellë tek ofruesit e shërbimit internet disa kërkesa për mbyllje aksesi domainesh/faqe interneti, të disa institucioneve shtetërore, të përcaktuara nga këto institucione si faqe interneti me përmbajtje të paligjshme.</w:t>
      </w:r>
    </w:p>
    <w:p w:rsidR="005639BB" w:rsidRPr="00BC34A7" w:rsidRDefault="005639BB" w:rsidP="005639BB">
      <w:pPr>
        <w:spacing w:line="276" w:lineRule="auto"/>
      </w:pPr>
      <w:r w:rsidRPr="00BC34A7">
        <w:t>AKEP referuar gërmës e) të nenit 15 të Ligjit Nr.9918 datë 19.05.2008 “Për komunikimet elektronike në Republikën e Shqipërisë” i ndryshuar si dhe gërmës e), pika 1, e nenit 9 dhe pika 9 e Aneksit E të Rregullores së AKEP nr. 47 datë 26.10.2017 “Për zbatimin e regjimit të Autorizimit të Përgjithshëm”, çdo operator/sipërmarrës që ofron shërbime/rrjete të komunikimeve elektronike sipas regjimit të autorizimit të përgjithshëm, duhet të respektojë rigorozisht detyrimin ligjor për të marrë masat e duhura juridike dhe teknike për kufizimin e transmetimeve të përcaktuara me përmbajtje të paligjshme ose të dëmshme, nga institucionet që e kanë këtë kompetencë ligjore.</w:t>
      </w:r>
    </w:p>
    <w:p w:rsidR="005639BB" w:rsidRPr="00BC34A7" w:rsidRDefault="005639BB" w:rsidP="005639BB">
      <w:pPr>
        <w:spacing w:line="276" w:lineRule="auto"/>
      </w:pPr>
    </w:p>
    <w:p w:rsidR="005639BB" w:rsidRPr="00BC34A7" w:rsidRDefault="005639BB" w:rsidP="005639BB">
      <w:pPr>
        <w:spacing w:line="276" w:lineRule="auto"/>
      </w:pPr>
      <w:r w:rsidRPr="00BC34A7">
        <w:lastRenderedPageBreak/>
        <w:t>Gjithashtu, është e domosdoshme të theksohet fakti që, bazuar në pikën 1, të nenit 2, të Ligjit nr. 9918/2008, i ndryshuar, AKEP nuk ka kompetencë ligjore të shqyrtojë përmbajtjen e komunikimeve elektronike, pra nuk ka kompetencë të shqyrtojë as përmbajtjet e faqeve të internetit, portaleve online, plaftformat e rrjeteve sociale, plaftformat video, etj.</w:t>
      </w:r>
    </w:p>
    <w:p w:rsidR="005639BB" w:rsidRPr="00BC34A7" w:rsidRDefault="005639BB" w:rsidP="005639BB">
      <w:pPr>
        <w:spacing w:line="276" w:lineRule="auto"/>
        <w:rPr>
          <w:i/>
        </w:rPr>
      </w:pPr>
    </w:p>
    <w:p w:rsidR="005639BB" w:rsidRPr="00BC34A7" w:rsidRDefault="005639BB" w:rsidP="005639BB">
      <w:pPr>
        <w:spacing w:line="276" w:lineRule="auto"/>
        <w:rPr>
          <w:i/>
        </w:rPr>
      </w:pPr>
    </w:p>
    <w:p w:rsidR="005639BB" w:rsidRPr="00BC34A7" w:rsidRDefault="005639BB" w:rsidP="005639BB">
      <w:pPr>
        <w:spacing w:line="276" w:lineRule="auto"/>
        <w:rPr>
          <w:i/>
        </w:rPr>
      </w:pPr>
    </w:p>
    <w:p w:rsidR="00EE2D2F" w:rsidRDefault="00EE2D2F" w:rsidP="005639BB">
      <w:pPr>
        <w:spacing w:line="276" w:lineRule="auto"/>
        <w:rPr>
          <w:i/>
        </w:rPr>
      </w:pPr>
    </w:p>
    <w:p w:rsidR="005639BB" w:rsidRPr="00BC34A7" w:rsidRDefault="005639BB" w:rsidP="005639BB">
      <w:pPr>
        <w:spacing w:line="276" w:lineRule="auto"/>
        <w:rPr>
          <w:i/>
        </w:rPr>
      </w:pPr>
      <w:r w:rsidRPr="00BC34A7">
        <w:rPr>
          <w:i/>
        </w:rPr>
        <w:t>Sfida p</w:t>
      </w:r>
      <w:r w:rsidR="00962ADD" w:rsidRPr="00BC34A7">
        <w:rPr>
          <w:i/>
        </w:rPr>
        <w:t>ë</w:t>
      </w:r>
      <w:r w:rsidRPr="00BC34A7">
        <w:rPr>
          <w:i/>
        </w:rPr>
        <w:t>r t</w:t>
      </w:r>
      <w:r w:rsidR="00962ADD" w:rsidRPr="00BC34A7">
        <w:rPr>
          <w:i/>
        </w:rPr>
        <w:t>ë</w:t>
      </w:r>
      <w:r w:rsidRPr="00BC34A7">
        <w:rPr>
          <w:i/>
        </w:rPr>
        <w:t xml:space="preserve"> ardhmen</w:t>
      </w:r>
    </w:p>
    <w:p w:rsidR="005639BB" w:rsidRPr="00BC34A7" w:rsidRDefault="005639BB" w:rsidP="005639BB">
      <w:pPr>
        <w:spacing w:line="276" w:lineRule="auto"/>
        <w:rPr>
          <w:i/>
        </w:rPr>
      </w:pPr>
    </w:p>
    <w:p w:rsidR="005639BB" w:rsidRPr="00BC34A7" w:rsidRDefault="005639BB" w:rsidP="005639BB">
      <w:pPr>
        <w:spacing w:line="276" w:lineRule="auto"/>
      </w:pPr>
      <w:r w:rsidRPr="00BC34A7">
        <w:t xml:space="preserve">Duke ditur që AKEP nuk ka të drejtë ligjore të përcaktojë përmbajtjet e paligjshme ose të dëmshme, as në fushën e pronësisë intelektuale, është shumë e rëndësishme të përcaktohet në këtë Strategji, cilat do të jenë institucionet që mund tu jepet një kompetencë ligjore e tillë, që ka të bëjë me pronësinë intelektuale, duke ditur që deri sot kompetencën e kanë vetë Gjykatat, kur vendimet marrin formë të prerë, të cilat AKEP do ti zbatojë, nëse do të ketë vendime të tilla. </w:t>
      </w:r>
    </w:p>
    <w:p w:rsidR="00A93C2A" w:rsidRPr="00BC34A7" w:rsidRDefault="005639BB" w:rsidP="005639BB">
      <w:pPr>
        <w:spacing w:line="276" w:lineRule="auto"/>
        <w:rPr>
          <w:i/>
        </w:rPr>
      </w:pPr>
      <w:r w:rsidRPr="00BC34A7">
        <w:rPr>
          <w:i/>
        </w:rPr>
        <w:t> </w:t>
      </w:r>
    </w:p>
    <w:p w:rsidR="008C6DDF" w:rsidRPr="00BC34A7" w:rsidRDefault="008C6DDF" w:rsidP="008C6DDF">
      <w:pPr>
        <w:pBdr>
          <w:top w:val="nil"/>
          <w:left w:val="nil"/>
          <w:bottom w:val="nil"/>
          <w:right w:val="nil"/>
          <w:between w:val="nil"/>
          <w:bar w:val="nil"/>
        </w:pBdr>
        <w:spacing w:line="276" w:lineRule="auto"/>
        <w:rPr>
          <w:b/>
          <w:bCs/>
          <w:lang w:val="it-IT"/>
        </w:rPr>
      </w:pPr>
      <w:r w:rsidRPr="00BC34A7">
        <w:rPr>
          <w:b/>
        </w:rPr>
        <w:t xml:space="preserve">1.10 </w:t>
      </w:r>
      <w:r w:rsidRPr="00BC34A7">
        <w:rPr>
          <w:rStyle w:val="None"/>
          <w:b/>
          <w:bCs/>
          <w:lang w:val="it-IT"/>
        </w:rPr>
        <w:t>INSTITUCIONET E TJERA DHE GRUPET E INTERESIT NË SISTEMIN E PRONËSISË INTELEKTUALE</w:t>
      </w:r>
    </w:p>
    <w:p w:rsidR="008C6DDF" w:rsidRPr="00BC34A7" w:rsidRDefault="008C6DDF" w:rsidP="008C6DDF">
      <w:pPr>
        <w:pStyle w:val="Body"/>
        <w:jc w:val="both"/>
        <w:rPr>
          <w:rStyle w:val="None"/>
          <w:rFonts w:eastAsia="Times New Roman" w:cs="Times New Roman"/>
          <w:b/>
          <w:bCs/>
          <w:color w:val="auto"/>
          <w:lang w:val="it-IT"/>
        </w:rPr>
      </w:pPr>
    </w:p>
    <w:p w:rsidR="008C6DDF" w:rsidRPr="00BC34A7" w:rsidRDefault="008C6DDF" w:rsidP="008C6DDF">
      <w:pPr>
        <w:pStyle w:val="Body"/>
        <w:jc w:val="both"/>
        <w:rPr>
          <w:rStyle w:val="None"/>
          <w:rFonts w:eastAsia="Times New Roman" w:cs="Times New Roman"/>
          <w:b/>
          <w:bCs/>
          <w:iCs/>
          <w:color w:val="auto"/>
          <w:lang w:val="it-IT"/>
        </w:rPr>
      </w:pPr>
      <w:r w:rsidRPr="00BC34A7">
        <w:rPr>
          <w:rStyle w:val="None"/>
          <w:b/>
          <w:bCs/>
          <w:iCs/>
          <w:color w:val="auto"/>
          <w:lang w:val="it-IT"/>
        </w:rPr>
        <w:t>1.10.1 MINISTRIA PËR EVROPËN DHE PUNËT E JASHTME</w:t>
      </w:r>
    </w:p>
    <w:p w:rsidR="00F97673" w:rsidRPr="00BC34A7" w:rsidRDefault="00F97673" w:rsidP="007262BC">
      <w:pPr>
        <w:spacing w:line="276" w:lineRule="auto"/>
      </w:pPr>
    </w:p>
    <w:p w:rsidR="00962ADD" w:rsidRPr="00BC34A7" w:rsidRDefault="00962ADD" w:rsidP="00962ADD">
      <w:pPr>
        <w:suppressAutoHyphens w:val="0"/>
        <w:spacing w:line="300" w:lineRule="exact"/>
        <w:rPr>
          <w:rFonts w:eastAsia="Calibri"/>
          <w:b/>
          <w:snapToGrid/>
        </w:rPr>
      </w:pPr>
      <w:r w:rsidRPr="00BC34A7">
        <w:rPr>
          <w:rFonts w:eastAsia="Calibri"/>
          <w:b/>
          <w:snapToGrid/>
        </w:rPr>
        <w:t>Situata aktuale e Ministrisë për Evropën dhe Punët e Jashtme, roli dhe përgjegjësia</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Ministria për Evropën dhe Punët e Jashtme sikurse përcaktuar në Vendimin e Këshillit të Ministrave nr. 500, datë 13.9.2017 “Për përcaktimin e fushës së përgjegjësisë shtetërore të Ministrisë për Evropën dhe Punët e Jashtme” dhe Vendimin e Këshillit të Ministrave nr. 32, datë 19.1.2018 “Për përcaktimin e funksioneve të Ministrisë për Evropën dhe Punët e Jashtme dhe të strukturave të shërbimit të jashtëm në procesin e integrimit të Republikës së Shqipërisë në Bashkimin Evropian” është përgjegjëse, ndërmjet të tjerash, për bashkërendimin e procesit të integrimit të Republikës së Shqipërisë në Bashkimin Evropian, nëpërmjet përafrimit të legjislacionit, hartimit të politikave të integrimit, bashkërendimit të asistencës financiare të Bashkimit Evropian dhe informimit të publikut për këtë proces.</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Në detyrën e saj si koordinatore kombëtare e procesit të integrimit, Ministria për Evropën dhe Punët e Jashtme luan një rol qendror në strukturën institucionale të Republikës së Shqipërisë për negociatat e anëtarësimit në Bashkimin Evropian, sikurse përcaktuar në Vendimet e Këshillit të Ministrave nr. 749, datë 19.12.2018 “Për krijimin, organizimin dhe funksionimin e strukturës shtetërore, përgjegjëse për zhvillimin e negociatave dhe lidhje e traktatit të aderimit të Republikës së Shqipërisë në Bashkimin Evropian” dhe aktet e tjera ligjore të nxjerra në zbatim ose në përputhje me këtë Vendim të Këshillit të Ministrave.</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Procesi i anëtarësimit në Bashkimin Evropian është në vetvete një proces gjithëpërfshirës, d.m.th. multi-sektorial. Anëtarësimi kërkon reforma të thella dhe të gjithanshme që prekin të gjithë sektorët e qeverisjes, duke synuar transformimin e plotë të kuadrit ligjor dhe institucional, ekonomisë dhe të bërit </w:t>
      </w:r>
      <w:r w:rsidRPr="00BC34A7">
        <w:rPr>
          <w:rFonts w:eastAsia="Calibri"/>
          <w:snapToGrid/>
        </w:rPr>
        <w:lastRenderedPageBreak/>
        <w:t>biznes, etj. Veçoritë e procesit të anëtarësimit në Bashkimin Evropian përcaktojnë edhe rolin dhe mënyrën se si Ministria për Evropën dhe Punët e Jashtme ushtron detyrat e saja.</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Për realizimin e detyrave të mësipërme në strukturën e Ministrisë për Evropën dhe Punët e Jashtme është ngritur dhe funksionon Drejtoria e BE-së e cila përbëhet nga gjashtë sektorë me një staf të përgjithshëm prej 28 punonjësish (diplomatë dhe nëpunës civilë).</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Detyrat kryesore të Drejtorisë së Bashkimit Evropian janë:</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Koordinimi i përgjithshëm i procesit të anëtarësimit në Bashkimin Evropian dhe i zbatimit të Marrëveshjes së Stabilizim-Asociimit përmes koordinimit të strukturës shtetërore për integrimin evropian të Shqipërisë;</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Koordinimi dhe vlerësimi i përputhshmërisë së akteve të legjislacionit shqiptar me legjislacionin e Bashkimit Evropian përmes hartimit dhe monitorimit të Planit Kombëtar për Integrimin Evropian dhe vlerësimit të përputhshmërisë së projektakteve të veçanta të paraqitura për miratim, sikurse përcaktuar në Vendimin e Këshillit të Ministrave nr. 584, datë 28.8.2003 “Për miratimin e Rregullores së Këshillit të Ministrave”, të ndryshuar;</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Monitorimi dhe raportimi për procesin e integrimit evropian përmes analizës së prioriteteve të procesit të integrimit evropian, vlerësimit të plotësimit të rekomandimeve të shërbimeve të Komisionit Evropian, hartimit të raporteve të ndryshme për institucionet shtetërore (Kuvendin e Shqipërisë dhe Këshillin e Ministrave) apo strukturat shtetërore përgjegjëse për negociatat e anëtarësimit, etj.;</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Koordinimi i strukturave të përbashkëta Shqipëri – Bashkimi Evropian të ngritura në kuadër të Marrëveshjes së Stabilizim-Asociimit, duke përfshirë koordinimin e takimeve të këtyre strukturave, përgatitjen e informacioneve të ndryshme, analizimin dhe përcaktimin e përgjegjësisë për plotësimin e rekomandimeve të shërbimeve të Komisionit Evropian, monitorimin dhe raportimin për këto struktura të përbashkëta, etj.;</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Koordinimin dhe hartimin e raporteve për Komisionin Evropian mbi plotësimin e kritereve të anëtarësimit dhe të Marrëveshjes së Stabilizim-Asociimit, ecurinë e procesit të përafrimit të legjislacionit, etj.;</w:t>
      </w:r>
    </w:p>
    <w:p w:rsidR="00962ADD" w:rsidRPr="00BC34A7" w:rsidRDefault="00962ADD" w:rsidP="005967EA">
      <w:pPr>
        <w:numPr>
          <w:ilvl w:val="0"/>
          <w:numId w:val="146"/>
        </w:numPr>
        <w:suppressAutoHyphens w:val="0"/>
        <w:spacing w:after="160" w:line="300" w:lineRule="exact"/>
        <w:contextualSpacing/>
        <w:jc w:val="left"/>
        <w:rPr>
          <w:rFonts w:eastAsia="Calibri"/>
          <w:snapToGrid/>
        </w:rPr>
      </w:pPr>
      <w:r w:rsidRPr="00BC34A7">
        <w:rPr>
          <w:rFonts w:eastAsia="Calibri"/>
          <w:snapToGrid/>
        </w:rPr>
        <w:t>Informimi dhe ndërgjegjësimi për procesin e anëtarësimit përmes zhvillimit të aktiviteteve informuese për qytetarët shqiptare, publikimeve të ndryshme në median e shkruar dhe atë elektronike, si dhe mediat sociale, etj.</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b/>
          <w:snapToGrid/>
        </w:rPr>
      </w:pPr>
      <w:r w:rsidRPr="00BC34A7">
        <w:rPr>
          <w:rFonts w:eastAsia="Calibri"/>
          <w:b/>
          <w:snapToGrid/>
        </w:rPr>
        <w:t>Sfidat për të ardhmen në harkun kohor 4 vjeçar</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Sikurse përcaktuar në Strategjinë Kombëtare për Zhvillim dhe Integrim 2015 – 2020, miratuar me Vendimin e Këshillit të Ministrave nr. 348, datë 11.5.2016 “Për miratimin e Strategjisë Kombëtare për Zhvillim dhe Integrim 2015 – 2020”, vizioni aktual i Qeverisë shqiptare është “Shqipëria – një demokraci në forcim, në rrugën drejt integrimit të saj në Bashkimin Evropian, me një ekonomi konkurruese, të stabilizuar dhe të qëndrueshme, që garanton të drejtat themelore dhe liritë e njeriut”. Ky vizion përmbledh në vetvete pikësynimet kyçe dhe drejtimet kryesore në të cilat janë fokusuar dhe zhvillohen politikat e Qeverisë shqiptare. </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Strategjia Kombëtare për Zhvillim dhe Integrim përcakton se integrimi në Bashkimin Evropian është prioriteti i parë i programit të qeverisë duke përfaqësuar jo vetëm një mundësi, por edhe një sfidë në drejtim të realizimit të reformave strukturore dhe të tranzicionit drejt një ekonomie konkurruese tregu </w:t>
      </w:r>
      <w:r w:rsidRPr="00BC34A7">
        <w:rPr>
          <w:rFonts w:eastAsia="Calibri"/>
          <w:snapToGrid/>
        </w:rPr>
        <w:lastRenderedPageBreak/>
        <w:t>si çdo shtet anëtar i BE-së. Më konkretisht në lidhje me anëtarësimin në Bashkimin Evropian, Strategjia përcakton se objektivi është “Hapja e negociatave të anëtarësimit dhe demonstrimi përpara Shteteve të BE-së të aftësisë së Shqipërisë për të plotësuar kriteret e anëtarësimit në BE”.</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Times New Roman"/>
          <w:snapToGrid/>
        </w:rPr>
      </w:pPr>
      <w:r w:rsidRPr="00BC34A7">
        <w:rPr>
          <w:rFonts w:eastAsia="Times New Roman"/>
          <w:snapToGrid/>
        </w:rPr>
        <w:t>Në këtë kuadër, në qershor 2014, Shqipërisë iu akordua statusi i vendit kandidat për anëtarësim në Bashkimin Evropian</w:t>
      </w:r>
      <w:r w:rsidRPr="00BC34A7">
        <w:rPr>
          <w:rFonts w:eastAsia="Times New Roman"/>
          <w:snapToGrid/>
          <w:vertAlign w:val="superscript"/>
        </w:rPr>
        <w:footnoteReference w:id="15"/>
      </w:r>
      <w:r w:rsidRPr="00BC34A7">
        <w:rPr>
          <w:rFonts w:eastAsia="Times New Roman"/>
          <w:snapToGrid/>
        </w:rPr>
        <w:t xml:space="preserve"> dhe më datë 24 mars 2020, Këshilli i Bashkimit Evropian vendosi të hapë negociatat e anëtarësimit me Republikën e Shqipërisë, duke marrë parasysh progresin e arritur mbi reformat dhe përmbushjen e kushteve të përcaktuara në unanimitet nga Këshilli i Qershorit 2018.</w:t>
      </w:r>
      <w:r w:rsidRPr="00BC34A7">
        <w:rPr>
          <w:rFonts w:eastAsia="Times New Roman"/>
          <w:snapToGrid/>
          <w:vertAlign w:val="superscript"/>
        </w:rPr>
        <w:footnoteReference w:id="16"/>
      </w:r>
    </w:p>
    <w:p w:rsidR="00962ADD" w:rsidRPr="00BC34A7" w:rsidRDefault="00962ADD" w:rsidP="00962ADD">
      <w:pPr>
        <w:suppressAutoHyphens w:val="0"/>
        <w:spacing w:line="300" w:lineRule="exact"/>
        <w:rPr>
          <w:rFonts w:eastAsia="Times New Roman"/>
          <w:snapToGrid/>
        </w:rPr>
      </w:pPr>
    </w:p>
    <w:p w:rsidR="00962ADD" w:rsidRPr="00BC34A7" w:rsidRDefault="00962ADD" w:rsidP="00962ADD">
      <w:pPr>
        <w:suppressAutoHyphens w:val="0"/>
        <w:spacing w:line="300" w:lineRule="exact"/>
        <w:rPr>
          <w:rFonts w:eastAsia="Times New Roman"/>
          <w:snapToGrid/>
        </w:rPr>
      </w:pPr>
      <w:r w:rsidRPr="00BC34A7">
        <w:rPr>
          <w:rFonts w:eastAsia="Times New Roman"/>
          <w:snapToGrid/>
        </w:rPr>
        <w:t>Në vijim të vendimit të Këshillit, Shqipëria i ka përmbushur të gjitha rekomandimet për zhvillimin e konferencës së parë ndërqeveritare në kuadër të negociatave të anëtarësimit.</w:t>
      </w:r>
    </w:p>
    <w:p w:rsidR="00962ADD" w:rsidRPr="00BC34A7" w:rsidRDefault="00962ADD" w:rsidP="00962ADD">
      <w:pPr>
        <w:suppressAutoHyphens w:val="0"/>
        <w:spacing w:line="300" w:lineRule="exact"/>
        <w:rPr>
          <w:rFonts w:eastAsia="Times New Roman"/>
          <w:snapToGrid/>
        </w:rPr>
      </w:pPr>
    </w:p>
    <w:p w:rsidR="00962ADD" w:rsidRPr="00BC34A7" w:rsidRDefault="00962ADD" w:rsidP="00962ADD">
      <w:pPr>
        <w:suppressAutoHyphens w:val="0"/>
        <w:spacing w:line="300" w:lineRule="exact"/>
        <w:rPr>
          <w:rFonts w:eastAsia="Times New Roman"/>
          <w:snapToGrid/>
        </w:rPr>
      </w:pPr>
      <w:r w:rsidRPr="00BC34A7">
        <w:rPr>
          <w:rFonts w:eastAsia="Times New Roman"/>
          <w:snapToGrid/>
        </w:rPr>
        <w:t xml:space="preserve">Sfidat dhe përparësitë e Qeverisë shqiptare për anëtarësim në Bashkimin Evropian janë të kushtëzuara nga stadi aktual i këtij procesi dhe janë: </w:t>
      </w:r>
    </w:p>
    <w:p w:rsidR="00962ADD" w:rsidRPr="00BC34A7" w:rsidRDefault="00962ADD" w:rsidP="005967EA">
      <w:pPr>
        <w:numPr>
          <w:ilvl w:val="0"/>
          <w:numId w:val="147"/>
        </w:numPr>
        <w:suppressAutoHyphens w:val="0"/>
        <w:spacing w:after="160" w:line="300" w:lineRule="exact"/>
        <w:contextualSpacing/>
        <w:jc w:val="left"/>
        <w:rPr>
          <w:rFonts w:eastAsia="Times New Roman"/>
          <w:snapToGrid/>
        </w:rPr>
      </w:pPr>
      <w:r w:rsidRPr="00BC34A7">
        <w:rPr>
          <w:rFonts w:eastAsia="Times New Roman"/>
          <w:snapToGrid/>
        </w:rPr>
        <w:t>përmbushja e detyrimeve të Marrëveshjes së Stabilizim-Asociimit dhe harmonizimi i mëtejshëm i legjislacionit shqiptar me legjislacionin e BE-së sikurse kërkuar nga MSA-ja dhe anëtarësimi në BE;</w:t>
      </w:r>
    </w:p>
    <w:p w:rsidR="00962ADD" w:rsidRPr="00BC34A7" w:rsidRDefault="00962ADD" w:rsidP="005967EA">
      <w:pPr>
        <w:numPr>
          <w:ilvl w:val="0"/>
          <w:numId w:val="147"/>
        </w:numPr>
        <w:suppressAutoHyphens w:val="0"/>
        <w:spacing w:after="160" w:line="300" w:lineRule="exact"/>
        <w:contextualSpacing/>
        <w:jc w:val="left"/>
        <w:rPr>
          <w:rFonts w:eastAsia="Times New Roman"/>
          <w:snapToGrid/>
        </w:rPr>
      </w:pPr>
      <w:r w:rsidRPr="00BC34A7">
        <w:rPr>
          <w:rFonts w:eastAsia="Times New Roman"/>
          <w:snapToGrid/>
        </w:rPr>
        <w:t>hapja, menaxhimi dhe finalizimi me sukses i negociatave të anëtarësimit.</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Ministria për Evropën dhe Punët e Jashtme do të punojë për realizimin e përparësive të Qeverisë shqiptare duke u fokusuar në:</w:t>
      </w:r>
    </w:p>
    <w:p w:rsidR="00962ADD" w:rsidRPr="00BC34A7" w:rsidRDefault="00962ADD" w:rsidP="00962ADD">
      <w:pPr>
        <w:suppressAutoHyphens w:val="0"/>
        <w:spacing w:line="300" w:lineRule="exact"/>
        <w:rPr>
          <w:rFonts w:eastAsia="Calibri"/>
          <w:snapToGrid/>
        </w:rPr>
      </w:pP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Monitorimin e plotësimit të detyrimeve të Republikës së Shqipërisë në kuadër të MSA-së dhe identifikimin e të metave dhe masave për t’i ndrequr ato, nëpërmjet:</w:t>
      </w:r>
    </w:p>
    <w:p w:rsidR="00962ADD" w:rsidRPr="00BC34A7" w:rsidRDefault="00962ADD" w:rsidP="005967EA">
      <w:pPr>
        <w:numPr>
          <w:ilvl w:val="0"/>
          <w:numId w:val="149"/>
        </w:numPr>
        <w:suppressAutoHyphens w:val="0"/>
        <w:spacing w:after="160" w:line="300" w:lineRule="exact"/>
        <w:contextualSpacing/>
        <w:jc w:val="left"/>
        <w:rPr>
          <w:rFonts w:eastAsia="Calibri"/>
          <w:snapToGrid/>
        </w:rPr>
      </w:pPr>
      <w:r w:rsidRPr="00BC34A7">
        <w:rPr>
          <w:rFonts w:eastAsia="Calibri"/>
          <w:snapToGrid/>
        </w:rPr>
        <w:t>Rritjes së cilësisë së raportimit për strukturat e Komisionit Evropian (kryesisht nëpërmjet kontributit vjetor në procesin e raportit të progresit të KE-së për Shqipërinë) mbi progresin e Shqipërisë në procesin e integrimit në BE;</w:t>
      </w:r>
    </w:p>
    <w:p w:rsidR="00962ADD" w:rsidRPr="00BC34A7" w:rsidRDefault="00962ADD" w:rsidP="005967EA">
      <w:pPr>
        <w:numPr>
          <w:ilvl w:val="0"/>
          <w:numId w:val="149"/>
        </w:numPr>
        <w:suppressAutoHyphens w:val="0"/>
        <w:spacing w:after="160" w:line="300" w:lineRule="exact"/>
        <w:contextualSpacing/>
        <w:jc w:val="left"/>
        <w:rPr>
          <w:rFonts w:eastAsia="Calibri"/>
          <w:snapToGrid/>
        </w:rPr>
      </w:pPr>
      <w:r w:rsidRPr="00BC34A7">
        <w:rPr>
          <w:rFonts w:eastAsia="Calibri"/>
          <w:snapToGrid/>
        </w:rPr>
        <w:t xml:space="preserve">Përmirësimit të identifikimit dhe përfshirjes së rekomandimeve të BE-së në Planin Kombëtar për Integrimin Evropian, si edhe në strategjitë sektoriale, planveprimet e ministrive të tjera dhe institucioneve publike, etj.; </w:t>
      </w: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 xml:space="preserve">Përmbushjen e detyrimit për përafrimin e legjislacionit për të siguruar që aktet ligjore ekzistuese dhe të ardhshme të Shqipërisë të bëhen plotësisht të pajtueshme me </w:t>
      </w:r>
      <w:r w:rsidRPr="00BC34A7">
        <w:rPr>
          <w:rFonts w:eastAsia="Calibri"/>
          <w:i/>
          <w:snapToGrid/>
        </w:rPr>
        <w:t>acquis</w:t>
      </w:r>
      <w:r w:rsidRPr="00BC34A7">
        <w:rPr>
          <w:rFonts w:eastAsia="Calibri"/>
          <w:snapToGrid/>
        </w:rPr>
        <w:t xml:space="preserve"> e BE-së, nëpërmjet:</w:t>
      </w:r>
    </w:p>
    <w:p w:rsidR="00962ADD" w:rsidRPr="00BC34A7" w:rsidRDefault="00962ADD" w:rsidP="005967EA">
      <w:pPr>
        <w:numPr>
          <w:ilvl w:val="0"/>
          <w:numId w:val="150"/>
        </w:numPr>
        <w:suppressAutoHyphens w:val="0"/>
        <w:spacing w:after="160" w:line="300" w:lineRule="exact"/>
        <w:contextualSpacing/>
        <w:jc w:val="left"/>
        <w:rPr>
          <w:rFonts w:eastAsia="Calibri"/>
          <w:snapToGrid/>
        </w:rPr>
      </w:pPr>
      <w:r w:rsidRPr="00BC34A7">
        <w:rPr>
          <w:rFonts w:eastAsia="Calibri"/>
          <w:snapToGrid/>
        </w:rPr>
        <w:t xml:space="preserve">Rritjes së cilësisë së hartimit (programimit) dhe monitorimit të Planit Kombëtar për Integrimit Evropian, si dokumenti kryesor për përafrimin e legjislacionit shqiptar me </w:t>
      </w:r>
      <w:r w:rsidRPr="00BC34A7">
        <w:rPr>
          <w:rFonts w:eastAsia="Calibri"/>
          <w:i/>
          <w:snapToGrid/>
        </w:rPr>
        <w:t>acquis</w:t>
      </w:r>
      <w:r w:rsidRPr="00BC34A7">
        <w:rPr>
          <w:rFonts w:eastAsia="Calibri"/>
          <w:snapToGrid/>
        </w:rPr>
        <w:t xml:space="preserve"> të BE-së, duke siguruar harmonizimin e tij me kuadrin fiskal;</w:t>
      </w:r>
    </w:p>
    <w:p w:rsidR="00962ADD" w:rsidRPr="00BC34A7" w:rsidRDefault="00962ADD" w:rsidP="005967EA">
      <w:pPr>
        <w:numPr>
          <w:ilvl w:val="0"/>
          <w:numId w:val="150"/>
        </w:numPr>
        <w:suppressAutoHyphens w:val="0"/>
        <w:spacing w:after="160" w:line="300" w:lineRule="exact"/>
        <w:contextualSpacing/>
        <w:jc w:val="left"/>
        <w:rPr>
          <w:rFonts w:eastAsia="Calibri"/>
          <w:snapToGrid/>
        </w:rPr>
      </w:pPr>
      <w:r w:rsidRPr="00BC34A7">
        <w:rPr>
          <w:rFonts w:eastAsia="Calibri"/>
          <w:snapToGrid/>
        </w:rPr>
        <w:t>Forcimit të kapaciteteve administrative dhe kuadrit metodologjik për përafrimin e legjislacionit shqiptar;</w:t>
      </w: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Bashkërendimin e procesit të negociatave për anëtarësimin e Shqipërisë në BE me qëllim përmbushjen e kriteret e anëtarësimit nëpërmjet:</w:t>
      </w:r>
    </w:p>
    <w:p w:rsidR="00962ADD" w:rsidRPr="00BC34A7" w:rsidRDefault="00962ADD" w:rsidP="005967EA">
      <w:pPr>
        <w:numPr>
          <w:ilvl w:val="0"/>
          <w:numId w:val="151"/>
        </w:numPr>
        <w:suppressAutoHyphens w:val="0"/>
        <w:spacing w:after="160" w:line="300" w:lineRule="exact"/>
        <w:contextualSpacing/>
        <w:jc w:val="left"/>
        <w:rPr>
          <w:rFonts w:eastAsia="Calibri"/>
          <w:snapToGrid/>
        </w:rPr>
      </w:pPr>
      <w:r w:rsidRPr="00BC34A7">
        <w:rPr>
          <w:rFonts w:eastAsia="Calibri"/>
          <w:snapToGrid/>
        </w:rPr>
        <w:t>Plotësimit të kuadrit metodologjik për negociatat e anëtarësimit;</w:t>
      </w:r>
    </w:p>
    <w:p w:rsidR="00962ADD" w:rsidRPr="00BC34A7" w:rsidRDefault="00962ADD" w:rsidP="005967EA">
      <w:pPr>
        <w:numPr>
          <w:ilvl w:val="0"/>
          <w:numId w:val="151"/>
        </w:numPr>
        <w:suppressAutoHyphens w:val="0"/>
        <w:spacing w:after="160" w:line="300" w:lineRule="exact"/>
        <w:contextualSpacing/>
        <w:jc w:val="left"/>
        <w:rPr>
          <w:rFonts w:eastAsia="Calibri"/>
          <w:snapToGrid/>
        </w:rPr>
      </w:pPr>
      <w:r w:rsidRPr="00BC34A7">
        <w:rPr>
          <w:rFonts w:eastAsia="Calibri"/>
          <w:snapToGrid/>
        </w:rPr>
        <w:t>Forcimit të kapaciteteve institucionale të ministrive, institucioneve dhe strukturave negociuese, në mënyrë të tillë që të jenë njëherazi funksionale dhe të afta për të përballuar procesin e negocimit.</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b/>
          <w:snapToGrid/>
        </w:rPr>
      </w:pPr>
      <w:r w:rsidRPr="00BC34A7">
        <w:rPr>
          <w:rFonts w:eastAsia="Calibri"/>
          <w:b/>
          <w:snapToGrid/>
        </w:rPr>
        <w:t>Procesi i integrimit evropian dhe pronësia intelektuale</w:t>
      </w:r>
    </w:p>
    <w:p w:rsidR="00106D36" w:rsidRPr="00BC34A7" w:rsidRDefault="00106D36" w:rsidP="00106D36">
      <w:pPr>
        <w:suppressAutoHyphens w:val="0"/>
        <w:spacing w:line="300" w:lineRule="exact"/>
        <w:rPr>
          <w:rFonts w:eastAsia="Calibri"/>
          <w:snapToGrid/>
        </w:rPr>
      </w:pPr>
    </w:p>
    <w:p w:rsidR="00106D36" w:rsidRDefault="00106D36"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Detyrimet e Republikës së Shqipërisë në fushën e pronësisë intelektuale janë të përcaktuara nga neni 70 dhe neni 73 i Marrëveshjes së Stabilizim-Asociimit (neni 39 i Marrëveshjes së Përkohshme ndërmjet Republikës së Shqipërisë dhe Bashkimit Evropian për Tregtinë dhe Bashkëpunimin Tregtar).</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Neni 70 përcakton detyrimin e përgjithshëm të Shqipërisë për përafrimin e legjislacionit shqiptar me legjislacionin e Bashkimit Evropian.</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Neni 73 nga ana tjetër përcakton detyrime specifike që kanë të bëjnë me pronësinë intelektuale dhe mbrojtjen e saj në Shqipëri. Afati i fillimit të plotësimit të këtyre detyrimeve ka filluar me hyrjen në fuqi të Marrëveshjes së Përkohshme me datë 1 dhjetor 2006.</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Neni 73 përmban 3 dispozita (rregulla) juridike të rëndësishme:</w:t>
      </w: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Shqipëria zotohet që të garantojë në praktikë respektimin e të drejtave të pronësisë intelektuale dhe industriale në të njëjtin nivel me Shtetet Anëtare të Bashkimit Evropian;</w:t>
      </w: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Shqipëria zotohet që të plotësojë këtë detyrim brenda një periudhe 4-vjeçare nga hyrja në fuqi e Marrëveshjes së Përkohshme, d.m.th brenda datës 1 dhjetor 2010;</w:t>
      </w:r>
    </w:p>
    <w:p w:rsidR="00962ADD" w:rsidRPr="00BC34A7" w:rsidRDefault="00962ADD" w:rsidP="005967EA">
      <w:pPr>
        <w:numPr>
          <w:ilvl w:val="0"/>
          <w:numId w:val="148"/>
        </w:numPr>
        <w:suppressAutoHyphens w:val="0"/>
        <w:spacing w:after="160" w:line="300" w:lineRule="exact"/>
        <w:contextualSpacing/>
        <w:jc w:val="left"/>
        <w:rPr>
          <w:rFonts w:eastAsia="Calibri"/>
          <w:snapToGrid/>
        </w:rPr>
      </w:pPr>
      <w:r w:rsidRPr="00BC34A7">
        <w:rPr>
          <w:rFonts w:eastAsia="Calibri"/>
          <w:snapToGrid/>
        </w:rPr>
        <w:t>Shqipëria do të bëhet palë në një numër konventash ndërkombëtare të përcaktuara në Shtojcën V të MSA-së (Shtojca IV e Marrëveshjes së Përkohshme).</w:t>
      </w:r>
    </w:p>
    <w:p w:rsidR="00106D36" w:rsidRPr="00106D36" w:rsidRDefault="00106D36" w:rsidP="00106D36">
      <w:pPr>
        <w:spacing w:line="300" w:lineRule="exact"/>
        <w:contextualSpacing/>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Për plotësimin e këtyre detyrimeve, Ministria e Integrimit Europian ndërmori nismën e hartimit të një strategjie së </w:t>
      </w:r>
      <w:r w:rsidR="00106D36">
        <w:rPr>
          <w:rFonts w:eastAsia="Calibri"/>
          <w:snapToGrid/>
        </w:rPr>
        <w:t>parë për pronësinë intelektuale</w:t>
      </w:r>
      <w:r w:rsidRPr="00BC34A7">
        <w:rPr>
          <w:rFonts w:eastAsia="Calibri"/>
          <w:snapToGrid/>
        </w:rPr>
        <w:t>. Hartimi i kësaj Strategjie u mbështet edhe nga Programi Rajonal IPA – 2007 “Për të drejtat e pronësisë industrial</w:t>
      </w:r>
      <w:r w:rsidR="00E8551C">
        <w:rPr>
          <w:rFonts w:eastAsia="Calibri"/>
          <w:snapToGrid/>
        </w:rPr>
        <w:t>e</w:t>
      </w:r>
      <w:r w:rsidRPr="00BC34A7">
        <w:rPr>
          <w:rFonts w:eastAsia="Calibri"/>
          <w:snapToGrid/>
        </w:rPr>
        <w:t xml:space="preserve"> dhe intelektuale në Ballkanin Perëndimor dhe Turqi” zbatuar nga Zyra Evropiane e Patentave. Rezultati i këtij procesi ishte Vendimi i Këshillit të Ministrave Nr. 760 datë 1.9.2010 “Për miratimin e Strategjisë së Pronësisë Intelektuale dhe Industriale 2010 – 2015”. </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Strategjia e parë u shoqërua nga miratimi i Strategjisë së dytë të pronësisë intelektuale, me Vendimin e Këshillit të Ministrave nr. 527, datë 20.7.2016 “Për miratimin e Strategjisë Kombëtare për Pronësinë Intelektuale 2016 – 2020”.</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Miratimi dhe zbatimi i këtyre dy strategjive ishte në vetvete një shprehje e vullnetit të Qeverisë shqiptare për plotësimin e detyrimeve të MSA-së, përafrimin e legjislacionit shqiptar me </w:t>
      </w:r>
      <w:r w:rsidRPr="00BC34A7">
        <w:rPr>
          <w:rFonts w:eastAsia="Calibri"/>
          <w:i/>
          <w:snapToGrid/>
        </w:rPr>
        <w:t>acquis</w:t>
      </w:r>
      <w:r w:rsidRPr="00BC34A7">
        <w:rPr>
          <w:rFonts w:eastAsia="Calibri"/>
          <w:snapToGrid/>
        </w:rPr>
        <w:t xml:space="preserve"> dhe respektimin e të drejtave të pronësisë intelektuale të çdo subjekti.</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Zbatimi gradual i këtyre strategjive, përafrimi i legjislacionit, forcimi i kapaciteteve institucionale dhe zbatimi gjithnjë e më i mirë i legjislacionit janë vlerësuar edhe nga shërbimet e Komisionit Evropian. Kështu, në Raportin e tij të vitit 2020, Komisioni Evropian vlerëson se në kapitullin 7 “Pronësia intelektuale”, Shqipëria ka njëfarë përgatitjeje/ është e përgatitur në mënyrë të moderuar për të drejtat e pronësisë intelektuale. Gjatë periudhës 2019 – 2020 është bërë progres i kufizuar, në veçanti, me harmonizimin ligjor me </w:t>
      </w:r>
      <w:r w:rsidRPr="00BC34A7">
        <w:rPr>
          <w:rFonts w:eastAsia="Calibri"/>
          <w:i/>
          <w:snapToGrid/>
        </w:rPr>
        <w:t>acquis</w:t>
      </w:r>
      <w:r w:rsidRPr="00BC34A7">
        <w:rPr>
          <w:rFonts w:eastAsia="Calibri"/>
          <w:snapToGrid/>
        </w:rPr>
        <w:t xml:space="preserve"> e BE-së në fushën e sekreteve tregtare.</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Në këtë raport, shërbimet e Komisionit Evropian rekomandojnë që Shqipëria, në veçanti:</w:t>
      </w:r>
    </w:p>
    <w:p w:rsidR="00962ADD" w:rsidRPr="00BC34A7" w:rsidRDefault="00962ADD" w:rsidP="005967EA">
      <w:pPr>
        <w:numPr>
          <w:ilvl w:val="0"/>
          <w:numId w:val="152"/>
        </w:numPr>
        <w:suppressAutoHyphens w:val="0"/>
        <w:spacing w:after="160" w:line="300" w:lineRule="exact"/>
        <w:contextualSpacing/>
        <w:jc w:val="left"/>
        <w:rPr>
          <w:rFonts w:eastAsia="Calibri"/>
          <w:snapToGrid/>
        </w:rPr>
      </w:pPr>
      <w:r w:rsidRPr="00BC34A7">
        <w:rPr>
          <w:rFonts w:eastAsia="Calibri"/>
          <w:snapToGrid/>
        </w:rPr>
        <w:lastRenderedPageBreak/>
        <w:t xml:space="preserve">të intensifikojë përpjekjet për të harmonizuar legjislacionin mbi të drejtat e autorit dhe të drejtat e tjera te lidhura me te me </w:t>
      </w:r>
      <w:r w:rsidRPr="00BC34A7">
        <w:rPr>
          <w:rFonts w:eastAsia="Calibri"/>
          <w:i/>
          <w:snapToGrid/>
        </w:rPr>
        <w:t>acquis</w:t>
      </w:r>
      <w:r w:rsidRPr="00BC34A7">
        <w:rPr>
          <w:rFonts w:eastAsia="Calibri"/>
          <w:snapToGrid/>
        </w:rPr>
        <w:t xml:space="preserve"> e BE-së;</w:t>
      </w:r>
    </w:p>
    <w:p w:rsidR="00962ADD" w:rsidRPr="00BC34A7" w:rsidRDefault="00962ADD" w:rsidP="005967EA">
      <w:pPr>
        <w:numPr>
          <w:ilvl w:val="0"/>
          <w:numId w:val="152"/>
        </w:numPr>
        <w:suppressAutoHyphens w:val="0"/>
        <w:spacing w:after="160" w:line="300" w:lineRule="exact"/>
        <w:contextualSpacing/>
        <w:jc w:val="left"/>
        <w:rPr>
          <w:rFonts w:eastAsia="Calibri"/>
          <w:snapToGrid/>
        </w:rPr>
      </w:pPr>
      <w:r w:rsidRPr="00BC34A7">
        <w:rPr>
          <w:rFonts w:eastAsia="Calibri"/>
          <w:snapToGrid/>
        </w:rPr>
        <w:t>të përmirësojë më tej funksionimin e agjencive të menaxhimit kolektiv dhe pagesën e tarifave te shpërblimit për mbajtësit e të drejtave te autorit;</w:t>
      </w:r>
    </w:p>
    <w:p w:rsidR="00962ADD" w:rsidRPr="00BC34A7" w:rsidRDefault="00962ADD" w:rsidP="005967EA">
      <w:pPr>
        <w:numPr>
          <w:ilvl w:val="0"/>
          <w:numId w:val="152"/>
        </w:numPr>
        <w:suppressAutoHyphens w:val="0"/>
        <w:spacing w:after="160" w:line="300" w:lineRule="exact"/>
        <w:contextualSpacing/>
        <w:jc w:val="left"/>
        <w:rPr>
          <w:rFonts w:eastAsia="Calibri"/>
          <w:snapToGrid/>
        </w:rPr>
      </w:pPr>
      <w:r w:rsidRPr="00BC34A7">
        <w:rPr>
          <w:rFonts w:eastAsia="Calibri"/>
          <w:snapToGrid/>
        </w:rPr>
        <w:t>të harmonizojë më tej legjislacionin për të drejtat e pronësisë industriale dhe sistemin e zbatimit të IP-ve.</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Këto rekomandime janë marrë parasysh në Planin Kombëtar për Integrimin Evropian 2021 – 2023 miratuar me Vendimin e Këshillit të Ministrave nr. 90, datë 17.2.2021 “Për miratimin e Planit Kombëtar për Integrimin Evropian 2021 – 2023”.</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Në këtë Plan është parashikuar amendimi në vitin 2021 dhe 2022 i Ligjit nr. 35/2016 “Për të drejtat e autorit dhe të drejtat e tjera të lidhura me të” dhe amendimi në vitin 2023 i Ligjit nr. 9947, datë 7.7.2008 “Për pronësinë industriale”, i ndryshuar.</w:t>
      </w:r>
    </w:p>
    <w:p w:rsidR="00962ADD" w:rsidRPr="00BC34A7" w:rsidRDefault="00962ADD" w:rsidP="00962ADD">
      <w:pPr>
        <w:suppressAutoHyphens w:val="0"/>
        <w:spacing w:line="300" w:lineRule="exact"/>
        <w:rPr>
          <w:rFonts w:eastAsia="Calibri"/>
          <w:snapToGrid/>
        </w:rPr>
      </w:pPr>
    </w:p>
    <w:p w:rsidR="00962ADD" w:rsidRPr="00BC34A7" w:rsidRDefault="00962ADD" w:rsidP="00962ADD">
      <w:pPr>
        <w:suppressAutoHyphens w:val="0"/>
        <w:spacing w:line="300" w:lineRule="exact"/>
        <w:rPr>
          <w:rFonts w:eastAsia="Calibri"/>
          <w:snapToGrid/>
        </w:rPr>
      </w:pPr>
      <w:r w:rsidRPr="00BC34A7">
        <w:rPr>
          <w:rFonts w:eastAsia="Calibri"/>
          <w:snapToGrid/>
        </w:rPr>
        <w:t xml:space="preserve">Në këtë kuadër, me koordinimin e Ministrisë për Evropën dhe Punët e Jashtme është duke u finalizuar konsultimi me shërbimet e Komisionit Evropian për përafrimin e mëtejshëm të Ligjit nr. 35/2016 “Për të drejtat e autorit dhe të drejtat e tjera të lidhura me të”. Ky konsultim do të ndihmojë në rritjen e cilësisë së legjislacionit shqiptar të përafruar me </w:t>
      </w:r>
      <w:r w:rsidRPr="00BC34A7">
        <w:rPr>
          <w:rFonts w:eastAsia="Calibri"/>
          <w:i/>
          <w:snapToGrid/>
        </w:rPr>
        <w:t>acquis</w:t>
      </w:r>
      <w:r w:rsidRPr="00BC34A7">
        <w:rPr>
          <w:rFonts w:eastAsia="Calibri"/>
          <w:snapToGrid/>
        </w:rPr>
        <w:t xml:space="preserve"> e Bashkimit Evropian.</w:t>
      </w:r>
    </w:p>
    <w:p w:rsidR="008B5677" w:rsidRPr="00BC34A7" w:rsidRDefault="008B5677" w:rsidP="00962ADD">
      <w:pPr>
        <w:suppressAutoHyphens w:val="0"/>
        <w:spacing w:line="300" w:lineRule="exact"/>
        <w:rPr>
          <w:rFonts w:eastAsia="Calibri"/>
          <w:snapToGrid/>
        </w:rPr>
      </w:pPr>
    </w:p>
    <w:p w:rsidR="008B5677" w:rsidRPr="00BC34A7" w:rsidRDefault="008B5677" w:rsidP="00962ADD">
      <w:pPr>
        <w:suppressAutoHyphens w:val="0"/>
        <w:spacing w:line="300" w:lineRule="exact"/>
        <w:rPr>
          <w:rFonts w:eastAsia="Calibri"/>
          <w:b/>
          <w:snapToGrid/>
        </w:rPr>
      </w:pPr>
      <w:r w:rsidRPr="00BC34A7">
        <w:rPr>
          <w:rFonts w:eastAsia="Calibri"/>
          <w:b/>
          <w:snapToGrid/>
        </w:rPr>
        <w:t>1.10.2 MINISTRIA E FINANCAVE DHE EKONOMISË</w:t>
      </w:r>
    </w:p>
    <w:p w:rsidR="008B5677" w:rsidRPr="00BC34A7" w:rsidRDefault="008B5677" w:rsidP="00962ADD">
      <w:pPr>
        <w:suppressAutoHyphens w:val="0"/>
        <w:spacing w:line="300" w:lineRule="exact"/>
        <w:rPr>
          <w:rFonts w:eastAsia="Calibri"/>
          <w:b/>
          <w:snapToGrid/>
        </w:rPr>
      </w:pPr>
    </w:p>
    <w:p w:rsidR="008B5677" w:rsidRPr="00BC34A7" w:rsidRDefault="008B5677" w:rsidP="008B5677">
      <w:pPr>
        <w:suppressAutoHyphens w:val="0"/>
        <w:spacing w:line="300" w:lineRule="exact"/>
        <w:rPr>
          <w:rFonts w:eastAsia="Calibri"/>
          <w:snapToGrid/>
        </w:rPr>
      </w:pPr>
      <w:r w:rsidRPr="00BC34A7">
        <w:rPr>
          <w:rFonts w:eastAsia="Calibri"/>
          <w:snapToGrid/>
        </w:rPr>
        <w:t>Ministria e Financave dhe Ekonomisë ka në fokus arritjen e stabilitetit ekonomik nëpërmjet drejtimit me efektshmëri, efektivitet dhe transparencë të financave publike. Ajo përgatit dhe zbaton politikat e qeverisë në sferën ekonomike, të tregtisë,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w:t>
      </w:r>
    </w:p>
    <w:p w:rsidR="008B5677" w:rsidRPr="00BC34A7" w:rsidRDefault="008B5677" w:rsidP="008B5677">
      <w:pPr>
        <w:suppressAutoHyphens w:val="0"/>
        <w:spacing w:line="300" w:lineRule="exact"/>
        <w:rPr>
          <w:rFonts w:eastAsia="Calibri"/>
          <w:snapToGrid/>
        </w:rPr>
      </w:pPr>
    </w:p>
    <w:p w:rsidR="008B5677" w:rsidRPr="00BC34A7" w:rsidRDefault="008B5677" w:rsidP="008B5677">
      <w:pPr>
        <w:suppressAutoHyphens w:val="0"/>
        <w:spacing w:line="300" w:lineRule="exact"/>
        <w:rPr>
          <w:rFonts w:eastAsia="Calibri"/>
          <w:snapToGrid/>
        </w:rPr>
      </w:pPr>
      <w:r w:rsidRPr="00BC34A7">
        <w:rPr>
          <w:rFonts w:eastAsia="Calibri"/>
          <w:snapToGrid/>
        </w:rPr>
        <w:t>Krijimi i një klime dhe mjedis legjislativo-institucional mbështetës për sipërmarrjen, nëpërmjet nxitjes së biznesit dhe liberalizimit të tregut, duke reduktuar pengesat administrative dhe kostot e biznesit për eliminimin e informalitetit, duke u mbështetur në partneritetin e vazhdueshëm publik-privat</w:t>
      </w:r>
    </w:p>
    <w:p w:rsidR="008B5677" w:rsidRPr="00BC34A7" w:rsidRDefault="008B5677" w:rsidP="008B5677">
      <w:pPr>
        <w:suppressAutoHyphens w:val="0"/>
        <w:spacing w:line="300" w:lineRule="exact"/>
        <w:rPr>
          <w:rFonts w:eastAsia="Calibri"/>
          <w:snapToGrid/>
        </w:rPr>
      </w:pPr>
    </w:p>
    <w:p w:rsidR="008B5677" w:rsidRPr="00BC34A7" w:rsidRDefault="008B5677" w:rsidP="008B5677">
      <w:pPr>
        <w:suppressAutoHyphens w:val="0"/>
        <w:spacing w:line="300" w:lineRule="exact"/>
        <w:rPr>
          <w:rFonts w:eastAsia="Calibri"/>
          <w:snapToGrid/>
        </w:rPr>
      </w:pPr>
      <w:r w:rsidRPr="00BC34A7">
        <w:rPr>
          <w:rFonts w:eastAsia="Calibri"/>
          <w:snapToGrid/>
        </w:rPr>
        <w:t>Zhvillohen politika në favor të biznesit të vogël dhe të mesëm në përputhje me politikën përkatëse evropiane në bashkëpunim me dhomat e tregtisë, shoqatat e biznesit dhe shoqërinë civile.</w:t>
      </w:r>
    </w:p>
    <w:p w:rsidR="008B5677" w:rsidRPr="00BC34A7" w:rsidRDefault="008B5677" w:rsidP="008B5677">
      <w:pPr>
        <w:suppressAutoHyphens w:val="0"/>
        <w:spacing w:line="300" w:lineRule="exact"/>
        <w:rPr>
          <w:rFonts w:eastAsia="Calibri"/>
          <w:snapToGrid/>
        </w:rPr>
      </w:pPr>
    </w:p>
    <w:p w:rsidR="008B5677" w:rsidRPr="00BC34A7" w:rsidRDefault="008B5677" w:rsidP="008B5677">
      <w:pPr>
        <w:suppressAutoHyphens w:val="0"/>
        <w:spacing w:line="300" w:lineRule="exact"/>
        <w:rPr>
          <w:rFonts w:eastAsia="Calibri"/>
          <w:snapToGrid/>
        </w:rPr>
      </w:pPr>
      <w:r w:rsidRPr="00BC34A7">
        <w:rPr>
          <w:rFonts w:eastAsia="Calibri"/>
          <w:snapToGrid/>
        </w:rPr>
        <w:t xml:space="preserve">Ekonomia shqiptare karakterizohet nga një pjesë e madhe shërbimesh në PBB dhe një rol mjaft të rëndësishëm në punësim e zë sektori i bujqësisë. Rreth 37% e ndërmarrjeve aktive prodhojnë mallra dhe 63% prodhojnë shërbime. Në vitin 2019, sektori i shërbimeve ka kontribuar me 48.6% të PBB-së, e ndjekur nga industria (përfshirë ndërtimin) me 20.1% dhe bujqësia, pylltaria dhe peshkimi me 18.6%. Megjithatë, bujqësia ka dhënë një kontribut me rreth 36% të punësimit, shumë më tepër se kontributi i saj në PBB. </w:t>
      </w:r>
    </w:p>
    <w:p w:rsidR="008B5677" w:rsidRPr="00BC34A7" w:rsidRDefault="008B5677" w:rsidP="008B5677">
      <w:pPr>
        <w:suppressAutoHyphens w:val="0"/>
        <w:spacing w:line="300" w:lineRule="exact"/>
        <w:rPr>
          <w:rFonts w:eastAsia="Calibri"/>
          <w:snapToGrid/>
        </w:rPr>
      </w:pPr>
    </w:p>
    <w:p w:rsidR="008B5677" w:rsidRPr="00BC34A7" w:rsidRDefault="008B5677" w:rsidP="008B5677">
      <w:pPr>
        <w:suppressAutoHyphens w:val="0"/>
        <w:spacing w:line="300" w:lineRule="exact"/>
        <w:rPr>
          <w:rFonts w:eastAsia="Calibri"/>
          <w:snapToGrid/>
        </w:rPr>
      </w:pPr>
      <w:r w:rsidRPr="00BC34A7">
        <w:rPr>
          <w:rFonts w:eastAsia="Calibri"/>
          <w:snapToGrid/>
        </w:rPr>
        <w:t xml:space="preserve">Në fund të vitit 2019 numërohen 162,342 ndërmarrje aktive të regjistruara, një rritje me 1% nga viti 2016. Ndërmarrjet e vogla dhe të mesme (NVM-të) përbëjnë 99.8% të të gjitha ndërmarrjeve, mbi 85% të numrit total të të punësuarve dhe 69% të vlerës së shtuar - më shumë se në pjesën më të madhe </w:t>
      </w:r>
      <w:r w:rsidRPr="00BC34A7">
        <w:rPr>
          <w:rFonts w:eastAsia="Calibri"/>
          <w:snapToGrid/>
        </w:rPr>
        <w:lastRenderedPageBreak/>
        <w:t>të vendeve të rajonit. Vlera e shtuar për NVM-të u rrit me 18% në periudhën ndërmjet vitit 2016 dhe 2018. Ndërmarrjet e vogla përbëjnë pjesën më të madhe të NVM-ve.</w:t>
      </w:r>
    </w:p>
    <w:p w:rsidR="008C6DDF" w:rsidRPr="00BC34A7" w:rsidRDefault="008C6DDF" w:rsidP="008C6DDF">
      <w:pPr>
        <w:pStyle w:val="Body"/>
        <w:jc w:val="both"/>
        <w:rPr>
          <w:rStyle w:val="None"/>
          <w:rFonts w:eastAsia="Times New Roman" w:cs="Times New Roman"/>
          <w:color w:val="auto"/>
          <w:lang w:val="it-IT"/>
        </w:rPr>
      </w:pPr>
    </w:p>
    <w:p w:rsidR="00BE0089" w:rsidRPr="00BC34A7" w:rsidRDefault="008B5677" w:rsidP="00BE0089">
      <w:pPr>
        <w:pStyle w:val="Body"/>
        <w:jc w:val="both"/>
        <w:rPr>
          <w:rStyle w:val="None"/>
          <w:rFonts w:eastAsia="Times New Roman" w:cs="Times New Roman"/>
          <w:b/>
          <w:color w:val="auto"/>
          <w:lang w:val="it-IT"/>
        </w:rPr>
      </w:pPr>
      <w:r w:rsidRPr="00BC34A7">
        <w:rPr>
          <w:rStyle w:val="None"/>
          <w:rFonts w:eastAsia="Times New Roman" w:cs="Times New Roman"/>
          <w:b/>
          <w:color w:val="auto"/>
          <w:lang w:val="it-IT"/>
        </w:rPr>
        <w:t>1.10.3</w:t>
      </w:r>
      <w:r w:rsidR="00BE0089" w:rsidRPr="00BC34A7">
        <w:rPr>
          <w:rStyle w:val="None"/>
          <w:rFonts w:eastAsia="Times New Roman" w:cs="Times New Roman"/>
          <w:b/>
          <w:color w:val="auto"/>
          <w:lang w:val="it-IT"/>
        </w:rPr>
        <w:t xml:space="preserve"> MINISTRIA E TURZIMIT DHE MJEDISIT</w:t>
      </w:r>
    </w:p>
    <w:p w:rsidR="00BE0089" w:rsidRPr="00BC34A7" w:rsidRDefault="00BE0089" w:rsidP="008C6DDF">
      <w:pPr>
        <w:pStyle w:val="Body"/>
        <w:jc w:val="both"/>
        <w:rPr>
          <w:rStyle w:val="None"/>
          <w:rFonts w:eastAsia="Times New Roman" w:cs="Times New Roman"/>
          <w:color w:val="auto"/>
          <w:lang w:val="it-IT"/>
        </w:rPr>
      </w:pPr>
    </w:p>
    <w:p w:rsidR="00BE0089" w:rsidRPr="00BC34A7" w:rsidRDefault="00BE0089" w:rsidP="00BE0089">
      <w:pPr>
        <w:pStyle w:val="Body"/>
        <w:jc w:val="both"/>
        <w:rPr>
          <w:rStyle w:val="None"/>
          <w:rFonts w:eastAsia="Times New Roman" w:cs="Times New Roman"/>
          <w:color w:val="auto"/>
          <w:lang w:val="it-IT"/>
        </w:rPr>
      </w:pPr>
      <w:r w:rsidRPr="00BC34A7">
        <w:rPr>
          <w:rStyle w:val="None"/>
          <w:rFonts w:eastAsia="Times New Roman" w:cs="Times New Roman"/>
          <w:color w:val="auto"/>
          <w:lang w:val="it-IT"/>
        </w:rPr>
        <w:t>VKM nr. 509, dat</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 xml:space="preserve"> 13.09.2017 p</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rcakton fush</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n e p</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rgjegj</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sis</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 xml:space="preserve"> shtet</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rore t</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 xml:space="preserve"> Ministris</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 xml:space="preserve"> s</w:t>
      </w:r>
      <w:r w:rsidR="000A7CFB" w:rsidRPr="00BC34A7">
        <w:rPr>
          <w:rStyle w:val="None"/>
          <w:rFonts w:eastAsia="Times New Roman" w:cs="Times New Roman"/>
          <w:color w:val="auto"/>
          <w:lang w:val="it-IT"/>
        </w:rPr>
        <w:t>ë</w:t>
      </w:r>
      <w:r w:rsidRPr="00BC34A7">
        <w:rPr>
          <w:rStyle w:val="None"/>
          <w:rFonts w:eastAsia="Times New Roman" w:cs="Times New Roman"/>
          <w:color w:val="auto"/>
          <w:lang w:val="it-IT"/>
        </w:rPr>
        <w:t xml:space="preserve"> Turizmit dhe Mjedisit</w:t>
      </w:r>
      <w:r w:rsidR="000A7CFB" w:rsidRPr="00BC34A7">
        <w:rPr>
          <w:rStyle w:val="None"/>
          <w:rFonts w:eastAsia="Times New Roman" w:cs="Times New Roman"/>
          <w:color w:val="auto"/>
          <w:lang w:val="it-IT"/>
        </w:rPr>
        <w:t>.</w:t>
      </w:r>
    </w:p>
    <w:p w:rsidR="000A7CFB" w:rsidRPr="00BC34A7" w:rsidRDefault="000A7CFB" w:rsidP="00BE0089">
      <w:pPr>
        <w:pStyle w:val="Body"/>
        <w:jc w:val="both"/>
        <w:rPr>
          <w:rStyle w:val="None"/>
          <w:rFonts w:eastAsia="Times New Roman" w:cs="Times New Roman"/>
          <w:color w:val="auto"/>
          <w:lang w:val="it-IT"/>
        </w:rPr>
      </w:pPr>
    </w:p>
    <w:p w:rsidR="000A7CFB" w:rsidRPr="00BC34A7" w:rsidRDefault="000A7CFB" w:rsidP="000A7CFB">
      <w:pPr>
        <w:pStyle w:val="Body"/>
        <w:spacing w:line="276" w:lineRule="auto"/>
        <w:jc w:val="both"/>
        <w:rPr>
          <w:rStyle w:val="None"/>
          <w:rFonts w:eastAsia="Times New Roman" w:cs="Times New Roman"/>
          <w:color w:val="auto"/>
          <w:lang w:val="it-IT"/>
        </w:rPr>
      </w:pPr>
      <w:r w:rsidRPr="00BC34A7">
        <w:rPr>
          <w:rStyle w:val="None"/>
          <w:rFonts w:eastAsia="Times New Roman" w:cs="Times New Roman"/>
          <w:color w:val="auto"/>
          <w:lang w:val="it-IT"/>
        </w:rPr>
        <w:t>Ministria e Turizmit dhe Mjedisit ka si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w:t>
      </w:r>
    </w:p>
    <w:p w:rsidR="00F97673" w:rsidRPr="00BC34A7" w:rsidRDefault="00F97673" w:rsidP="007262BC">
      <w:pPr>
        <w:pStyle w:val="Heading3"/>
        <w:numPr>
          <w:ilvl w:val="0"/>
          <w:numId w:val="0"/>
        </w:numPr>
        <w:spacing w:before="0" w:after="0" w:line="276" w:lineRule="auto"/>
        <w:rPr>
          <w:sz w:val="24"/>
          <w:szCs w:val="24"/>
        </w:rPr>
      </w:pPr>
    </w:p>
    <w:p w:rsidR="000A7CFB" w:rsidRPr="00BC34A7" w:rsidRDefault="000A7CFB" w:rsidP="000A7CFB">
      <w:pPr>
        <w:spacing w:line="276" w:lineRule="auto"/>
      </w:pPr>
      <w:r w:rsidRPr="00BC34A7">
        <w:t>MTM Harton dhe zbaton politika për një zhvillim të qëndrueshëm të turizmit, nëpërmjet nxitjes së investimeve në fushën e turizmit, ngritjes dhe monitorimit të sistemit të standardeve në turizëm dhe edukimit në vazhdim të biznesit në fushën e turizmit, promovimit të produktit dhe destinacioneve turistike, koordinimit dhe bashkëpunimit me strukturat shtetërore, pushtetin vendor dhe funksione të tjera, të cilat do të mbulohen nga institucionet e varësisë, aparati i ministrisë dhe degët territoriale.</w:t>
      </w:r>
    </w:p>
    <w:p w:rsidR="000A7CFB" w:rsidRPr="00BC34A7" w:rsidRDefault="000A7CFB" w:rsidP="000A7CFB">
      <w:pPr>
        <w:spacing w:line="276" w:lineRule="auto"/>
      </w:pPr>
    </w:p>
    <w:p w:rsidR="000A7CFB" w:rsidRPr="00BC34A7" w:rsidRDefault="000A7CFB" w:rsidP="000A7CFB">
      <w:pPr>
        <w:spacing w:line="276" w:lineRule="auto"/>
      </w:pPr>
    </w:p>
    <w:p w:rsidR="000A7CFB" w:rsidRPr="00BC34A7" w:rsidRDefault="000A7CFB" w:rsidP="000A7CFB">
      <w:pPr>
        <w:spacing w:line="276" w:lineRule="auto"/>
        <w:rPr>
          <w:i/>
          <w:u w:val="single"/>
        </w:rPr>
      </w:pPr>
      <w:r w:rsidRPr="00BC34A7">
        <w:rPr>
          <w:i/>
          <w:u w:val="single"/>
        </w:rPr>
        <w:t>Sfida p</w:t>
      </w:r>
      <w:r w:rsidR="00FD7DFC" w:rsidRPr="00BC34A7">
        <w:rPr>
          <w:i/>
          <w:u w:val="single"/>
        </w:rPr>
        <w:t>ë</w:t>
      </w:r>
      <w:r w:rsidRPr="00BC34A7">
        <w:rPr>
          <w:i/>
          <w:u w:val="single"/>
        </w:rPr>
        <w:t>r t</w:t>
      </w:r>
      <w:r w:rsidR="00FD7DFC" w:rsidRPr="00BC34A7">
        <w:rPr>
          <w:i/>
          <w:u w:val="single"/>
        </w:rPr>
        <w:t>ë</w:t>
      </w:r>
      <w:r w:rsidRPr="00BC34A7">
        <w:rPr>
          <w:i/>
          <w:u w:val="single"/>
        </w:rPr>
        <w:t xml:space="preserve"> ardhmen:</w:t>
      </w:r>
    </w:p>
    <w:p w:rsidR="000A7CFB" w:rsidRPr="00BC34A7" w:rsidRDefault="000A7CFB" w:rsidP="000A7CFB">
      <w:pPr>
        <w:spacing w:line="276" w:lineRule="auto"/>
      </w:pPr>
    </w:p>
    <w:p w:rsidR="000A7CFB" w:rsidRPr="00BC34A7" w:rsidRDefault="000A7CFB" w:rsidP="005967EA">
      <w:pPr>
        <w:pStyle w:val="ListParagraph"/>
        <w:numPr>
          <w:ilvl w:val="0"/>
          <w:numId w:val="136"/>
        </w:numPr>
        <w:spacing w:line="276" w:lineRule="auto"/>
        <w:rPr>
          <w:i/>
        </w:rPr>
      </w:pPr>
      <w:r w:rsidRPr="00BC34A7">
        <w:rPr>
          <w:i/>
        </w:rPr>
        <w:t>promovimi i produkteve Made in Albania dhe i destinacioneve turistike;</w:t>
      </w:r>
    </w:p>
    <w:p w:rsidR="000A7CFB" w:rsidRPr="00BC34A7" w:rsidRDefault="00FD7DFC" w:rsidP="005967EA">
      <w:pPr>
        <w:pStyle w:val="ListParagraph"/>
        <w:numPr>
          <w:ilvl w:val="0"/>
          <w:numId w:val="136"/>
        </w:numPr>
        <w:spacing w:line="276" w:lineRule="auto"/>
        <w:rPr>
          <w:i/>
        </w:rPr>
      </w:pPr>
      <w:r w:rsidRPr="00BC34A7">
        <w:rPr>
          <w:i/>
        </w:rPr>
        <w:t>me qëllim krijimin e një klime për biznes të qëndrueshëm nevojitet dhe regjistrimi  I objekteve të pronësisë indust</w:t>
      </w:r>
      <w:r w:rsidR="00882B8A" w:rsidRPr="00BC34A7">
        <w:rPr>
          <w:i/>
        </w:rPr>
        <w:t>riale si dhe informimi në kohë i</w:t>
      </w:r>
      <w:r w:rsidRPr="00BC34A7">
        <w:rPr>
          <w:i/>
        </w:rPr>
        <w:t xml:space="preserve"> të gjitha subjketeve tregtare në fushën e turizmit</w:t>
      </w:r>
      <w:r w:rsidR="00882B8A" w:rsidRPr="00BC34A7">
        <w:rPr>
          <w:i/>
        </w:rPr>
        <w:t xml:space="preserve"> si dhe destinacione t</w:t>
      </w:r>
      <w:r w:rsidR="000D36D3" w:rsidRPr="00BC34A7">
        <w:rPr>
          <w:i/>
        </w:rPr>
        <w:t>ë</w:t>
      </w:r>
      <w:r w:rsidR="00882B8A" w:rsidRPr="00BC34A7">
        <w:rPr>
          <w:i/>
        </w:rPr>
        <w:t xml:space="preserve"> tjera turistike.</w:t>
      </w:r>
      <w:r w:rsidRPr="00BC34A7">
        <w:rPr>
          <w:i/>
        </w:rPr>
        <w:t>.</w:t>
      </w:r>
    </w:p>
    <w:p w:rsidR="000A7CFB" w:rsidRPr="00BC34A7" w:rsidRDefault="000A7CFB" w:rsidP="000A7CFB"/>
    <w:p w:rsidR="000A7CFB" w:rsidRPr="00BC34A7" w:rsidRDefault="000A7CFB" w:rsidP="000A7CFB"/>
    <w:p w:rsidR="00D57633" w:rsidRPr="00BC34A7" w:rsidRDefault="008B5677" w:rsidP="007262BC">
      <w:pPr>
        <w:pStyle w:val="Heading3"/>
        <w:numPr>
          <w:ilvl w:val="0"/>
          <w:numId w:val="0"/>
        </w:numPr>
        <w:spacing w:before="0" w:after="0" w:line="276" w:lineRule="auto"/>
        <w:rPr>
          <w:sz w:val="24"/>
          <w:szCs w:val="24"/>
        </w:rPr>
      </w:pPr>
      <w:r w:rsidRPr="00BC34A7">
        <w:rPr>
          <w:sz w:val="24"/>
          <w:szCs w:val="24"/>
        </w:rPr>
        <w:t>1.10.4</w:t>
      </w:r>
      <w:r w:rsidR="00BE0089" w:rsidRPr="00BC34A7">
        <w:rPr>
          <w:sz w:val="24"/>
          <w:szCs w:val="24"/>
        </w:rPr>
        <w:t xml:space="preserve"> </w:t>
      </w:r>
      <w:r w:rsidR="00EF6DA2" w:rsidRPr="00BC34A7">
        <w:rPr>
          <w:sz w:val="24"/>
          <w:szCs w:val="24"/>
        </w:rPr>
        <w:t>UNIONI I DHOMAVE TË TREGTISË/ DHOMA AMERIKANE E TREGTISË</w:t>
      </w:r>
      <w:r w:rsidR="00563842" w:rsidRPr="00BC34A7">
        <w:rPr>
          <w:sz w:val="24"/>
          <w:szCs w:val="24"/>
        </w:rPr>
        <w:t>/ DHOMA KOMBËTARE E ZEJTARISË</w:t>
      </w:r>
      <w:r w:rsidR="00515F1A" w:rsidRPr="00BC34A7">
        <w:rPr>
          <w:sz w:val="24"/>
          <w:szCs w:val="24"/>
        </w:rPr>
        <w:t>/DHOMA E TREGTISË TIRANË</w:t>
      </w:r>
    </w:p>
    <w:p w:rsidR="00D57633" w:rsidRPr="00BC34A7" w:rsidRDefault="00D57633" w:rsidP="007262BC">
      <w:pPr>
        <w:pStyle w:val="EPODocNormal"/>
        <w:spacing w:line="276" w:lineRule="auto"/>
        <w:ind w:left="0"/>
      </w:pPr>
    </w:p>
    <w:p w:rsidR="002D1051" w:rsidRPr="00BC34A7" w:rsidRDefault="00E1250B" w:rsidP="007262BC">
      <w:pPr>
        <w:spacing w:line="276" w:lineRule="auto"/>
      </w:pPr>
      <w:r w:rsidRPr="00BC34A7">
        <w:t>Dhomat e T</w:t>
      </w:r>
      <w:r w:rsidR="002D1051" w:rsidRPr="00BC34A7">
        <w:t>regtisë luajnë një rol të rëndësishëm në mbështetje të P</w:t>
      </w:r>
      <w:r w:rsidR="00846393" w:rsidRPr="00BC34A7">
        <w:t>ron</w:t>
      </w:r>
      <w:r w:rsidR="006E2662" w:rsidRPr="00BC34A7">
        <w:t>ë</w:t>
      </w:r>
      <w:r w:rsidRPr="00BC34A7">
        <w:t>s</w:t>
      </w:r>
      <w:r w:rsidR="00846393" w:rsidRPr="00BC34A7">
        <w:t>is</w:t>
      </w:r>
      <w:r w:rsidR="006E2662" w:rsidRPr="00BC34A7">
        <w:t>ë</w:t>
      </w:r>
      <w:r w:rsidR="002D1051" w:rsidRPr="00BC34A7">
        <w:t>I</w:t>
      </w:r>
      <w:r w:rsidRPr="00BC34A7">
        <w:t>n</w:t>
      </w:r>
      <w:r w:rsidR="00846393" w:rsidRPr="00BC34A7">
        <w:t>dustriale</w:t>
      </w:r>
      <w:r w:rsidR="002D1051" w:rsidRPr="00BC34A7">
        <w:t>. Dhoma e Tregtisë dhe Industrisë Tiranë ofron trajnime dhe këshillime për anëtarët e saj për përdorimin e të drejtave të PI, për rëndësinë e regjistrimit të tyre, veçanërisht për markat tregtare dhe di</w:t>
      </w:r>
      <w:r w:rsidR="00FE3433" w:rsidRPr="00BC34A7">
        <w:t>s</w:t>
      </w:r>
      <w:r w:rsidR="002D1051" w:rsidRPr="00BC34A7">
        <w:t xml:space="preserve">enjot industriale. </w:t>
      </w:r>
    </w:p>
    <w:p w:rsidR="00846393" w:rsidRPr="00BC34A7" w:rsidRDefault="00846393" w:rsidP="007262BC">
      <w:pPr>
        <w:shd w:val="clear" w:color="auto" w:fill="FFFFFF"/>
        <w:suppressAutoHyphens w:val="0"/>
        <w:spacing w:line="276" w:lineRule="auto"/>
        <w:rPr>
          <w:rFonts w:eastAsia="Times New Roman"/>
          <w:snapToGrid/>
          <w:lang w:val="en-GB" w:eastAsia="en-GB"/>
        </w:rPr>
      </w:pPr>
      <w:r w:rsidRPr="00BC34A7">
        <w:rPr>
          <w:rFonts w:eastAsia="Times New Roman"/>
          <w:snapToGrid/>
          <w:lang w:val="en-GB" w:eastAsia="en-GB"/>
        </w:rPr>
        <w:t>Bashkimi i Dhomave t</w:t>
      </w:r>
      <w:r w:rsidR="006E2662" w:rsidRPr="00BC34A7">
        <w:rPr>
          <w:rFonts w:eastAsia="Times New Roman"/>
          <w:snapToGrid/>
          <w:lang w:val="en-GB" w:eastAsia="en-GB"/>
        </w:rPr>
        <w:t>ë</w:t>
      </w:r>
      <w:r w:rsidRPr="00BC34A7">
        <w:rPr>
          <w:rFonts w:eastAsia="Times New Roman"/>
          <w:snapToGrid/>
          <w:lang w:val="en-GB" w:eastAsia="en-GB"/>
        </w:rPr>
        <w:t xml:space="preserve"> Tregtis</w:t>
      </w:r>
      <w:r w:rsidR="006E2662" w:rsidRPr="00BC34A7">
        <w:rPr>
          <w:rFonts w:eastAsia="Times New Roman"/>
          <w:snapToGrid/>
          <w:lang w:val="en-GB" w:eastAsia="en-GB"/>
        </w:rPr>
        <w:t>ë</w:t>
      </w:r>
      <w:r w:rsidRPr="00BC34A7">
        <w:rPr>
          <w:rFonts w:eastAsia="Times New Roman"/>
          <w:snapToGrid/>
          <w:lang w:val="en-GB" w:eastAsia="en-GB"/>
        </w:rPr>
        <w:t xml:space="preserve"> dhe Industris</w:t>
      </w:r>
      <w:r w:rsidR="006E2662" w:rsidRPr="00BC34A7">
        <w:rPr>
          <w:rFonts w:eastAsia="Times New Roman"/>
          <w:snapToGrid/>
          <w:lang w:val="en-GB" w:eastAsia="en-GB"/>
        </w:rPr>
        <w:t>ë</w:t>
      </w:r>
      <w:r w:rsidRPr="00BC34A7">
        <w:rPr>
          <w:rFonts w:eastAsia="Times New Roman"/>
          <w:snapToGrid/>
          <w:lang w:val="en-GB" w:eastAsia="en-GB"/>
        </w:rPr>
        <w:t xml:space="preserve"> s</w:t>
      </w:r>
      <w:r w:rsidR="006E2662" w:rsidRPr="00BC34A7">
        <w:rPr>
          <w:rFonts w:eastAsia="Times New Roman"/>
          <w:snapToGrid/>
          <w:lang w:val="en-GB" w:eastAsia="en-GB"/>
        </w:rPr>
        <w:t>ë</w:t>
      </w:r>
      <w:r w:rsidRPr="00BC34A7">
        <w:rPr>
          <w:rFonts w:eastAsia="Times New Roman"/>
          <w:snapToGrid/>
          <w:lang w:val="en-GB" w:eastAsia="en-GB"/>
        </w:rPr>
        <w:t xml:space="preserve"> Shqiperise </w:t>
      </w:r>
      <w:r w:rsidR="006E2662" w:rsidRPr="00BC34A7">
        <w:rPr>
          <w:rFonts w:eastAsia="Times New Roman"/>
          <w:snapToGrid/>
          <w:lang w:val="en-GB" w:eastAsia="en-GB"/>
        </w:rPr>
        <w:t>ë</w:t>
      </w:r>
      <w:r w:rsidRPr="00BC34A7">
        <w:rPr>
          <w:rFonts w:eastAsia="Times New Roman"/>
          <w:snapToGrid/>
          <w:lang w:val="en-GB" w:eastAsia="en-GB"/>
        </w:rPr>
        <w:t>sht</w:t>
      </w:r>
      <w:r w:rsidR="006E2662" w:rsidRPr="00BC34A7">
        <w:rPr>
          <w:rFonts w:eastAsia="Times New Roman"/>
          <w:snapToGrid/>
          <w:lang w:val="en-GB" w:eastAsia="en-GB"/>
        </w:rPr>
        <w:t>ë</w:t>
      </w:r>
      <w:r w:rsidRPr="00BC34A7">
        <w:rPr>
          <w:rFonts w:eastAsia="Times New Roman"/>
          <w:snapToGrid/>
          <w:lang w:val="en-GB" w:eastAsia="en-GB"/>
        </w:rPr>
        <w:t xml:space="preserve"> Dhoma Komb</w:t>
      </w:r>
      <w:r w:rsidR="006E2662" w:rsidRPr="00BC34A7">
        <w:rPr>
          <w:rFonts w:eastAsia="Times New Roman"/>
          <w:snapToGrid/>
          <w:lang w:val="en-GB" w:eastAsia="en-GB"/>
        </w:rPr>
        <w:t>ë</w:t>
      </w:r>
      <w:r w:rsidRPr="00BC34A7">
        <w:rPr>
          <w:rFonts w:eastAsia="Times New Roman"/>
          <w:snapToGrid/>
          <w:lang w:val="en-GB" w:eastAsia="en-GB"/>
        </w:rPr>
        <w:t>tare e Tregtis</w:t>
      </w:r>
      <w:r w:rsidR="006E2662" w:rsidRPr="00BC34A7">
        <w:rPr>
          <w:rFonts w:eastAsia="Times New Roman"/>
          <w:snapToGrid/>
          <w:lang w:val="en-GB" w:eastAsia="en-GB"/>
        </w:rPr>
        <w:t>ë</w:t>
      </w:r>
      <w:r w:rsidRPr="00BC34A7">
        <w:rPr>
          <w:rFonts w:eastAsia="Times New Roman"/>
          <w:snapToGrid/>
          <w:lang w:val="en-GB" w:eastAsia="en-GB"/>
        </w:rPr>
        <w:t xml:space="preserve">, e krijuar me ligjin nr. 9640 </w:t>
      </w:r>
      <w:r w:rsidRPr="00BC34A7">
        <w:rPr>
          <w:rFonts w:eastAsia="Times New Roman"/>
          <w:i/>
          <w:snapToGrid/>
          <w:lang w:val="en-GB" w:eastAsia="en-GB"/>
        </w:rPr>
        <w:t>"P</w:t>
      </w:r>
      <w:r w:rsidR="006E2662" w:rsidRPr="00BC34A7">
        <w:rPr>
          <w:rFonts w:eastAsia="Times New Roman"/>
          <w:i/>
          <w:snapToGrid/>
          <w:lang w:val="en-GB" w:eastAsia="en-GB"/>
        </w:rPr>
        <w:t>ë</w:t>
      </w:r>
      <w:r w:rsidRPr="00BC34A7">
        <w:rPr>
          <w:rFonts w:eastAsia="Times New Roman"/>
          <w:i/>
          <w:snapToGrid/>
          <w:lang w:val="en-GB" w:eastAsia="en-GB"/>
        </w:rPr>
        <w:t>r dhomat e tregtis</w:t>
      </w:r>
      <w:r w:rsidR="006E2662" w:rsidRPr="00BC34A7">
        <w:rPr>
          <w:rFonts w:eastAsia="Times New Roman"/>
          <w:i/>
          <w:snapToGrid/>
          <w:lang w:val="en-GB" w:eastAsia="en-GB"/>
        </w:rPr>
        <w:t>ë</w:t>
      </w:r>
      <w:r w:rsidRPr="00BC34A7">
        <w:rPr>
          <w:rFonts w:eastAsia="Times New Roman"/>
          <w:i/>
          <w:snapToGrid/>
          <w:lang w:val="en-GB" w:eastAsia="en-GB"/>
        </w:rPr>
        <w:t xml:space="preserve"> dhe industris</w:t>
      </w:r>
      <w:r w:rsidR="006E2662" w:rsidRPr="00BC34A7">
        <w:rPr>
          <w:rFonts w:eastAsia="Times New Roman"/>
          <w:i/>
          <w:snapToGrid/>
          <w:lang w:val="en-GB" w:eastAsia="en-GB"/>
        </w:rPr>
        <w:t>ë</w:t>
      </w:r>
      <w:r w:rsidRPr="00BC34A7">
        <w:rPr>
          <w:rFonts w:eastAsia="Times New Roman"/>
          <w:i/>
          <w:snapToGrid/>
          <w:lang w:val="en-GB" w:eastAsia="en-GB"/>
        </w:rPr>
        <w:t xml:space="preserve"> s</w:t>
      </w:r>
      <w:r w:rsidR="006E2662" w:rsidRPr="00BC34A7">
        <w:rPr>
          <w:rFonts w:eastAsia="Times New Roman"/>
          <w:i/>
          <w:snapToGrid/>
          <w:lang w:val="en-GB" w:eastAsia="en-GB"/>
        </w:rPr>
        <w:t>ë</w:t>
      </w:r>
      <w:r w:rsidRPr="00BC34A7">
        <w:rPr>
          <w:rFonts w:eastAsia="Times New Roman"/>
          <w:i/>
          <w:snapToGrid/>
          <w:lang w:val="en-GB" w:eastAsia="en-GB"/>
        </w:rPr>
        <w:t xml:space="preserve"> Shqip</w:t>
      </w:r>
      <w:r w:rsidR="006E2662" w:rsidRPr="00BC34A7">
        <w:rPr>
          <w:rFonts w:eastAsia="Times New Roman"/>
          <w:i/>
          <w:snapToGrid/>
          <w:lang w:val="en-GB" w:eastAsia="en-GB"/>
        </w:rPr>
        <w:t>ë</w:t>
      </w:r>
      <w:r w:rsidRPr="00BC34A7">
        <w:rPr>
          <w:rFonts w:eastAsia="Times New Roman"/>
          <w:i/>
          <w:snapToGrid/>
          <w:lang w:val="en-GB" w:eastAsia="en-GB"/>
        </w:rPr>
        <w:t>ris</w:t>
      </w:r>
      <w:r w:rsidR="006E2662" w:rsidRPr="00BC34A7">
        <w:rPr>
          <w:rFonts w:eastAsia="Times New Roman"/>
          <w:i/>
          <w:snapToGrid/>
          <w:lang w:val="en-GB" w:eastAsia="en-GB"/>
        </w:rPr>
        <w:t>ë</w:t>
      </w:r>
      <w:r w:rsidRPr="00BC34A7">
        <w:rPr>
          <w:rFonts w:eastAsia="Times New Roman"/>
          <w:snapToGrid/>
          <w:lang w:val="en-GB" w:eastAsia="en-GB"/>
        </w:rPr>
        <w:t xml:space="preserve">", </w:t>
      </w:r>
      <w:r w:rsidR="007565E3" w:rsidRPr="00BC34A7">
        <w:rPr>
          <w:rFonts w:eastAsia="Times New Roman"/>
          <w:snapToGrid/>
          <w:lang w:val="en-GB" w:eastAsia="en-GB"/>
        </w:rPr>
        <w:t xml:space="preserve"> e cila ka si mision bashk</w:t>
      </w:r>
      <w:r w:rsidR="006E2662" w:rsidRPr="00BC34A7">
        <w:rPr>
          <w:rFonts w:eastAsia="Times New Roman"/>
          <w:snapToGrid/>
          <w:lang w:val="en-GB" w:eastAsia="en-GB"/>
        </w:rPr>
        <w:t>ë</w:t>
      </w:r>
      <w:r w:rsidR="007565E3" w:rsidRPr="00BC34A7">
        <w:rPr>
          <w:rFonts w:eastAsia="Times New Roman"/>
          <w:snapToGrid/>
          <w:lang w:val="en-GB" w:eastAsia="en-GB"/>
        </w:rPr>
        <w:t>rendimin e pun</w:t>
      </w:r>
      <w:r w:rsidR="006E2662" w:rsidRPr="00BC34A7">
        <w:rPr>
          <w:rFonts w:eastAsia="Times New Roman"/>
          <w:snapToGrid/>
          <w:lang w:val="en-GB" w:eastAsia="en-GB"/>
        </w:rPr>
        <w:t>ë</w:t>
      </w:r>
      <w:r w:rsidR="007565E3" w:rsidRPr="00BC34A7">
        <w:rPr>
          <w:rFonts w:eastAsia="Times New Roman"/>
          <w:snapToGrid/>
          <w:lang w:val="en-GB" w:eastAsia="en-GB"/>
        </w:rPr>
        <w:t>s s</w:t>
      </w:r>
      <w:r w:rsidR="006E2662" w:rsidRPr="00BC34A7">
        <w:rPr>
          <w:rFonts w:eastAsia="Times New Roman"/>
          <w:snapToGrid/>
          <w:lang w:val="en-GB" w:eastAsia="en-GB"/>
        </w:rPr>
        <w:t>ë</w:t>
      </w:r>
      <w:r w:rsidRPr="00BC34A7">
        <w:rPr>
          <w:rFonts w:eastAsia="Times New Roman"/>
          <w:snapToGrid/>
          <w:lang w:val="en-GB" w:eastAsia="en-GB"/>
        </w:rPr>
        <w:t xml:space="preserve"> dhomave n</w:t>
      </w:r>
      <w:r w:rsidR="006E2662" w:rsidRPr="00BC34A7">
        <w:rPr>
          <w:rFonts w:eastAsia="Times New Roman"/>
          <w:snapToGrid/>
          <w:lang w:val="en-GB" w:eastAsia="en-GB"/>
        </w:rPr>
        <w:t>ë</w:t>
      </w:r>
      <w:r w:rsidR="007565E3" w:rsidRPr="00BC34A7">
        <w:rPr>
          <w:rFonts w:eastAsia="Times New Roman"/>
          <w:snapToGrid/>
          <w:lang w:val="en-GB" w:eastAsia="en-GB"/>
        </w:rPr>
        <w:t xml:space="preserve"> nivel komb</w:t>
      </w:r>
      <w:r w:rsidR="006E2662" w:rsidRPr="00BC34A7">
        <w:rPr>
          <w:rFonts w:eastAsia="Times New Roman"/>
          <w:snapToGrid/>
          <w:lang w:val="en-GB" w:eastAsia="en-GB"/>
        </w:rPr>
        <w:t>ë</w:t>
      </w:r>
      <w:r w:rsidRPr="00BC34A7">
        <w:rPr>
          <w:rFonts w:eastAsia="Times New Roman"/>
          <w:snapToGrid/>
          <w:lang w:val="en-GB" w:eastAsia="en-GB"/>
        </w:rPr>
        <w:t>tar, por ed</w:t>
      </w:r>
      <w:r w:rsidR="007565E3" w:rsidRPr="00BC34A7">
        <w:rPr>
          <w:rFonts w:eastAsia="Times New Roman"/>
          <w:snapToGrid/>
          <w:lang w:val="en-GB" w:eastAsia="en-GB"/>
        </w:rPr>
        <w:t>he p</w:t>
      </w:r>
      <w:r w:rsidR="006E2662" w:rsidRPr="00BC34A7">
        <w:rPr>
          <w:rFonts w:eastAsia="Times New Roman"/>
          <w:snapToGrid/>
          <w:lang w:val="en-GB" w:eastAsia="en-GB"/>
        </w:rPr>
        <w:t>ë</w:t>
      </w:r>
      <w:r w:rsidR="007565E3" w:rsidRPr="00BC34A7">
        <w:rPr>
          <w:rFonts w:eastAsia="Times New Roman"/>
          <w:snapToGrid/>
          <w:lang w:val="en-GB" w:eastAsia="en-GB"/>
        </w:rPr>
        <w:t>r t</w:t>
      </w:r>
      <w:r w:rsidR="006E2662" w:rsidRPr="00BC34A7">
        <w:rPr>
          <w:rFonts w:eastAsia="Times New Roman"/>
          <w:snapToGrid/>
          <w:lang w:val="en-GB" w:eastAsia="en-GB"/>
        </w:rPr>
        <w:t>ë</w:t>
      </w:r>
      <w:r w:rsidR="007565E3" w:rsidRPr="00BC34A7">
        <w:rPr>
          <w:rFonts w:eastAsia="Times New Roman"/>
          <w:snapToGrid/>
          <w:lang w:val="en-GB" w:eastAsia="en-GB"/>
        </w:rPr>
        <w:t>p</w:t>
      </w:r>
      <w:r w:rsidR="006E2662" w:rsidRPr="00BC34A7">
        <w:rPr>
          <w:rFonts w:eastAsia="Times New Roman"/>
          <w:snapToGrid/>
          <w:lang w:val="en-GB" w:eastAsia="en-GB"/>
        </w:rPr>
        <w:t>ë</w:t>
      </w:r>
      <w:r w:rsidRPr="00BC34A7">
        <w:rPr>
          <w:rFonts w:eastAsia="Times New Roman"/>
          <w:snapToGrid/>
          <w:lang w:val="en-GB" w:eastAsia="en-GB"/>
        </w:rPr>
        <w:t>rfaq</w:t>
      </w:r>
      <w:r w:rsidR="006E2662" w:rsidRPr="00BC34A7">
        <w:rPr>
          <w:rFonts w:eastAsia="Times New Roman"/>
          <w:snapToGrid/>
          <w:lang w:val="en-GB" w:eastAsia="en-GB"/>
        </w:rPr>
        <w:t>ë</w:t>
      </w:r>
      <w:r w:rsidRPr="00BC34A7">
        <w:rPr>
          <w:rFonts w:eastAsia="Times New Roman"/>
          <w:snapToGrid/>
          <w:lang w:val="en-GB" w:eastAsia="en-GB"/>
        </w:rPr>
        <w:t>suar sip</w:t>
      </w:r>
      <w:r w:rsidR="006E2662" w:rsidRPr="00BC34A7">
        <w:rPr>
          <w:rFonts w:eastAsia="Times New Roman"/>
          <w:snapToGrid/>
          <w:lang w:val="en-GB" w:eastAsia="en-GB"/>
        </w:rPr>
        <w:t>ë</w:t>
      </w:r>
      <w:r w:rsidRPr="00BC34A7">
        <w:rPr>
          <w:rFonts w:eastAsia="Times New Roman"/>
          <w:snapToGrid/>
          <w:lang w:val="en-GB" w:eastAsia="en-GB"/>
        </w:rPr>
        <w:t>rmarrjen shqiptare si n</w:t>
      </w:r>
      <w:r w:rsidR="006E2662" w:rsidRPr="00BC34A7">
        <w:rPr>
          <w:rFonts w:eastAsia="Times New Roman"/>
          <w:snapToGrid/>
          <w:lang w:val="en-GB" w:eastAsia="en-GB"/>
        </w:rPr>
        <w:t>ë</w:t>
      </w:r>
      <w:r w:rsidRPr="00BC34A7">
        <w:rPr>
          <w:rFonts w:eastAsia="Times New Roman"/>
          <w:snapToGrid/>
          <w:lang w:val="en-GB" w:eastAsia="en-GB"/>
        </w:rPr>
        <w:t xml:space="preserve"> nivel komb</w:t>
      </w:r>
      <w:r w:rsidR="006E2662" w:rsidRPr="00BC34A7">
        <w:rPr>
          <w:rFonts w:eastAsia="Times New Roman"/>
          <w:snapToGrid/>
          <w:lang w:val="en-GB" w:eastAsia="en-GB"/>
        </w:rPr>
        <w:t>ë</w:t>
      </w:r>
      <w:r w:rsidRPr="00BC34A7">
        <w:rPr>
          <w:rFonts w:eastAsia="Times New Roman"/>
          <w:snapToGrid/>
          <w:lang w:val="en-GB" w:eastAsia="en-GB"/>
        </w:rPr>
        <w:t>tar, ashtu edhe n</w:t>
      </w:r>
      <w:r w:rsidR="006E2662" w:rsidRPr="00BC34A7">
        <w:rPr>
          <w:rFonts w:eastAsia="Times New Roman"/>
          <w:snapToGrid/>
          <w:lang w:val="en-GB" w:eastAsia="en-GB"/>
        </w:rPr>
        <w:t>ë</w:t>
      </w:r>
      <w:r w:rsidRPr="00BC34A7">
        <w:rPr>
          <w:rFonts w:eastAsia="Times New Roman"/>
          <w:snapToGrid/>
          <w:lang w:val="en-GB" w:eastAsia="en-GB"/>
        </w:rPr>
        <w:t xml:space="preserve"> at</w:t>
      </w:r>
      <w:r w:rsidR="006E2662" w:rsidRPr="00BC34A7">
        <w:rPr>
          <w:rFonts w:eastAsia="Times New Roman"/>
          <w:snapToGrid/>
          <w:lang w:val="en-GB" w:eastAsia="en-GB"/>
        </w:rPr>
        <w:t>ë</w:t>
      </w:r>
      <w:r w:rsidRPr="00BC34A7">
        <w:rPr>
          <w:rFonts w:eastAsia="Times New Roman"/>
          <w:snapToGrid/>
          <w:lang w:val="en-GB" w:eastAsia="en-GB"/>
        </w:rPr>
        <w:t xml:space="preserve"> nd</w:t>
      </w:r>
      <w:r w:rsidR="006E2662" w:rsidRPr="00BC34A7">
        <w:rPr>
          <w:rFonts w:eastAsia="Times New Roman"/>
          <w:snapToGrid/>
          <w:lang w:val="en-GB" w:eastAsia="en-GB"/>
        </w:rPr>
        <w:t>ë</w:t>
      </w:r>
      <w:r w:rsidRPr="00BC34A7">
        <w:rPr>
          <w:rFonts w:eastAsia="Times New Roman"/>
          <w:snapToGrid/>
          <w:lang w:val="en-GB" w:eastAsia="en-GB"/>
        </w:rPr>
        <w:t>rkomb</w:t>
      </w:r>
      <w:r w:rsidR="006E2662" w:rsidRPr="00BC34A7">
        <w:rPr>
          <w:rFonts w:eastAsia="Times New Roman"/>
          <w:snapToGrid/>
          <w:lang w:val="en-GB" w:eastAsia="en-GB"/>
        </w:rPr>
        <w:t>ë</w:t>
      </w:r>
      <w:r w:rsidRPr="00BC34A7">
        <w:rPr>
          <w:rFonts w:eastAsia="Times New Roman"/>
          <w:snapToGrid/>
          <w:lang w:val="en-GB" w:eastAsia="en-GB"/>
        </w:rPr>
        <w:t>tar.</w:t>
      </w:r>
    </w:p>
    <w:p w:rsidR="00846393" w:rsidRPr="00BC34A7" w:rsidRDefault="00846393" w:rsidP="007262BC">
      <w:pPr>
        <w:shd w:val="clear" w:color="auto" w:fill="FFFFFF"/>
        <w:suppressAutoHyphens w:val="0"/>
        <w:spacing w:line="276" w:lineRule="auto"/>
        <w:rPr>
          <w:rFonts w:eastAsia="Times New Roman"/>
          <w:snapToGrid/>
          <w:lang w:val="en-GB" w:eastAsia="en-GB"/>
        </w:rPr>
      </w:pPr>
    </w:p>
    <w:p w:rsidR="00846393" w:rsidRPr="00BC34A7" w:rsidRDefault="00846393" w:rsidP="007262BC">
      <w:pPr>
        <w:shd w:val="clear" w:color="auto" w:fill="FFFFFF"/>
        <w:suppressAutoHyphens w:val="0"/>
        <w:spacing w:line="276" w:lineRule="auto"/>
        <w:rPr>
          <w:rFonts w:eastAsia="Times New Roman"/>
          <w:snapToGrid/>
          <w:lang w:val="en-GB" w:eastAsia="en-GB"/>
        </w:rPr>
      </w:pPr>
      <w:r w:rsidRPr="00BC34A7">
        <w:rPr>
          <w:rFonts w:eastAsia="Times New Roman"/>
          <w:snapToGrid/>
          <w:lang w:val="en-GB" w:eastAsia="en-GB"/>
        </w:rPr>
        <w:t>N</w:t>
      </w:r>
      <w:r w:rsidR="006E2662" w:rsidRPr="00BC34A7">
        <w:rPr>
          <w:rFonts w:eastAsia="Times New Roman"/>
          <w:snapToGrid/>
          <w:lang w:val="en-GB" w:eastAsia="en-GB"/>
        </w:rPr>
        <w:t>ë</w:t>
      </w:r>
      <w:r w:rsidRPr="00BC34A7">
        <w:rPr>
          <w:rFonts w:eastAsia="Times New Roman"/>
          <w:snapToGrid/>
          <w:lang w:val="en-GB" w:eastAsia="en-GB"/>
        </w:rPr>
        <w:t xml:space="preserve"> dat</w:t>
      </w:r>
      <w:r w:rsidR="006E2662" w:rsidRPr="00BC34A7">
        <w:rPr>
          <w:rFonts w:eastAsia="Times New Roman"/>
          <w:snapToGrid/>
          <w:lang w:val="en-GB" w:eastAsia="en-GB"/>
        </w:rPr>
        <w:t>ë</w:t>
      </w:r>
      <w:r w:rsidRPr="00BC34A7">
        <w:rPr>
          <w:rFonts w:eastAsia="Times New Roman"/>
          <w:snapToGrid/>
          <w:lang w:val="en-GB" w:eastAsia="en-GB"/>
        </w:rPr>
        <w:t xml:space="preserve"> 19.07.2016, </w:t>
      </w:r>
      <w:r w:rsidR="007565E3" w:rsidRPr="00BC34A7">
        <w:rPr>
          <w:rFonts w:eastAsia="Times New Roman"/>
          <w:snapToGrid/>
          <w:lang w:val="en-GB" w:eastAsia="en-GB"/>
        </w:rPr>
        <w:t>Bashkimi i Dhomave t</w:t>
      </w:r>
      <w:r w:rsidR="006E2662" w:rsidRPr="00BC34A7">
        <w:rPr>
          <w:rFonts w:eastAsia="Times New Roman"/>
          <w:snapToGrid/>
          <w:lang w:val="en-GB" w:eastAsia="en-GB"/>
        </w:rPr>
        <w:t>ë</w:t>
      </w:r>
      <w:r w:rsidR="007565E3" w:rsidRPr="00BC34A7">
        <w:rPr>
          <w:rFonts w:eastAsia="Times New Roman"/>
          <w:snapToGrid/>
          <w:lang w:val="en-GB" w:eastAsia="en-GB"/>
        </w:rPr>
        <w:t xml:space="preserve"> Tregtis</w:t>
      </w:r>
      <w:r w:rsidR="006E2662" w:rsidRPr="00BC34A7">
        <w:rPr>
          <w:rFonts w:eastAsia="Times New Roman"/>
          <w:snapToGrid/>
          <w:lang w:val="en-GB" w:eastAsia="en-GB"/>
        </w:rPr>
        <w:t>ë</w:t>
      </w:r>
      <w:r w:rsidR="007565E3" w:rsidRPr="00BC34A7">
        <w:rPr>
          <w:rFonts w:eastAsia="Times New Roman"/>
          <w:snapToGrid/>
          <w:lang w:val="en-GB" w:eastAsia="en-GB"/>
        </w:rPr>
        <w:t xml:space="preserve"> dhe Industris</w:t>
      </w:r>
      <w:r w:rsidR="006E2662" w:rsidRPr="00BC34A7">
        <w:rPr>
          <w:rFonts w:eastAsia="Times New Roman"/>
          <w:snapToGrid/>
          <w:lang w:val="en-GB" w:eastAsia="en-GB"/>
        </w:rPr>
        <w:t>ë</w:t>
      </w:r>
      <w:r w:rsidRPr="00BC34A7">
        <w:rPr>
          <w:rFonts w:eastAsia="Times New Roman"/>
          <w:snapToGrid/>
          <w:lang w:val="en-GB" w:eastAsia="en-GB"/>
        </w:rPr>
        <w:t xml:space="preserve"> ka n</w:t>
      </w:r>
      <w:r w:rsidR="006E2662" w:rsidRPr="00BC34A7">
        <w:rPr>
          <w:rFonts w:eastAsia="Times New Roman"/>
          <w:snapToGrid/>
          <w:lang w:val="en-GB" w:eastAsia="en-GB"/>
        </w:rPr>
        <w:t>ë</w:t>
      </w:r>
      <w:r w:rsidRPr="00BC34A7">
        <w:rPr>
          <w:rFonts w:eastAsia="Times New Roman"/>
          <w:snapToGrid/>
          <w:lang w:val="en-GB" w:eastAsia="en-GB"/>
        </w:rPr>
        <w:t>nshkruar nj</w:t>
      </w:r>
      <w:r w:rsidR="006E2662" w:rsidRPr="00BC34A7">
        <w:rPr>
          <w:rFonts w:eastAsia="Times New Roman"/>
          <w:snapToGrid/>
          <w:lang w:val="en-GB" w:eastAsia="en-GB"/>
        </w:rPr>
        <w:t>ë</w:t>
      </w:r>
      <w:r w:rsidRPr="00BC34A7">
        <w:rPr>
          <w:rFonts w:eastAsia="Times New Roman"/>
          <w:snapToGrid/>
          <w:lang w:val="en-GB" w:eastAsia="en-GB"/>
        </w:rPr>
        <w:t xml:space="preserve"> memorandum bashk</w:t>
      </w:r>
      <w:r w:rsidR="006E2662" w:rsidRPr="00BC34A7">
        <w:rPr>
          <w:rFonts w:eastAsia="Times New Roman"/>
          <w:snapToGrid/>
          <w:lang w:val="en-GB" w:eastAsia="en-GB"/>
        </w:rPr>
        <w:t>ë</w:t>
      </w:r>
      <w:r w:rsidRPr="00BC34A7">
        <w:rPr>
          <w:rFonts w:eastAsia="Times New Roman"/>
          <w:snapToGrid/>
          <w:lang w:val="en-GB" w:eastAsia="en-GB"/>
        </w:rPr>
        <w:t>punimi me Drejtorin</w:t>
      </w:r>
      <w:r w:rsidR="006E2662" w:rsidRPr="00BC34A7">
        <w:rPr>
          <w:rFonts w:eastAsia="Times New Roman"/>
          <w:snapToGrid/>
          <w:lang w:val="en-GB" w:eastAsia="en-GB"/>
        </w:rPr>
        <w:t>ë</w:t>
      </w:r>
      <w:r w:rsidRPr="00BC34A7">
        <w:rPr>
          <w:rFonts w:eastAsia="Times New Roman"/>
          <w:snapToGrid/>
          <w:lang w:val="en-GB" w:eastAsia="en-GB"/>
        </w:rPr>
        <w:t xml:space="preserve"> e P</w:t>
      </w:r>
      <w:r w:rsidR="006E2662" w:rsidRPr="00BC34A7">
        <w:rPr>
          <w:rFonts w:eastAsia="Times New Roman"/>
          <w:snapToGrid/>
          <w:lang w:val="en-GB" w:eastAsia="en-GB"/>
        </w:rPr>
        <w:t>ë</w:t>
      </w:r>
      <w:r w:rsidRPr="00BC34A7">
        <w:rPr>
          <w:rFonts w:eastAsia="Times New Roman"/>
          <w:snapToGrid/>
          <w:lang w:val="en-GB" w:eastAsia="en-GB"/>
        </w:rPr>
        <w:t>rgjithshme t</w:t>
      </w:r>
      <w:r w:rsidR="006E2662" w:rsidRPr="00BC34A7">
        <w:rPr>
          <w:rFonts w:eastAsia="Times New Roman"/>
          <w:snapToGrid/>
          <w:lang w:val="en-GB" w:eastAsia="en-GB"/>
        </w:rPr>
        <w:t>ë</w:t>
      </w:r>
      <w:r w:rsidRPr="00BC34A7">
        <w:rPr>
          <w:rFonts w:eastAsia="Times New Roman"/>
          <w:snapToGrid/>
          <w:lang w:val="en-GB" w:eastAsia="en-GB"/>
        </w:rPr>
        <w:t xml:space="preserve"> Markave dhe Patentave, </w:t>
      </w:r>
      <w:r w:rsidR="007565E3" w:rsidRPr="00BC34A7">
        <w:rPr>
          <w:rFonts w:eastAsia="Times New Roman"/>
          <w:snapToGrid/>
          <w:lang w:val="en-GB" w:eastAsia="en-GB"/>
        </w:rPr>
        <w:t>sot Drejtoria e P</w:t>
      </w:r>
      <w:r w:rsidR="006E2662" w:rsidRPr="00BC34A7">
        <w:rPr>
          <w:rFonts w:eastAsia="Times New Roman"/>
          <w:snapToGrid/>
          <w:lang w:val="en-GB" w:eastAsia="en-GB"/>
        </w:rPr>
        <w:t>ë</w:t>
      </w:r>
      <w:r w:rsidR="007565E3" w:rsidRPr="00BC34A7">
        <w:rPr>
          <w:rFonts w:eastAsia="Times New Roman"/>
          <w:snapToGrid/>
          <w:lang w:val="en-GB" w:eastAsia="en-GB"/>
        </w:rPr>
        <w:t>rgjithshme e Pron</w:t>
      </w:r>
      <w:r w:rsidR="006E2662" w:rsidRPr="00BC34A7">
        <w:rPr>
          <w:rFonts w:eastAsia="Times New Roman"/>
          <w:snapToGrid/>
          <w:lang w:val="en-GB" w:eastAsia="en-GB"/>
        </w:rPr>
        <w:t>ë</w:t>
      </w:r>
      <w:r w:rsidR="007565E3" w:rsidRPr="00BC34A7">
        <w:rPr>
          <w:rFonts w:eastAsia="Times New Roman"/>
          <w:snapToGrid/>
          <w:lang w:val="en-GB" w:eastAsia="en-GB"/>
        </w:rPr>
        <w:t>sis</w:t>
      </w:r>
      <w:r w:rsidR="006E2662" w:rsidRPr="00BC34A7">
        <w:rPr>
          <w:rFonts w:eastAsia="Times New Roman"/>
          <w:snapToGrid/>
          <w:lang w:val="en-GB" w:eastAsia="en-GB"/>
        </w:rPr>
        <w:t>ë</w:t>
      </w:r>
      <w:r w:rsidR="007565E3" w:rsidRPr="00BC34A7">
        <w:rPr>
          <w:rFonts w:eastAsia="Times New Roman"/>
          <w:snapToGrid/>
          <w:lang w:val="en-GB" w:eastAsia="en-GB"/>
        </w:rPr>
        <w:t xml:space="preserve"> Industriale, </w:t>
      </w:r>
      <w:r w:rsidRPr="00BC34A7">
        <w:rPr>
          <w:rFonts w:eastAsia="Times New Roman"/>
          <w:snapToGrid/>
          <w:lang w:val="en-GB" w:eastAsia="en-GB"/>
        </w:rPr>
        <w:t>n</w:t>
      </w:r>
      <w:r w:rsidR="006E2662" w:rsidRPr="00BC34A7">
        <w:rPr>
          <w:rFonts w:eastAsia="Times New Roman"/>
          <w:snapToGrid/>
          <w:lang w:val="en-GB" w:eastAsia="en-GB"/>
        </w:rPr>
        <w:t>ë</w:t>
      </w:r>
      <w:r w:rsidR="007565E3" w:rsidRPr="00BC34A7">
        <w:rPr>
          <w:rFonts w:eastAsia="Times New Roman"/>
          <w:snapToGrid/>
          <w:lang w:val="en-GB" w:eastAsia="en-GB"/>
        </w:rPr>
        <w:t>p</w:t>
      </w:r>
      <w:r w:rsidR="006E2662" w:rsidRPr="00BC34A7">
        <w:rPr>
          <w:rFonts w:eastAsia="Times New Roman"/>
          <w:snapToGrid/>
          <w:lang w:val="en-GB" w:eastAsia="en-GB"/>
        </w:rPr>
        <w:t>ë</w:t>
      </w:r>
      <w:r w:rsidR="007565E3" w:rsidRPr="00BC34A7">
        <w:rPr>
          <w:rFonts w:eastAsia="Times New Roman"/>
          <w:snapToGrid/>
          <w:lang w:val="en-GB" w:eastAsia="en-GB"/>
        </w:rPr>
        <w:t>rmjet s</w:t>
      </w:r>
      <w:r w:rsidR="006E2662" w:rsidRPr="00BC34A7">
        <w:rPr>
          <w:rFonts w:eastAsia="Times New Roman"/>
          <w:snapToGrid/>
          <w:lang w:val="en-GB" w:eastAsia="en-GB"/>
        </w:rPr>
        <w:t>ë</w:t>
      </w:r>
      <w:r w:rsidR="007565E3" w:rsidRPr="00BC34A7">
        <w:rPr>
          <w:rFonts w:eastAsia="Times New Roman"/>
          <w:snapToGrid/>
          <w:lang w:val="en-GB" w:eastAsia="en-GB"/>
        </w:rPr>
        <w:t xml:space="preserve"> cil</w:t>
      </w:r>
      <w:r w:rsidR="006E2662" w:rsidRPr="00BC34A7">
        <w:rPr>
          <w:rFonts w:eastAsia="Times New Roman"/>
          <w:snapToGrid/>
          <w:lang w:val="en-GB" w:eastAsia="en-GB"/>
        </w:rPr>
        <w:t>ë</w:t>
      </w:r>
      <w:r w:rsidR="007565E3" w:rsidRPr="00BC34A7">
        <w:rPr>
          <w:rFonts w:eastAsia="Times New Roman"/>
          <w:snapToGrid/>
          <w:lang w:val="en-GB" w:eastAsia="en-GB"/>
        </w:rPr>
        <w:t>s, t</w:t>
      </w:r>
      <w:r w:rsidR="006E2662" w:rsidRPr="00BC34A7">
        <w:rPr>
          <w:rFonts w:eastAsia="Times New Roman"/>
          <w:snapToGrid/>
          <w:lang w:val="en-GB" w:eastAsia="en-GB"/>
        </w:rPr>
        <w:t>ë</w:t>
      </w:r>
      <w:r w:rsidRPr="00BC34A7">
        <w:rPr>
          <w:rFonts w:eastAsia="Times New Roman"/>
          <w:snapToGrid/>
          <w:lang w:val="en-GB" w:eastAsia="en-GB"/>
        </w:rPr>
        <w:t xml:space="preserve"> dyja pal</w:t>
      </w:r>
      <w:r w:rsidR="006E2662" w:rsidRPr="00BC34A7">
        <w:rPr>
          <w:rFonts w:eastAsia="Times New Roman"/>
          <w:snapToGrid/>
          <w:lang w:val="en-GB" w:eastAsia="en-GB"/>
        </w:rPr>
        <w:t>ë</w:t>
      </w:r>
      <w:r w:rsidR="007565E3" w:rsidRPr="00BC34A7">
        <w:rPr>
          <w:rFonts w:eastAsia="Times New Roman"/>
          <w:snapToGrid/>
          <w:lang w:val="en-GB" w:eastAsia="en-GB"/>
        </w:rPr>
        <w:t>t kan</w:t>
      </w:r>
      <w:r w:rsidR="006E2662" w:rsidRPr="00BC34A7">
        <w:rPr>
          <w:rFonts w:eastAsia="Times New Roman"/>
          <w:snapToGrid/>
          <w:lang w:val="en-GB" w:eastAsia="en-GB"/>
        </w:rPr>
        <w:t>ë</w:t>
      </w:r>
      <w:r w:rsidR="007565E3" w:rsidRPr="00BC34A7">
        <w:rPr>
          <w:rFonts w:eastAsia="Times New Roman"/>
          <w:snapToGrid/>
          <w:lang w:val="en-GB" w:eastAsia="en-GB"/>
        </w:rPr>
        <w:t xml:space="preserve"> marr</w:t>
      </w:r>
      <w:r w:rsidR="006E2662" w:rsidRPr="00BC34A7">
        <w:rPr>
          <w:rFonts w:eastAsia="Times New Roman"/>
          <w:snapToGrid/>
          <w:lang w:val="en-GB" w:eastAsia="en-GB"/>
        </w:rPr>
        <w:t>ë</w:t>
      </w:r>
      <w:r w:rsidR="007565E3" w:rsidRPr="00BC34A7">
        <w:rPr>
          <w:rFonts w:eastAsia="Times New Roman"/>
          <w:snapToGrid/>
          <w:lang w:val="en-GB" w:eastAsia="en-GB"/>
        </w:rPr>
        <w:t xml:space="preserve"> p</w:t>
      </w:r>
      <w:r w:rsidR="006E2662" w:rsidRPr="00BC34A7">
        <w:rPr>
          <w:rFonts w:eastAsia="Times New Roman"/>
          <w:snapToGrid/>
          <w:lang w:val="en-GB" w:eastAsia="en-GB"/>
        </w:rPr>
        <w:t>ë</w:t>
      </w:r>
      <w:r w:rsidR="007565E3" w:rsidRPr="00BC34A7">
        <w:rPr>
          <w:rFonts w:eastAsia="Times New Roman"/>
          <w:snapToGrid/>
          <w:lang w:val="en-GB" w:eastAsia="en-GB"/>
        </w:rPr>
        <w:t>rsip</w:t>
      </w:r>
      <w:r w:rsidR="006E2662" w:rsidRPr="00BC34A7">
        <w:rPr>
          <w:rFonts w:eastAsia="Times New Roman"/>
          <w:snapToGrid/>
          <w:lang w:val="en-GB" w:eastAsia="en-GB"/>
        </w:rPr>
        <w:t>ë</w:t>
      </w:r>
      <w:r w:rsidRPr="00BC34A7">
        <w:rPr>
          <w:rFonts w:eastAsia="Times New Roman"/>
          <w:snapToGrid/>
          <w:lang w:val="en-GB" w:eastAsia="en-GB"/>
        </w:rPr>
        <w:t>r t</w:t>
      </w:r>
      <w:r w:rsidR="006E2662" w:rsidRPr="00BC34A7">
        <w:rPr>
          <w:rFonts w:eastAsia="Times New Roman"/>
          <w:snapToGrid/>
          <w:lang w:val="en-GB" w:eastAsia="en-GB"/>
        </w:rPr>
        <w:t>ë</w:t>
      </w:r>
      <w:r w:rsidR="007565E3" w:rsidRPr="00BC34A7">
        <w:rPr>
          <w:rFonts w:eastAsia="Times New Roman"/>
          <w:snapToGrid/>
          <w:lang w:val="en-GB" w:eastAsia="en-GB"/>
        </w:rPr>
        <w:t xml:space="preserve"> angazhohen p</w:t>
      </w:r>
      <w:r w:rsidR="006E2662" w:rsidRPr="00BC34A7">
        <w:rPr>
          <w:rFonts w:eastAsia="Times New Roman"/>
          <w:snapToGrid/>
          <w:lang w:val="en-GB" w:eastAsia="en-GB"/>
        </w:rPr>
        <w:t>ë</w:t>
      </w:r>
      <w:r w:rsidRPr="00BC34A7">
        <w:rPr>
          <w:rFonts w:eastAsia="Times New Roman"/>
          <w:snapToGrid/>
          <w:lang w:val="en-GB" w:eastAsia="en-GB"/>
        </w:rPr>
        <w:t>r t</w:t>
      </w:r>
      <w:r w:rsidR="006E2662" w:rsidRPr="00BC34A7">
        <w:rPr>
          <w:rFonts w:eastAsia="Times New Roman"/>
          <w:snapToGrid/>
          <w:lang w:val="en-GB" w:eastAsia="en-GB"/>
        </w:rPr>
        <w:t>ë</w:t>
      </w:r>
      <w:r w:rsidRPr="00BC34A7">
        <w:rPr>
          <w:rFonts w:eastAsia="Times New Roman"/>
          <w:snapToGrid/>
          <w:lang w:val="en-GB" w:eastAsia="en-GB"/>
        </w:rPr>
        <w:t xml:space="preserve"> ofruar:</w:t>
      </w:r>
    </w:p>
    <w:p w:rsidR="00846393" w:rsidRPr="00BC34A7" w:rsidRDefault="00846393" w:rsidP="007262BC">
      <w:pPr>
        <w:shd w:val="clear" w:color="auto" w:fill="FFFFFF"/>
        <w:suppressAutoHyphens w:val="0"/>
        <w:spacing w:line="276" w:lineRule="auto"/>
        <w:rPr>
          <w:rFonts w:eastAsia="Times New Roman"/>
          <w:snapToGrid/>
          <w:lang w:val="en-GB" w:eastAsia="en-GB"/>
        </w:rPr>
      </w:pPr>
    </w:p>
    <w:p w:rsidR="00846393" w:rsidRPr="00BC34A7" w:rsidRDefault="0084639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lastRenderedPageBreak/>
        <w:t>konsulenc</w:t>
      </w:r>
      <w:r w:rsidR="006E2662" w:rsidRPr="00BC34A7">
        <w:rPr>
          <w:rFonts w:eastAsia="Times New Roman"/>
          <w:i/>
          <w:snapToGrid/>
          <w:lang w:val="en-GB" w:eastAsia="en-GB"/>
        </w:rPr>
        <w:t>ë</w:t>
      </w:r>
      <w:r w:rsidRPr="00BC34A7">
        <w:rPr>
          <w:rFonts w:eastAsia="Times New Roman"/>
          <w:i/>
          <w:snapToGrid/>
          <w:lang w:val="en-GB" w:eastAsia="en-GB"/>
        </w:rPr>
        <w:t xml:space="preserve"> p</w:t>
      </w:r>
      <w:r w:rsidR="006E2662" w:rsidRPr="00BC34A7">
        <w:rPr>
          <w:rFonts w:eastAsia="Times New Roman"/>
          <w:i/>
          <w:snapToGrid/>
          <w:lang w:val="en-GB" w:eastAsia="en-GB"/>
        </w:rPr>
        <w:t>ë</w:t>
      </w:r>
      <w:r w:rsidRPr="00BC34A7">
        <w:rPr>
          <w:rFonts w:eastAsia="Times New Roman"/>
          <w:i/>
          <w:snapToGrid/>
          <w:lang w:val="en-GB" w:eastAsia="en-GB"/>
        </w:rPr>
        <w:t>r bizneset n</w:t>
      </w:r>
      <w:r w:rsidR="006E2662" w:rsidRPr="00BC34A7">
        <w:rPr>
          <w:rFonts w:eastAsia="Times New Roman"/>
          <w:i/>
          <w:snapToGrid/>
          <w:lang w:val="en-GB" w:eastAsia="en-GB"/>
        </w:rPr>
        <w:t>ë</w:t>
      </w:r>
      <w:r w:rsidRPr="00BC34A7">
        <w:rPr>
          <w:rFonts w:eastAsia="Times New Roman"/>
          <w:i/>
          <w:snapToGrid/>
          <w:lang w:val="en-GB" w:eastAsia="en-GB"/>
        </w:rPr>
        <w:t xml:space="preserve"> fush</w:t>
      </w:r>
      <w:r w:rsidR="006E2662" w:rsidRPr="00BC34A7">
        <w:rPr>
          <w:rFonts w:eastAsia="Times New Roman"/>
          <w:i/>
          <w:snapToGrid/>
          <w:lang w:val="en-GB" w:eastAsia="en-GB"/>
        </w:rPr>
        <w:t>ë</w:t>
      </w:r>
      <w:r w:rsidRPr="00BC34A7">
        <w:rPr>
          <w:rFonts w:eastAsia="Times New Roman"/>
          <w:i/>
          <w:snapToGrid/>
          <w:lang w:val="en-GB" w:eastAsia="en-GB"/>
        </w:rPr>
        <w:t>n e pron</w:t>
      </w:r>
      <w:r w:rsidR="006E2662" w:rsidRPr="00BC34A7">
        <w:rPr>
          <w:rFonts w:eastAsia="Times New Roman"/>
          <w:i/>
          <w:snapToGrid/>
          <w:lang w:val="en-GB" w:eastAsia="en-GB"/>
        </w:rPr>
        <w:t>ë</w:t>
      </w:r>
      <w:r w:rsidRPr="00BC34A7">
        <w:rPr>
          <w:rFonts w:eastAsia="Times New Roman"/>
          <w:i/>
          <w:snapToGrid/>
          <w:lang w:val="en-GB" w:eastAsia="en-GB"/>
        </w:rPr>
        <w:t>sis</w:t>
      </w:r>
      <w:r w:rsidR="006E2662" w:rsidRPr="00BC34A7">
        <w:rPr>
          <w:rFonts w:eastAsia="Times New Roman"/>
          <w:i/>
          <w:snapToGrid/>
          <w:lang w:val="en-GB" w:eastAsia="en-GB"/>
        </w:rPr>
        <w:t>ë</w:t>
      </w:r>
      <w:r w:rsidRPr="00BC34A7">
        <w:rPr>
          <w:rFonts w:eastAsia="Times New Roman"/>
          <w:i/>
          <w:snapToGrid/>
          <w:lang w:val="en-GB" w:eastAsia="en-GB"/>
        </w:rPr>
        <w:t xml:space="preserve"> industriale pran</w:t>
      </w:r>
      <w:r w:rsidR="006E2662" w:rsidRPr="00BC34A7">
        <w:rPr>
          <w:rFonts w:eastAsia="Times New Roman"/>
          <w:i/>
          <w:snapToGrid/>
          <w:lang w:val="en-GB" w:eastAsia="en-GB"/>
        </w:rPr>
        <w:t>ë</w:t>
      </w:r>
      <w:r w:rsidRPr="00BC34A7">
        <w:rPr>
          <w:rFonts w:eastAsia="Times New Roman"/>
          <w:i/>
          <w:snapToGrid/>
          <w:lang w:val="en-GB" w:eastAsia="en-GB"/>
        </w:rPr>
        <w:t xml:space="preserve"> Bashkimit t</w:t>
      </w:r>
      <w:r w:rsidR="006E2662" w:rsidRPr="00BC34A7">
        <w:rPr>
          <w:rFonts w:eastAsia="Times New Roman"/>
          <w:i/>
          <w:snapToGrid/>
          <w:lang w:val="en-GB" w:eastAsia="en-GB"/>
        </w:rPr>
        <w:t>ë</w:t>
      </w:r>
      <w:r w:rsidRPr="00BC34A7">
        <w:rPr>
          <w:rFonts w:eastAsia="Times New Roman"/>
          <w:i/>
          <w:snapToGrid/>
          <w:lang w:val="en-GB" w:eastAsia="en-GB"/>
        </w:rPr>
        <w:t xml:space="preserve"> Dhomave t</w:t>
      </w:r>
      <w:r w:rsidR="006E2662" w:rsidRPr="00BC34A7">
        <w:rPr>
          <w:rFonts w:eastAsia="Times New Roman"/>
          <w:i/>
          <w:snapToGrid/>
          <w:lang w:val="en-GB" w:eastAsia="en-GB"/>
        </w:rPr>
        <w:t>ë</w:t>
      </w:r>
      <w:r w:rsidRPr="00BC34A7">
        <w:rPr>
          <w:rFonts w:eastAsia="Times New Roman"/>
          <w:i/>
          <w:snapToGrid/>
          <w:lang w:val="en-GB" w:eastAsia="en-GB"/>
        </w:rPr>
        <w:t xml:space="preserve"> Tregtis</w:t>
      </w:r>
      <w:r w:rsidR="006E2662" w:rsidRPr="00BC34A7">
        <w:rPr>
          <w:rFonts w:eastAsia="Times New Roman"/>
          <w:i/>
          <w:snapToGrid/>
          <w:lang w:val="en-GB" w:eastAsia="en-GB"/>
        </w:rPr>
        <w:t>ë</w:t>
      </w:r>
      <w:r w:rsidRPr="00BC34A7">
        <w:rPr>
          <w:rFonts w:eastAsia="Times New Roman"/>
          <w:i/>
          <w:snapToGrid/>
          <w:lang w:val="en-GB" w:eastAsia="en-GB"/>
        </w:rPr>
        <w:t xml:space="preserve"> dhe Industris</w:t>
      </w:r>
      <w:r w:rsidR="006E2662" w:rsidRPr="00BC34A7">
        <w:rPr>
          <w:rFonts w:eastAsia="Times New Roman"/>
          <w:i/>
          <w:snapToGrid/>
          <w:lang w:val="en-GB" w:eastAsia="en-GB"/>
        </w:rPr>
        <w:t>ë</w:t>
      </w:r>
      <w:r w:rsidRPr="00BC34A7">
        <w:rPr>
          <w:rFonts w:eastAsia="Times New Roman"/>
          <w:i/>
          <w:snapToGrid/>
          <w:lang w:val="en-GB" w:eastAsia="en-GB"/>
        </w:rPr>
        <w:t xml:space="preserve"> s</w:t>
      </w:r>
      <w:r w:rsidR="006E2662" w:rsidRPr="00BC34A7">
        <w:rPr>
          <w:rFonts w:eastAsia="Times New Roman"/>
          <w:i/>
          <w:snapToGrid/>
          <w:lang w:val="en-GB" w:eastAsia="en-GB"/>
        </w:rPr>
        <w:t>ë</w:t>
      </w:r>
      <w:r w:rsidRPr="00BC34A7">
        <w:rPr>
          <w:rFonts w:eastAsia="Times New Roman"/>
          <w:i/>
          <w:snapToGrid/>
          <w:lang w:val="en-GB" w:eastAsia="en-GB"/>
        </w:rPr>
        <w:t xml:space="preserve"> Shqip</w:t>
      </w:r>
      <w:r w:rsidR="006E2662" w:rsidRPr="00BC34A7">
        <w:rPr>
          <w:rFonts w:eastAsia="Times New Roman"/>
          <w:i/>
          <w:snapToGrid/>
          <w:lang w:val="en-GB" w:eastAsia="en-GB"/>
        </w:rPr>
        <w:t>ë</w:t>
      </w:r>
      <w:r w:rsidRPr="00BC34A7">
        <w:rPr>
          <w:rFonts w:eastAsia="Times New Roman"/>
          <w:i/>
          <w:snapToGrid/>
          <w:lang w:val="en-GB" w:eastAsia="en-GB"/>
        </w:rPr>
        <w:t>ris</w:t>
      </w:r>
      <w:r w:rsidR="006E2662" w:rsidRPr="00BC34A7">
        <w:rPr>
          <w:rFonts w:eastAsia="Times New Roman"/>
          <w:i/>
          <w:snapToGrid/>
          <w:lang w:val="en-GB" w:eastAsia="en-GB"/>
        </w:rPr>
        <w:t>ë</w:t>
      </w:r>
      <w:r w:rsidRPr="00BC34A7">
        <w:rPr>
          <w:rFonts w:eastAsia="Times New Roman"/>
          <w:i/>
          <w:snapToGrid/>
          <w:lang w:val="en-GB" w:eastAsia="en-GB"/>
        </w:rPr>
        <w:t xml:space="preserve"> (BDHTISH);</w:t>
      </w:r>
    </w:p>
    <w:p w:rsidR="00846393" w:rsidRPr="00BC34A7" w:rsidRDefault="0084639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t>trajnime profesionale dhe teknike p</w:t>
      </w:r>
      <w:r w:rsidR="006E2662" w:rsidRPr="00BC34A7">
        <w:rPr>
          <w:rFonts w:eastAsia="Times New Roman"/>
          <w:i/>
          <w:snapToGrid/>
          <w:lang w:val="en-GB" w:eastAsia="en-GB"/>
        </w:rPr>
        <w:t>ë</w:t>
      </w:r>
      <w:r w:rsidR="007565E3" w:rsidRPr="00BC34A7">
        <w:rPr>
          <w:rFonts w:eastAsia="Times New Roman"/>
          <w:i/>
          <w:snapToGrid/>
          <w:lang w:val="en-GB" w:eastAsia="en-GB"/>
        </w:rPr>
        <w:t>r an</w:t>
      </w:r>
      <w:r w:rsidR="006E2662" w:rsidRPr="00BC34A7">
        <w:rPr>
          <w:rFonts w:eastAsia="Times New Roman"/>
          <w:i/>
          <w:snapToGrid/>
          <w:lang w:val="en-GB" w:eastAsia="en-GB"/>
        </w:rPr>
        <w:t>ë</w:t>
      </w:r>
      <w:r w:rsidR="007565E3" w:rsidRPr="00BC34A7">
        <w:rPr>
          <w:rFonts w:eastAsia="Times New Roman"/>
          <w:i/>
          <w:snapToGrid/>
          <w:lang w:val="en-GB" w:eastAsia="en-GB"/>
        </w:rPr>
        <w:t>tar</w:t>
      </w:r>
      <w:r w:rsidR="006E2662" w:rsidRPr="00BC34A7">
        <w:rPr>
          <w:rFonts w:eastAsia="Times New Roman"/>
          <w:i/>
          <w:snapToGrid/>
          <w:lang w:val="en-GB" w:eastAsia="en-GB"/>
        </w:rPr>
        <w:t>ë</w:t>
      </w:r>
      <w:r w:rsidRPr="00BC34A7">
        <w:rPr>
          <w:rFonts w:eastAsia="Times New Roman"/>
          <w:i/>
          <w:snapToGrid/>
          <w:lang w:val="en-GB" w:eastAsia="en-GB"/>
        </w:rPr>
        <w:t>t e BDHTISH;</w:t>
      </w:r>
    </w:p>
    <w:p w:rsidR="00846393" w:rsidRPr="00BC34A7" w:rsidRDefault="007565E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t>nxitjen e sip</w:t>
      </w:r>
      <w:r w:rsidR="006E2662" w:rsidRPr="00BC34A7">
        <w:rPr>
          <w:rFonts w:eastAsia="Times New Roman"/>
          <w:i/>
          <w:snapToGrid/>
          <w:lang w:val="en-GB" w:eastAsia="en-GB"/>
        </w:rPr>
        <w:t>ë</w:t>
      </w:r>
      <w:r w:rsidRPr="00BC34A7">
        <w:rPr>
          <w:rFonts w:eastAsia="Times New Roman"/>
          <w:i/>
          <w:snapToGrid/>
          <w:lang w:val="en-GB" w:eastAsia="en-GB"/>
        </w:rPr>
        <w:t>rmarrjes p</w:t>
      </w:r>
      <w:r w:rsidR="006E2662" w:rsidRPr="00BC34A7">
        <w:rPr>
          <w:rFonts w:eastAsia="Times New Roman"/>
          <w:i/>
          <w:snapToGrid/>
          <w:lang w:val="en-GB" w:eastAsia="en-GB"/>
        </w:rPr>
        <w:t>ë</w:t>
      </w:r>
      <w:r w:rsidR="00846393" w:rsidRPr="00BC34A7">
        <w:rPr>
          <w:rFonts w:eastAsia="Times New Roman"/>
          <w:i/>
          <w:snapToGrid/>
          <w:lang w:val="en-GB" w:eastAsia="en-GB"/>
        </w:rPr>
        <w:t>r t</w:t>
      </w:r>
      <w:r w:rsidR="006E2662" w:rsidRPr="00BC34A7">
        <w:rPr>
          <w:rFonts w:eastAsia="Times New Roman"/>
          <w:i/>
          <w:snapToGrid/>
          <w:lang w:val="en-GB" w:eastAsia="en-GB"/>
        </w:rPr>
        <w:t>ë</w:t>
      </w:r>
      <w:r w:rsidR="00846393" w:rsidRPr="00BC34A7">
        <w:rPr>
          <w:rFonts w:eastAsia="Times New Roman"/>
          <w:i/>
          <w:snapToGrid/>
          <w:lang w:val="en-GB" w:eastAsia="en-GB"/>
        </w:rPr>
        <w:t xml:space="preserve"> mbrojtur asetet e PI-s</w:t>
      </w:r>
      <w:r w:rsidR="006E2662" w:rsidRPr="00BC34A7">
        <w:rPr>
          <w:rFonts w:eastAsia="Times New Roman"/>
          <w:i/>
          <w:snapToGrid/>
          <w:lang w:val="en-GB" w:eastAsia="en-GB"/>
        </w:rPr>
        <w:t>ë</w:t>
      </w:r>
      <w:r w:rsidR="00846393" w:rsidRPr="00BC34A7">
        <w:rPr>
          <w:rFonts w:eastAsia="Times New Roman"/>
          <w:i/>
          <w:snapToGrid/>
          <w:lang w:val="en-GB" w:eastAsia="en-GB"/>
        </w:rPr>
        <w:t>;</w:t>
      </w:r>
    </w:p>
    <w:p w:rsidR="00846393" w:rsidRPr="00BC34A7" w:rsidRDefault="007565E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t>hartimin e projekteve t</w:t>
      </w:r>
      <w:r w:rsidR="006E2662" w:rsidRPr="00BC34A7">
        <w:rPr>
          <w:rFonts w:eastAsia="Times New Roman"/>
          <w:i/>
          <w:snapToGrid/>
          <w:lang w:val="en-GB" w:eastAsia="en-GB"/>
        </w:rPr>
        <w:t>ë</w:t>
      </w:r>
      <w:r w:rsidRPr="00BC34A7">
        <w:rPr>
          <w:rFonts w:eastAsia="Times New Roman"/>
          <w:i/>
          <w:snapToGrid/>
          <w:lang w:val="en-GB" w:eastAsia="en-GB"/>
        </w:rPr>
        <w:t xml:space="preserve"> p</w:t>
      </w:r>
      <w:r w:rsidR="006E2662" w:rsidRPr="00BC34A7">
        <w:rPr>
          <w:rFonts w:eastAsia="Times New Roman"/>
          <w:i/>
          <w:snapToGrid/>
          <w:lang w:val="en-GB" w:eastAsia="en-GB"/>
        </w:rPr>
        <w:t>ë</w:t>
      </w:r>
      <w:r w:rsidRPr="00BC34A7">
        <w:rPr>
          <w:rFonts w:eastAsia="Times New Roman"/>
          <w:i/>
          <w:snapToGrid/>
          <w:lang w:val="en-GB" w:eastAsia="en-GB"/>
        </w:rPr>
        <w:t>rbashk</w:t>
      </w:r>
      <w:r w:rsidR="006E2662" w:rsidRPr="00BC34A7">
        <w:rPr>
          <w:rFonts w:eastAsia="Times New Roman"/>
          <w:i/>
          <w:snapToGrid/>
          <w:lang w:val="en-GB" w:eastAsia="en-GB"/>
        </w:rPr>
        <w:t>ë</w:t>
      </w:r>
      <w:r w:rsidR="00846393" w:rsidRPr="00BC34A7">
        <w:rPr>
          <w:rFonts w:eastAsia="Times New Roman"/>
          <w:i/>
          <w:snapToGrid/>
          <w:lang w:val="en-GB" w:eastAsia="en-GB"/>
        </w:rPr>
        <w:t>ta</w:t>
      </w:r>
      <w:r w:rsidRPr="00BC34A7">
        <w:rPr>
          <w:rFonts w:eastAsia="Times New Roman"/>
          <w:i/>
          <w:snapToGrid/>
          <w:lang w:val="en-GB" w:eastAsia="en-GB"/>
        </w:rPr>
        <w:t xml:space="preserve"> dheimplementimin e tyre, me q</w:t>
      </w:r>
      <w:r w:rsidR="006E2662" w:rsidRPr="00BC34A7">
        <w:rPr>
          <w:rFonts w:eastAsia="Times New Roman"/>
          <w:i/>
          <w:snapToGrid/>
          <w:lang w:val="en-GB" w:eastAsia="en-GB"/>
        </w:rPr>
        <w:t>ë</w:t>
      </w:r>
      <w:r w:rsidRPr="00BC34A7">
        <w:rPr>
          <w:rFonts w:eastAsia="Times New Roman"/>
          <w:i/>
          <w:snapToGrid/>
          <w:lang w:val="en-GB" w:eastAsia="en-GB"/>
        </w:rPr>
        <w:t>llim rritjen e nd</w:t>
      </w:r>
      <w:r w:rsidR="006E2662" w:rsidRPr="00BC34A7">
        <w:rPr>
          <w:rFonts w:eastAsia="Times New Roman"/>
          <w:i/>
          <w:snapToGrid/>
          <w:lang w:val="en-GB" w:eastAsia="en-GB"/>
        </w:rPr>
        <w:t>ë</w:t>
      </w:r>
      <w:r w:rsidRPr="00BC34A7">
        <w:rPr>
          <w:rFonts w:eastAsia="Times New Roman"/>
          <w:i/>
          <w:snapToGrid/>
          <w:lang w:val="en-GB" w:eastAsia="en-GB"/>
        </w:rPr>
        <w:t>rgjegj</w:t>
      </w:r>
      <w:r w:rsidR="006E2662" w:rsidRPr="00BC34A7">
        <w:rPr>
          <w:rFonts w:eastAsia="Times New Roman"/>
          <w:i/>
          <w:snapToGrid/>
          <w:lang w:val="en-GB" w:eastAsia="en-GB"/>
        </w:rPr>
        <w:t>ë</w:t>
      </w:r>
      <w:r w:rsidRPr="00BC34A7">
        <w:rPr>
          <w:rFonts w:eastAsia="Times New Roman"/>
          <w:i/>
          <w:snapToGrid/>
          <w:lang w:val="en-GB" w:eastAsia="en-GB"/>
        </w:rPr>
        <w:t>simit tek SME, p</w:t>
      </w:r>
      <w:r w:rsidR="006E2662" w:rsidRPr="00BC34A7">
        <w:rPr>
          <w:rFonts w:eastAsia="Times New Roman"/>
          <w:i/>
          <w:snapToGrid/>
          <w:lang w:val="en-GB" w:eastAsia="en-GB"/>
        </w:rPr>
        <w:t>ë</w:t>
      </w:r>
      <w:r w:rsidRPr="00BC34A7">
        <w:rPr>
          <w:rFonts w:eastAsia="Times New Roman"/>
          <w:i/>
          <w:snapToGrid/>
          <w:lang w:val="en-GB" w:eastAsia="en-GB"/>
        </w:rPr>
        <w:t>r r</w:t>
      </w:r>
      <w:r w:rsidR="006E2662" w:rsidRPr="00BC34A7">
        <w:rPr>
          <w:rFonts w:eastAsia="Times New Roman"/>
          <w:i/>
          <w:snapToGrid/>
          <w:lang w:val="en-GB" w:eastAsia="en-GB"/>
        </w:rPr>
        <w:t>ë</w:t>
      </w:r>
      <w:r w:rsidRPr="00BC34A7">
        <w:rPr>
          <w:rFonts w:eastAsia="Times New Roman"/>
          <w:i/>
          <w:snapToGrid/>
          <w:lang w:val="en-GB" w:eastAsia="en-GB"/>
        </w:rPr>
        <w:t>nd</w:t>
      </w:r>
      <w:r w:rsidR="006E2662" w:rsidRPr="00BC34A7">
        <w:rPr>
          <w:rFonts w:eastAsia="Times New Roman"/>
          <w:i/>
          <w:snapToGrid/>
          <w:lang w:val="en-GB" w:eastAsia="en-GB"/>
        </w:rPr>
        <w:t>ë</w:t>
      </w:r>
      <w:r w:rsidRPr="00BC34A7">
        <w:rPr>
          <w:rFonts w:eastAsia="Times New Roman"/>
          <w:i/>
          <w:snapToGrid/>
          <w:lang w:val="en-GB" w:eastAsia="en-GB"/>
        </w:rPr>
        <w:t>sin</w:t>
      </w:r>
      <w:r w:rsidR="006E2662" w:rsidRPr="00BC34A7">
        <w:rPr>
          <w:rFonts w:eastAsia="Times New Roman"/>
          <w:i/>
          <w:snapToGrid/>
          <w:lang w:val="en-GB" w:eastAsia="en-GB"/>
        </w:rPr>
        <w:t>ë</w:t>
      </w:r>
      <w:r w:rsidRPr="00BC34A7">
        <w:rPr>
          <w:rFonts w:eastAsia="Times New Roman"/>
          <w:i/>
          <w:snapToGrid/>
          <w:lang w:val="en-GB" w:eastAsia="en-GB"/>
        </w:rPr>
        <w:t xml:space="preserve"> e mbrojtjes s</w:t>
      </w:r>
      <w:r w:rsidR="006E2662" w:rsidRPr="00BC34A7">
        <w:rPr>
          <w:rFonts w:eastAsia="Times New Roman"/>
          <w:i/>
          <w:snapToGrid/>
          <w:lang w:val="en-GB" w:eastAsia="en-GB"/>
        </w:rPr>
        <w:t>ë</w:t>
      </w:r>
      <w:r w:rsidRPr="00BC34A7">
        <w:rPr>
          <w:rFonts w:eastAsia="Times New Roman"/>
          <w:i/>
          <w:snapToGrid/>
          <w:lang w:val="en-GB" w:eastAsia="en-GB"/>
        </w:rPr>
        <w:t xml:space="preserve"> objekteve t</w:t>
      </w:r>
      <w:r w:rsidR="006E2662" w:rsidRPr="00BC34A7">
        <w:rPr>
          <w:rFonts w:eastAsia="Times New Roman"/>
          <w:i/>
          <w:snapToGrid/>
          <w:lang w:val="en-GB" w:eastAsia="en-GB"/>
        </w:rPr>
        <w:t>ë</w:t>
      </w:r>
      <w:r w:rsidR="00846393" w:rsidRPr="00BC34A7">
        <w:rPr>
          <w:rFonts w:eastAsia="Times New Roman"/>
          <w:i/>
          <w:snapToGrid/>
          <w:lang w:val="en-GB" w:eastAsia="en-GB"/>
        </w:rPr>
        <w:t xml:space="preserve"> PI-se dhe procedurat e mbrojtjes;</w:t>
      </w:r>
    </w:p>
    <w:p w:rsidR="00846393" w:rsidRPr="00BC34A7" w:rsidRDefault="0084639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t>bashk</w:t>
      </w:r>
      <w:r w:rsidR="003B66DD" w:rsidRPr="00BC34A7">
        <w:rPr>
          <w:rFonts w:eastAsia="Times New Roman"/>
          <w:i/>
          <w:snapToGrid/>
          <w:lang w:val="en-GB" w:eastAsia="en-GB"/>
        </w:rPr>
        <w:t>ë</w:t>
      </w:r>
      <w:r w:rsidRPr="00BC34A7">
        <w:rPr>
          <w:rFonts w:eastAsia="Times New Roman"/>
          <w:i/>
          <w:snapToGrid/>
          <w:lang w:val="en-GB" w:eastAsia="en-GB"/>
        </w:rPr>
        <w:t>punim dhe shk</w:t>
      </w:r>
      <w:r w:rsidR="003B66DD" w:rsidRPr="00BC34A7">
        <w:rPr>
          <w:rFonts w:eastAsia="Times New Roman"/>
          <w:i/>
          <w:snapToGrid/>
          <w:lang w:val="en-GB" w:eastAsia="en-GB"/>
        </w:rPr>
        <w:t>ë</w:t>
      </w:r>
      <w:r w:rsidRPr="00BC34A7">
        <w:rPr>
          <w:rFonts w:eastAsia="Times New Roman"/>
          <w:i/>
          <w:snapToGrid/>
          <w:lang w:val="en-GB" w:eastAsia="en-GB"/>
        </w:rPr>
        <w:t>mbim informacionesh sipas axhendave p</w:t>
      </w:r>
      <w:r w:rsidR="003B66DD" w:rsidRPr="00BC34A7">
        <w:rPr>
          <w:rFonts w:eastAsia="Times New Roman"/>
          <w:i/>
          <w:snapToGrid/>
          <w:lang w:val="en-GB" w:eastAsia="en-GB"/>
        </w:rPr>
        <w:t>ë</w:t>
      </w:r>
      <w:r w:rsidRPr="00BC34A7">
        <w:rPr>
          <w:rFonts w:eastAsia="Times New Roman"/>
          <w:i/>
          <w:snapToGrid/>
          <w:lang w:val="en-GB" w:eastAsia="en-GB"/>
        </w:rPr>
        <w:t>rk</w:t>
      </w:r>
      <w:r w:rsidR="003B66DD" w:rsidRPr="00BC34A7">
        <w:rPr>
          <w:rFonts w:eastAsia="Times New Roman"/>
          <w:i/>
          <w:snapToGrid/>
          <w:lang w:val="en-GB" w:eastAsia="en-GB"/>
        </w:rPr>
        <w:t>atëse të</w:t>
      </w:r>
      <w:r w:rsidRPr="00BC34A7">
        <w:rPr>
          <w:rFonts w:eastAsia="Times New Roman"/>
          <w:i/>
          <w:snapToGrid/>
          <w:lang w:val="en-GB" w:eastAsia="en-GB"/>
        </w:rPr>
        <w:t xml:space="preserve"> t</w:t>
      </w:r>
      <w:r w:rsidR="003B66DD" w:rsidRPr="00BC34A7">
        <w:rPr>
          <w:rFonts w:eastAsia="Times New Roman"/>
          <w:i/>
          <w:snapToGrid/>
          <w:lang w:val="en-GB" w:eastAsia="en-GB"/>
        </w:rPr>
        <w:t>ë</w:t>
      </w:r>
      <w:r w:rsidRPr="00BC34A7">
        <w:rPr>
          <w:rFonts w:eastAsia="Times New Roman"/>
          <w:i/>
          <w:snapToGrid/>
          <w:lang w:val="en-GB" w:eastAsia="en-GB"/>
        </w:rPr>
        <w:t xml:space="preserve"> dy institucioneve;</w:t>
      </w:r>
    </w:p>
    <w:p w:rsidR="00846393" w:rsidRPr="00BC34A7" w:rsidRDefault="00846393" w:rsidP="005967EA">
      <w:pPr>
        <w:pStyle w:val="ListParagraph"/>
        <w:numPr>
          <w:ilvl w:val="0"/>
          <w:numId w:val="77"/>
        </w:numPr>
        <w:shd w:val="clear" w:color="auto" w:fill="FFFFFF"/>
        <w:spacing w:line="276" w:lineRule="auto"/>
        <w:rPr>
          <w:rFonts w:eastAsia="Times New Roman"/>
          <w:i/>
          <w:snapToGrid/>
          <w:lang w:val="en-GB" w:eastAsia="en-GB"/>
        </w:rPr>
      </w:pPr>
      <w:r w:rsidRPr="00BC34A7">
        <w:rPr>
          <w:rFonts w:eastAsia="Times New Roman"/>
          <w:i/>
          <w:snapToGrid/>
          <w:lang w:val="en-GB" w:eastAsia="en-GB"/>
        </w:rPr>
        <w:t>shp</w:t>
      </w:r>
      <w:r w:rsidR="006E2662" w:rsidRPr="00BC34A7">
        <w:rPr>
          <w:rFonts w:eastAsia="Times New Roman"/>
          <w:i/>
          <w:snapToGrid/>
          <w:lang w:val="en-GB" w:eastAsia="en-GB"/>
        </w:rPr>
        <w:t>ë</w:t>
      </w:r>
      <w:r w:rsidRPr="00BC34A7">
        <w:rPr>
          <w:rFonts w:eastAsia="Times New Roman"/>
          <w:i/>
          <w:snapToGrid/>
          <w:lang w:val="en-GB" w:eastAsia="en-GB"/>
        </w:rPr>
        <w:t>rndarjen e materialeve informuese n</w:t>
      </w:r>
      <w:r w:rsidR="006E2662" w:rsidRPr="00BC34A7">
        <w:rPr>
          <w:rFonts w:eastAsia="Times New Roman"/>
          <w:i/>
          <w:snapToGrid/>
          <w:lang w:val="en-GB" w:eastAsia="en-GB"/>
        </w:rPr>
        <w:t>ë</w:t>
      </w:r>
      <w:r w:rsidRPr="00BC34A7">
        <w:rPr>
          <w:rFonts w:eastAsia="Times New Roman"/>
          <w:i/>
          <w:snapToGrid/>
          <w:lang w:val="en-GB" w:eastAsia="en-GB"/>
        </w:rPr>
        <w:t>p</w:t>
      </w:r>
      <w:r w:rsidR="006E2662" w:rsidRPr="00BC34A7">
        <w:rPr>
          <w:rFonts w:eastAsia="Times New Roman"/>
          <w:i/>
          <w:snapToGrid/>
          <w:lang w:val="en-GB" w:eastAsia="en-GB"/>
        </w:rPr>
        <w:t>ë</w:t>
      </w:r>
      <w:r w:rsidRPr="00BC34A7">
        <w:rPr>
          <w:rFonts w:eastAsia="Times New Roman"/>
          <w:i/>
          <w:snapToGrid/>
          <w:lang w:val="en-GB" w:eastAsia="en-GB"/>
        </w:rPr>
        <w:t>rmjet BDHTISH, n</w:t>
      </w:r>
      <w:r w:rsidR="006E2662" w:rsidRPr="00BC34A7">
        <w:rPr>
          <w:rFonts w:eastAsia="Times New Roman"/>
          <w:i/>
          <w:snapToGrid/>
          <w:lang w:val="en-GB" w:eastAsia="en-GB"/>
        </w:rPr>
        <w:t>ë</w:t>
      </w:r>
      <w:r w:rsidRPr="00BC34A7">
        <w:rPr>
          <w:rFonts w:eastAsia="Times New Roman"/>
          <w:i/>
          <w:snapToGrid/>
          <w:lang w:val="en-GB" w:eastAsia="en-GB"/>
        </w:rPr>
        <w:t xml:space="preserve"> lidh</w:t>
      </w:r>
      <w:r w:rsidR="007565E3" w:rsidRPr="00BC34A7">
        <w:rPr>
          <w:rFonts w:eastAsia="Times New Roman"/>
          <w:i/>
          <w:snapToGrid/>
          <w:lang w:val="en-GB" w:eastAsia="en-GB"/>
        </w:rPr>
        <w:t>je me bizneset, veprimtaria e t</w:t>
      </w:r>
      <w:r w:rsidR="006E2662" w:rsidRPr="00BC34A7">
        <w:rPr>
          <w:rFonts w:eastAsia="Times New Roman"/>
          <w:i/>
          <w:snapToGrid/>
          <w:lang w:val="en-GB" w:eastAsia="en-GB"/>
        </w:rPr>
        <w:t>ë</w:t>
      </w:r>
      <w:r w:rsidRPr="00BC34A7">
        <w:rPr>
          <w:rFonts w:eastAsia="Times New Roman"/>
          <w:i/>
          <w:snapToGrid/>
          <w:lang w:val="en-GB" w:eastAsia="en-GB"/>
        </w:rPr>
        <w:t xml:space="preserve"> cil</w:t>
      </w:r>
      <w:r w:rsidR="006E2662" w:rsidRPr="00BC34A7">
        <w:rPr>
          <w:rFonts w:eastAsia="Times New Roman"/>
          <w:i/>
          <w:snapToGrid/>
          <w:lang w:val="en-GB" w:eastAsia="en-GB"/>
        </w:rPr>
        <w:t>ë</w:t>
      </w:r>
      <w:r w:rsidR="007565E3" w:rsidRPr="00BC34A7">
        <w:rPr>
          <w:rFonts w:eastAsia="Times New Roman"/>
          <w:i/>
          <w:snapToGrid/>
          <w:lang w:val="en-GB" w:eastAsia="en-GB"/>
        </w:rPr>
        <w:t xml:space="preserve">ve </w:t>
      </w:r>
      <w:r w:rsidR="006E2662" w:rsidRPr="00BC34A7">
        <w:rPr>
          <w:rFonts w:eastAsia="Times New Roman"/>
          <w:i/>
          <w:snapToGrid/>
          <w:lang w:val="en-GB" w:eastAsia="en-GB"/>
        </w:rPr>
        <w:t>ë</w:t>
      </w:r>
      <w:r w:rsidR="007565E3" w:rsidRPr="00BC34A7">
        <w:rPr>
          <w:rFonts w:eastAsia="Times New Roman"/>
          <w:i/>
          <w:snapToGrid/>
          <w:lang w:val="en-GB" w:eastAsia="en-GB"/>
        </w:rPr>
        <w:t>sht</w:t>
      </w:r>
      <w:r w:rsidR="006E2662" w:rsidRPr="00BC34A7">
        <w:rPr>
          <w:rFonts w:eastAsia="Times New Roman"/>
          <w:i/>
          <w:snapToGrid/>
          <w:lang w:val="en-GB" w:eastAsia="en-GB"/>
        </w:rPr>
        <w:t>ë</w:t>
      </w:r>
      <w:r w:rsidR="007565E3" w:rsidRPr="00BC34A7">
        <w:rPr>
          <w:rFonts w:eastAsia="Times New Roman"/>
          <w:i/>
          <w:snapToGrid/>
          <w:lang w:val="en-GB" w:eastAsia="en-GB"/>
        </w:rPr>
        <w:t xml:space="preserve"> e lidhur ngusht</w:t>
      </w:r>
      <w:r w:rsidR="006E2662" w:rsidRPr="00BC34A7">
        <w:rPr>
          <w:rFonts w:eastAsia="Times New Roman"/>
          <w:i/>
          <w:snapToGrid/>
          <w:lang w:val="en-GB" w:eastAsia="en-GB"/>
        </w:rPr>
        <w:t>ë</w:t>
      </w:r>
      <w:r w:rsidR="007565E3" w:rsidRPr="00BC34A7">
        <w:rPr>
          <w:rFonts w:eastAsia="Times New Roman"/>
          <w:i/>
          <w:snapToGrid/>
          <w:lang w:val="en-GB" w:eastAsia="en-GB"/>
        </w:rPr>
        <w:t xml:space="preserve"> me pron</w:t>
      </w:r>
      <w:r w:rsidR="006E2662" w:rsidRPr="00BC34A7">
        <w:rPr>
          <w:rFonts w:eastAsia="Times New Roman"/>
          <w:i/>
          <w:snapToGrid/>
          <w:lang w:val="en-GB" w:eastAsia="en-GB"/>
        </w:rPr>
        <w:t>ë</w:t>
      </w:r>
      <w:r w:rsidR="007565E3" w:rsidRPr="00BC34A7">
        <w:rPr>
          <w:rFonts w:eastAsia="Times New Roman"/>
          <w:i/>
          <w:snapToGrid/>
          <w:lang w:val="en-GB" w:eastAsia="en-GB"/>
        </w:rPr>
        <w:t>sin</w:t>
      </w:r>
      <w:r w:rsidR="006E2662" w:rsidRPr="00BC34A7">
        <w:rPr>
          <w:rFonts w:eastAsia="Times New Roman"/>
          <w:i/>
          <w:snapToGrid/>
          <w:lang w:val="en-GB" w:eastAsia="en-GB"/>
        </w:rPr>
        <w:t>ë</w:t>
      </w:r>
      <w:r w:rsidRPr="00BC34A7">
        <w:rPr>
          <w:rFonts w:eastAsia="Times New Roman"/>
          <w:i/>
          <w:snapToGrid/>
          <w:lang w:val="en-GB" w:eastAsia="en-GB"/>
        </w:rPr>
        <w:t xml:space="preserve"> industriale etj;</w:t>
      </w:r>
    </w:p>
    <w:p w:rsidR="00563842" w:rsidRPr="00BC34A7" w:rsidRDefault="00563842" w:rsidP="007262BC">
      <w:pPr>
        <w:spacing w:line="276" w:lineRule="auto"/>
      </w:pPr>
    </w:p>
    <w:p w:rsidR="00140D59" w:rsidRPr="00BC34A7" w:rsidRDefault="00563842" w:rsidP="004E09EB">
      <w:pPr>
        <w:spacing w:line="276" w:lineRule="auto"/>
      </w:pPr>
      <w:r w:rsidRPr="00BC34A7">
        <w:t xml:space="preserve">Dhoma Amerikane e Tregtisë është aktive në Shqipëri dhe përfaqëson kompanitë më të mëdha të huaja. Ajo përqendrohet në promovimin dhe zbatimin e pronësisë intelektuale në Shqipëri. Për këtë arsye, ka një komitet që ndihmon në promovimin e interesave të anëtarëve të Dhomës Amerikane të Tregtisë. Ajo organizon ngritjen e fushatave ndërgjegjësuese dhe trajnime për komunitetin e biznesit dhe institucionet publike shqiptare dhe në fushën e pronëisë intelektuale. </w:t>
      </w:r>
    </w:p>
    <w:p w:rsidR="00563842" w:rsidRPr="00BC34A7" w:rsidRDefault="00563842" w:rsidP="004E09EB">
      <w:pPr>
        <w:spacing w:line="276" w:lineRule="auto"/>
      </w:pPr>
    </w:p>
    <w:p w:rsidR="00563842" w:rsidRPr="00BC34A7" w:rsidRDefault="00563842" w:rsidP="004E09EB">
      <w:pPr>
        <w:spacing w:line="276" w:lineRule="auto"/>
      </w:pPr>
      <w:r w:rsidRPr="00BC34A7">
        <w:t xml:space="preserve">Dhoma Kombëtare e Zejtarisë është një institucion i ri, i krijuar dy vjet më parë, ka 300 deri në 400 anëtarë, biznese të vogla dhe artizanë individualë. Pjesëmarrja në këtë dhomë është e detyrueshme. Ajo ende nuk është përfshirë në çështjet e pronësisë intelektuale, por mund të jetë një vend i mirë për promovimin e pronësisë intelektuale, organizimin e trajnimeve dhe ngritjen e fushatave të ndërgjegjësimit. Stafi i Dhomës duhet të trajnohet dhe edukohet për mbështetjen e pronësisë intelektuale. Në këtë drejtim, udhëzuesi i </w:t>
      </w:r>
      <w:r w:rsidR="007C4BCA" w:rsidRPr="00BC34A7">
        <w:t>Ë</w:t>
      </w:r>
      <w:r w:rsidRPr="00BC34A7">
        <w:t>IPO, ITC mbi zanatet dhe artet pamore mund të konsiderohet si një mjet i dobishëm.</w:t>
      </w:r>
    </w:p>
    <w:p w:rsidR="004F7894" w:rsidRPr="00BC34A7" w:rsidRDefault="00563842" w:rsidP="004E09EB">
      <w:pPr>
        <w:spacing w:line="276" w:lineRule="auto"/>
      </w:pPr>
      <w:r w:rsidRPr="00BC34A7">
        <w:t>Ka një Memorandum Mirëkuptimi midis Dhomës së Zejtarisë dhe DPPI. Përmes këtij dokumenti, është rënë dakord të përpilojnë një kalendar aktivitetesh, të shpërndarë në zona të caktuara të Shqipërisë, ku, ndër të tjera, zejtarëve do t'u jepet informacion mbi objektet e pronës industriale, kryesisht markat tregtare dhe treguesit gjeografikë.</w:t>
      </w:r>
    </w:p>
    <w:p w:rsidR="00563842" w:rsidRPr="00BC34A7" w:rsidRDefault="00563842" w:rsidP="004E09EB">
      <w:pPr>
        <w:spacing w:line="276" w:lineRule="auto"/>
      </w:pPr>
      <w:r w:rsidRPr="00BC34A7">
        <w:t>Punimet artizanale tradicionale kërkojnë teknika, aftësi dhe njohuri të specializuara dhe tradicionale që shpesh janë me një lashtësi të konsiderueshme dhe përcillen nga brezi në brez.</w:t>
      </w:r>
    </w:p>
    <w:p w:rsidR="00CA480F" w:rsidRPr="00BC34A7" w:rsidRDefault="00CA480F" w:rsidP="004E09EB">
      <w:pPr>
        <w:spacing w:line="276" w:lineRule="auto"/>
        <w:rPr>
          <w:b/>
        </w:rPr>
      </w:pPr>
    </w:p>
    <w:p w:rsidR="00F97673" w:rsidRPr="00BC34A7" w:rsidRDefault="00F97673" w:rsidP="004E09EB">
      <w:pPr>
        <w:pStyle w:val="EPODocNormal"/>
        <w:spacing w:line="276" w:lineRule="auto"/>
        <w:ind w:left="0"/>
      </w:pPr>
    </w:p>
    <w:p w:rsidR="002D1051" w:rsidRPr="00BC34A7" w:rsidRDefault="008B5677" w:rsidP="004E09EB">
      <w:pPr>
        <w:pStyle w:val="EPODocNormal"/>
        <w:spacing w:line="276" w:lineRule="auto"/>
        <w:ind w:left="0"/>
        <w:rPr>
          <w:b/>
        </w:rPr>
      </w:pPr>
      <w:r w:rsidRPr="00BC34A7">
        <w:rPr>
          <w:b/>
        </w:rPr>
        <w:t>1.10.</w:t>
      </w:r>
      <w:r w:rsidR="007D30CA">
        <w:rPr>
          <w:b/>
        </w:rPr>
        <w:t>5</w:t>
      </w:r>
      <w:r w:rsidRPr="00BC34A7">
        <w:rPr>
          <w:b/>
        </w:rPr>
        <w:t xml:space="preserve"> </w:t>
      </w:r>
      <w:r w:rsidR="00EF6DA2" w:rsidRPr="00BC34A7">
        <w:rPr>
          <w:b/>
        </w:rPr>
        <w:t>AVOKATËT DHE PËRFAQËSUESIT E AUTORIZUAR</w:t>
      </w:r>
    </w:p>
    <w:p w:rsidR="002D1051" w:rsidRPr="00BC34A7" w:rsidRDefault="002D1051" w:rsidP="004E09EB">
      <w:pPr>
        <w:pStyle w:val="EPODocNormal"/>
        <w:spacing w:line="276" w:lineRule="auto"/>
        <w:ind w:left="0"/>
        <w:rPr>
          <w:b/>
        </w:rPr>
      </w:pPr>
    </w:p>
    <w:p w:rsidR="005F0DEC" w:rsidRPr="00BC34A7" w:rsidRDefault="002D1051" w:rsidP="004E09EB">
      <w:pPr>
        <w:pStyle w:val="EPODocNormal"/>
        <w:spacing w:line="276" w:lineRule="auto"/>
        <w:ind w:left="0"/>
      </w:pPr>
      <w:r w:rsidRPr="00BC34A7">
        <w:t xml:space="preserve">Një tjetër komponent i rëndësishëm i sektorit privat në mbështetje të infrastrukturës së </w:t>
      </w:r>
      <w:r w:rsidR="002D04BF" w:rsidRPr="00BC34A7">
        <w:t>Pronësisë Intelektuale</w:t>
      </w:r>
      <w:r w:rsidR="005F0DEC" w:rsidRPr="00BC34A7">
        <w:t xml:space="preserve"> në Shqipëri janë avokatëtdhe përfaqësuesit e autorizuar.</w:t>
      </w:r>
    </w:p>
    <w:p w:rsidR="00E1250B" w:rsidRPr="00BC34A7" w:rsidRDefault="00D57633" w:rsidP="004E09EB">
      <w:pPr>
        <w:spacing w:line="276" w:lineRule="auto"/>
      </w:pPr>
      <w:r w:rsidRPr="00BC34A7">
        <w:t xml:space="preserve">Ata </w:t>
      </w:r>
      <w:r w:rsidR="00A278FA" w:rsidRPr="00BC34A7">
        <w:t>shërbejnë si</w:t>
      </w:r>
      <w:r w:rsidRPr="00BC34A7">
        <w:t xml:space="preserve"> një lidhje e rëndësishme mes komp</w:t>
      </w:r>
      <w:r w:rsidR="005F0DEC" w:rsidRPr="00BC34A7">
        <w:t>anive, universiteteve, individëve me</w:t>
      </w:r>
      <w:r w:rsidR="00E1250B" w:rsidRPr="00BC34A7">
        <w:t xml:space="preserve"> DPPI</w:t>
      </w:r>
      <w:r w:rsidR="00FE3433" w:rsidRPr="00BC34A7">
        <w:t>,</w:t>
      </w:r>
      <w:r w:rsidRPr="00BC34A7">
        <w:t xml:space="preserve"> në veçanti</w:t>
      </w:r>
      <w:r w:rsidR="00FE3433" w:rsidRPr="00BC34A7">
        <w:t>,</w:t>
      </w:r>
      <w:r w:rsidRPr="00BC34A7">
        <w:t xml:space="preserve"> pasi</w:t>
      </w:r>
      <w:r w:rsidR="00931FA2" w:rsidRPr="00BC34A7">
        <w:t xml:space="preserve"> aplikimi për regjistrimin e</w:t>
      </w:r>
      <w:r w:rsidRPr="00BC34A7">
        <w:t xml:space="preserve"> të drejta</w:t>
      </w:r>
      <w:r w:rsidR="00931FA2" w:rsidRPr="00BC34A7">
        <w:t>vetë</w:t>
      </w:r>
      <w:r w:rsidR="00FE3433" w:rsidRPr="00BC34A7">
        <w:t>PI</w:t>
      </w:r>
      <w:r w:rsidRPr="00BC34A7">
        <w:t xml:space="preserve"> nga subjektet e huaja duhe</w:t>
      </w:r>
      <w:r w:rsidR="005F0DEC" w:rsidRPr="00BC34A7">
        <w:t xml:space="preserve">t të paraqitet nga një përfaqësues i </w:t>
      </w:r>
      <w:r w:rsidR="00EA5914" w:rsidRPr="00BC34A7">
        <w:t>licencuar</w:t>
      </w:r>
      <w:r w:rsidR="005F0DEC" w:rsidRPr="00BC34A7">
        <w:t xml:space="preserve"> nga </w:t>
      </w:r>
      <w:r w:rsidR="00E1250B" w:rsidRPr="00BC34A7">
        <w:t>DPPI</w:t>
      </w:r>
      <w:r w:rsidRPr="00BC34A7">
        <w:t xml:space="preserve">. </w:t>
      </w:r>
    </w:p>
    <w:p w:rsidR="00E1250B" w:rsidRPr="00BC34A7" w:rsidRDefault="00E1250B" w:rsidP="004E09EB">
      <w:pPr>
        <w:spacing w:line="276" w:lineRule="auto"/>
      </w:pPr>
      <w:r w:rsidRPr="00BC34A7">
        <w:t xml:space="preserve">Përfaqësuesit e Autorizuar të objekteve të pronësisë industriale (agjentët e licencuar) janë profesionistët e vetëm të lejuar sipas nenit 195 të ligjit nr. 9947 datë 07.07.2008 “Për Pronësinë Industriale” i ndryshuar, për të përfaqësuar dhe vepruar në emër të pronarëve të objekteve të pronësisë industriale për të kryer regjistrimet pranë DPPI.  </w:t>
      </w:r>
    </w:p>
    <w:p w:rsidR="00E1250B" w:rsidRPr="00BC34A7" w:rsidRDefault="00E1250B" w:rsidP="004E09EB">
      <w:pPr>
        <w:spacing w:line="276" w:lineRule="auto"/>
      </w:pPr>
    </w:p>
    <w:p w:rsidR="00E1250B" w:rsidRPr="00BC34A7" w:rsidRDefault="00E1250B" w:rsidP="004E09EB">
      <w:pPr>
        <w:spacing w:line="276" w:lineRule="auto"/>
      </w:pPr>
      <w:r w:rsidRPr="00BC34A7">
        <w:lastRenderedPageBreak/>
        <w:t>Personat që kanë vendqëndrim të përhershëm në Republikën e Shqipërisë, ose që kryejnë veprimtari brenda territorit të saj, mund të përfaqësohen në DPPI vetë ose nëpërmjet përfaqësuesve të tjerë, që nuk janë të regjistruar në këtë drejtori, por drejtojnë ose janë të punësuar te ky person dhe janë të pajisur me autorizim përfaqësimi.</w:t>
      </w:r>
    </w:p>
    <w:p w:rsidR="001C47B2" w:rsidRPr="00BC34A7" w:rsidRDefault="001C47B2" w:rsidP="004E09EB">
      <w:pPr>
        <w:spacing w:line="276" w:lineRule="auto"/>
      </w:pPr>
    </w:p>
    <w:p w:rsidR="00FB104A" w:rsidRPr="00BC34A7" w:rsidRDefault="00E1250B" w:rsidP="004E09EB">
      <w:pPr>
        <w:spacing w:line="276" w:lineRule="auto"/>
      </w:pPr>
      <w:r w:rsidRPr="00BC34A7">
        <w:t>Nga praktika rezulton që shumica e pronarëve zgjedhin përfaqësimin nga një agjent i regjistruar i markës tregtare për të paraqitur dhe ndjekur procedurat e regjistrimit në DPPI, për të qenë më të garantuar për një aplikim të suksesshëm dhe profesional.</w:t>
      </w:r>
    </w:p>
    <w:p w:rsidR="00B0106E" w:rsidRPr="00BC34A7" w:rsidRDefault="00B0106E" w:rsidP="004E09EB">
      <w:pPr>
        <w:spacing w:line="276" w:lineRule="auto"/>
      </w:pPr>
    </w:p>
    <w:p w:rsidR="00F97673" w:rsidRPr="00BC34A7" w:rsidRDefault="00DA3601" w:rsidP="004E09EB">
      <w:pPr>
        <w:spacing w:line="276" w:lineRule="auto"/>
        <w:rPr>
          <w:b/>
        </w:rPr>
      </w:pPr>
      <w:r w:rsidRPr="00BC34A7">
        <w:t xml:space="preserve">Përfaqësuesit e </w:t>
      </w:r>
      <w:r w:rsidR="00A025E6" w:rsidRPr="00BC34A7">
        <w:t xml:space="preserve">autorizuar </w:t>
      </w:r>
      <w:r w:rsidRPr="00BC34A7">
        <w:t xml:space="preserve">janë aktivë </w:t>
      </w:r>
      <w:r w:rsidR="00A025E6" w:rsidRPr="00BC34A7">
        <w:t>n</w:t>
      </w:r>
      <w:r w:rsidR="001C47B2" w:rsidRPr="00BC34A7">
        <w:t>ë</w:t>
      </w:r>
      <w:r w:rsidR="00A025E6" w:rsidRPr="00BC34A7">
        <w:t xml:space="preserve"> k</w:t>
      </w:r>
      <w:r w:rsidR="001C47B2" w:rsidRPr="00BC34A7">
        <w:t>ë</w:t>
      </w:r>
      <w:r w:rsidR="00A025E6" w:rsidRPr="00BC34A7">
        <w:t>t</w:t>
      </w:r>
      <w:r w:rsidR="001C47B2" w:rsidRPr="00BC34A7">
        <w:t>ë</w:t>
      </w:r>
      <w:r w:rsidR="00A025E6" w:rsidRPr="00BC34A7">
        <w:t xml:space="preserve"> fush</w:t>
      </w:r>
      <w:r w:rsidR="001C47B2" w:rsidRPr="00BC34A7">
        <w:t>ë</w:t>
      </w:r>
      <w:r w:rsidRPr="00BC34A7">
        <w:t xml:space="preserve"> dhe </w:t>
      </w:r>
      <w:r w:rsidR="002B1DF3" w:rsidRPr="00BC34A7">
        <w:t>kan</w:t>
      </w:r>
      <w:r w:rsidR="00A025E6" w:rsidRPr="00BC34A7">
        <w:t>ëmarr</w:t>
      </w:r>
      <w:r w:rsidR="001C47B2" w:rsidRPr="00BC34A7">
        <w:t>ë</w:t>
      </w:r>
      <w:r w:rsidRPr="00BC34A7">
        <w:t xml:space="preserve">pjesë në </w:t>
      </w:r>
      <w:r w:rsidR="002B1DF3" w:rsidRPr="00BC34A7">
        <w:t>hartimin</w:t>
      </w:r>
      <w:r w:rsidRPr="00BC34A7">
        <w:t xml:space="preserve"> e Strategjisë Kombëtare të Pronës</w:t>
      </w:r>
      <w:r w:rsidR="002B1DF3" w:rsidRPr="00BC34A7">
        <w:t>isë</w:t>
      </w:r>
      <w:r w:rsidRPr="00BC34A7">
        <w:t xml:space="preserve"> Intelektuale 20</w:t>
      </w:r>
      <w:r w:rsidR="002B1DF3" w:rsidRPr="00BC34A7">
        <w:t>21 - 2025</w:t>
      </w:r>
      <w:r w:rsidRPr="00BC34A7">
        <w:t xml:space="preserve">, </w:t>
      </w:r>
      <w:r w:rsidR="00A025E6" w:rsidRPr="00BC34A7">
        <w:t>apo duke dh</w:t>
      </w:r>
      <w:r w:rsidR="001C47B2" w:rsidRPr="00BC34A7">
        <w:t>ë</w:t>
      </w:r>
      <w:r w:rsidR="00A025E6" w:rsidRPr="00BC34A7">
        <w:t>n</w:t>
      </w:r>
      <w:r w:rsidR="001C47B2" w:rsidRPr="00BC34A7">
        <w:t>ë</w:t>
      </w:r>
      <w:r w:rsidR="00A025E6" w:rsidRPr="00BC34A7">
        <w:t xml:space="preserve"> mendimet e tyre teknike dhe ligjore n</w:t>
      </w:r>
      <w:r w:rsidR="001C47B2" w:rsidRPr="00BC34A7">
        <w:t>ë</w:t>
      </w:r>
      <w:r w:rsidR="00A025E6" w:rsidRPr="00BC34A7">
        <w:t xml:space="preserve"> rastin e amendimeve t</w:t>
      </w:r>
      <w:r w:rsidR="001C47B2" w:rsidRPr="00BC34A7">
        <w:t>ë</w:t>
      </w:r>
      <w:r w:rsidR="00A025E6" w:rsidRPr="00BC34A7">
        <w:t xml:space="preserve"> ligjit p</w:t>
      </w:r>
      <w:r w:rsidR="001C47B2" w:rsidRPr="00BC34A7">
        <w:t>ë</w:t>
      </w:r>
      <w:r w:rsidR="00A025E6" w:rsidRPr="00BC34A7">
        <w:t>r pron</w:t>
      </w:r>
      <w:r w:rsidR="001C47B2" w:rsidRPr="00BC34A7">
        <w:t>ë</w:t>
      </w:r>
      <w:r w:rsidR="00A025E6" w:rsidRPr="00BC34A7">
        <w:t>sin</w:t>
      </w:r>
      <w:r w:rsidR="001C47B2" w:rsidRPr="00BC34A7">
        <w:t>ë</w:t>
      </w:r>
      <w:r w:rsidR="00A025E6" w:rsidRPr="00BC34A7">
        <w:t xml:space="preserve"> industriale si dhe </w:t>
      </w:r>
      <w:r w:rsidRPr="00BC34A7">
        <w:t>duke marrë pjesë në tryeza të rrumbullakëta, konferenca, takime dhe trajnime</w:t>
      </w:r>
      <w:r w:rsidR="00A025E6" w:rsidRPr="00BC34A7">
        <w:t>.</w:t>
      </w:r>
    </w:p>
    <w:p w:rsidR="002B1DF3" w:rsidRPr="00BC34A7" w:rsidRDefault="002B1DF3" w:rsidP="004E09EB">
      <w:pPr>
        <w:spacing w:line="276" w:lineRule="auto"/>
        <w:rPr>
          <w:b/>
        </w:rPr>
      </w:pPr>
    </w:p>
    <w:p w:rsidR="00375DA5" w:rsidRPr="00BC34A7" w:rsidRDefault="00375DA5" w:rsidP="004E09EB">
      <w:pPr>
        <w:pStyle w:val="Body"/>
        <w:spacing w:line="276" w:lineRule="auto"/>
        <w:jc w:val="both"/>
        <w:rPr>
          <w:rStyle w:val="None"/>
          <w:color w:val="auto"/>
          <w:lang w:val="it-IT"/>
        </w:rPr>
      </w:pPr>
      <w:r w:rsidRPr="00BC34A7">
        <w:rPr>
          <w:rStyle w:val="None"/>
          <w:color w:val="auto"/>
          <w:lang w:val="it-IT"/>
        </w:rPr>
        <w:t>Deri më tani nuk ka asnjë shoqatë ose dhomë të përfaqësuesve të pronësisë industriale. Ata zakonisht janë aktivë përmes Dhomës së Tregtisë dhe Industrisë të Tiranës, e cila ka një zyrë të pronësisë industriale</w:t>
      </w:r>
      <w:r w:rsidRPr="00BC34A7">
        <w:rPr>
          <w:rStyle w:val="FootnoteReference"/>
          <w:color w:val="auto"/>
          <w:lang w:val="it-IT"/>
        </w:rPr>
        <w:footnoteReference w:id="17"/>
      </w:r>
      <w:r w:rsidRPr="00BC34A7">
        <w:rPr>
          <w:rStyle w:val="None"/>
          <w:color w:val="auto"/>
          <w:lang w:val="it-IT"/>
        </w:rPr>
        <w:t>.</w:t>
      </w:r>
    </w:p>
    <w:p w:rsidR="00C561BF" w:rsidRPr="00BC34A7" w:rsidRDefault="00C561BF" w:rsidP="004E09EB">
      <w:pPr>
        <w:pStyle w:val="Body"/>
        <w:spacing w:line="276" w:lineRule="auto"/>
        <w:jc w:val="both"/>
        <w:rPr>
          <w:rStyle w:val="None"/>
          <w:color w:val="auto"/>
          <w:lang w:val="it-IT"/>
        </w:rPr>
      </w:pPr>
    </w:p>
    <w:p w:rsidR="00C561BF" w:rsidRPr="00BC34A7" w:rsidRDefault="00C561BF" w:rsidP="004E09EB">
      <w:pPr>
        <w:pStyle w:val="Body"/>
        <w:spacing w:line="276" w:lineRule="auto"/>
        <w:jc w:val="both"/>
        <w:rPr>
          <w:rStyle w:val="None"/>
          <w:color w:val="auto"/>
          <w:lang w:val="it-IT"/>
        </w:rPr>
      </w:pPr>
      <w:r w:rsidRPr="00BC34A7">
        <w:rPr>
          <w:rStyle w:val="None"/>
          <w:color w:val="auto"/>
          <w:lang w:val="it-IT"/>
        </w:rPr>
        <w:t>Sfida p</w:t>
      </w:r>
      <w:r w:rsidR="00962ADD" w:rsidRPr="00BC34A7">
        <w:rPr>
          <w:rStyle w:val="None"/>
          <w:color w:val="auto"/>
          <w:lang w:val="it-IT"/>
        </w:rPr>
        <w:t>ë</w:t>
      </w:r>
      <w:r w:rsidRPr="00BC34A7">
        <w:rPr>
          <w:rStyle w:val="None"/>
          <w:color w:val="auto"/>
          <w:lang w:val="it-IT"/>
        </w:rPr>
        <w:t>r t</w:t>
      </w:r>
      <w:r w:rsidR="00962ADD" w:rsidRPr="00BC34A7">
        <w:rPr>
          <w:rStyle w:val="None"/>
          <w:color w:val="auto"/>
          <w:lang w:val="it-IT"/>
        </w:rPr>
        <w:t>ë</w:t>
      </w:r>
      <w:r w:rsidRPr="00BC34A7">
        <w:rPr>
          <w:rStyle w:val="None"/>
          <w:color w:val="auto"/>
          <w:lang w:val="it-IT"/>
        </w:rPr>
        <w:t xml:space="preserve"> ardhmen:</w:t>
      </w:r>
    </w:p>
    <w:p w:rsidR="00C561BF" w:rsidRPr="00BC34A7" w:rsidRDefault="00C561BF" w:rsidP="004E09EB">
      <w:pPr>
        <w:pStyle w:val="Body"/>
        <w:spacing w:line="276" w:lineRule="auto"/>
        <w:jc w:val="both"/>
        <w:rPr>
          <w:rStyle w:val="None"/>
          <w:color w:val="auto"/>
          <w:lang w:val="it-IT"/>
        </w:rPr>
      </w:pPr>
    </w:p>
    <w:p w:rsidR="00C561BF" w:rsidRPr="00BC34A7" w:rsidRDefault="00C561BF" w:rsidP="005967EA">
      <w:pPr>
        <w:pStyle w:val="Body"/>
        <w:numPr>
          <w:ilvl w:val="0"/>
          <w:numId w:val="145"/>
        </w:numPr>
        <w:spacing w:line="276" w:lineRule="auto"/>
        <w:jc w:val="both"/>
        <w:rPr>
          <w:rStyle w:val="None"/>
          <w:rFonts w:eastAsia="Times New Roman" w:cs="Times New Roman"/>
          <w:color w:val="auto"/>
          <w:lang w:val="it-IT"/>
        </w:rPr>
      </w:pPr>
      <w:r w:rsidRPr="00BC34A7">
        <w:rPr>
          <w:rStyle w:val="None"/>
          <w:color w:val="auto"/>
          <w:lang w:val="it-IT"/>
        </w:rPr>
        <w:t xml:space="preserve">Krijimi i Dhomës </w:t>
      </w:r>
      <w:r w:rsidR="00225FC4" w:rsidRPr="00BC34A7">
        <w:rPr>
          <w:rStyle w:val="None"/>
          <w:color w:val="auto"/>
          <w:lang w:val="it-IT"/>
        </w:rPr>
        <w:t>Kombëtare t</w:t>
      </w:r>
      <w:r w:rsidRPr="00BC34A7">
        <w:rPr>
          <w:rStyle w:val="None"/>
          <w:color w:val="auto"/>
          <w:lang w:val="it-IT"/>
        </w:rPr>
        <w:t xml:space="preserve">ë Përfaqësuesve të Autorizuar të objekteve të pronësisë industriale. </w:t>
      </w:r>
    </w:p>
    <w:p w:rsidR="00375DA5" w:rsidRPr="00154D37" w:rsidRDefault="008B5677" w:rsidP="007262BC">
      <w:pPr>
        <w:pStyle w:val="Body"/>
        <w:numPr>
          <w:ilvl w:val="0"/>
          <w:numId w:val="145"/>
        </w:numPr>
        <w:spacing w:line="276" w:lineRule="auto"/>
        <w:jc w:val="both"/>
        <w:rPr>
          <w:rFonts w:eastAsia="Times New Roman" w:cs="Times New Roman"/>
          <w:color w:val="auto"/>
          <w:lang w:val="it-IT"/>
        </w:rPr>
      </w:pPr>
      <w:r w:rsidRPr="00BC34A7">
        <w:rPr>
          <w:rStyle w:val="None"/>
          <w:color w:val="auto"/>
          <w:lang w:val="it-IT"/>
        </w:rPr>
        <w:t>Trajnime të vazhdueshme për përfaqësuesit e autorizuar në</w:t>
      </w:r>
      <w:r w:rsidR="00154D37">
        <w:rPr>
          <w:rStyle w:val="None"/>
          <w:color w:val="auto"/>
          <w:lang w:val="it-IT"/>
        </w:rPr>
        <w:t xml:space="preserve"> fushën e pronësisë industriale.</w:t>
      </w:r>
    </w:p>
    <w:p w:rsidR="0021062D" w:rsidRPr="00BC34A7" w:rsidRDefault="0021062D" w:rsidP="007262BC">
      <w:pPr>
        <w:spacing w:line="276" w:lineRule="auto"/>
        <w:rPr>
          <w:b/>
        </w:rPr>
      </w:pPr>
    </w:p>
    <w:p w:rsidR="00BE0089" w:rsidRPr="00BC34A7" w:rsidRDefault="00BE0089"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0D36D3" w:rsidRPr="00BC34A7" w:rsidRDefault="000D36D3"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154D37" w:rsidRDefault="00154D37" w:rsidP="007262BC">
      <w:pPr>
        <w:spacing w:line="276" w:lineRule="auto"/>
        <w:rPr>
          <w:b/>
        </w:rPr>
      </w:pPr>
    </w:p>
    <w:p w:rsidR="004A3451" w:rsidRPr="00BC34A7" w:rsidRDefault="00D727DC" w:rsidP="007262BC">
      <w:pPr>
        <w:spacing w:line="276" w:lineRule="auto"/>
        <w:rPr>
          <w:b/>
        </w:rPr>
      </w:pPr>
      <w:r w:rsidRPr="00BC34A7">
        <w:rPr>
          <w:b/>
        </w:rPr>
        <w:t>KAPITULLIII</w:t>
      </w:r>
    </w:p>
    <w:p w:rsidR="00D727DC" w:rsidRPr="00BC34A7" w:rsidRDefault="00D727DC" w:rsidP="007262BC">
      <w:pPr>
        <w:spacing w:line="276" w:lineRule="auto"/>
        <w:rPr>
          <w:b/>
        </w:rPr>
      </w:pPr>
    </w:p>
    <w:p w:rsidR="004A3451" w:rsidRPr="00BC34A7" w:rsidRDefault="00EE4B32" w:rsidP="007262BC">
      <w:pPr>
        <w:pStyle w:val="Heading2"/>
        <w:spacing w:before="0" w:after="0" w:line="276" w:lineRule="auto"/>
        <w:rPr>
          <w:sz w:val="24"/>
          <w:szCs w:val="24"/>
        </w:rPr>
      </w:pPr>
      <w:r w:rsidRPr="00BC34A7">
        <w:rPr>
          <w:sz w:val="24"/>
          <w:szCs w:val="24"/>
        </w:rPr>
        <w:t xml:space="preserve">VIZIONI, </w:t>
      </w:r>
      <w:r w:rsidR="00B31592" w:rsidRPr="00BC34A7">
        <w:rPr>
          <w:sz w:val="24"/>
          <w:szCs w:val="24"/>
        </w:rPr>
        <w:t xml:space="preserve">POLITIKAT DHE </w:t>
      </w:r>
      <w:r w:rsidRPr="00BC34A7">
        <w:rPr>
          <w:sz w:val="24"/>
          <w:szCs w:val="24"/>
        </w:rPr>
        <w:t>QËLLIM</w:t>
      </w:r>
      <w:r w:rsidR="00C35993" w:rsidRPr="00BC34A7">
        <w:rPr>
          <w:sz w:val="24"/>
          <w:szCs w:val="24"/>
        </w:rPr>
        <w:t>ET</w:t>
      </w:r>
      <w:r w:rsidRPr="00BC34A7">
        <w:rPr>
          <w:sz w:val="24"/>
          <w:szCs w:val="24"/>
        </w:rPr>
        <w:t xml:space="preserve"> STRATEGJIKE</w:t>
      </w:r>
    </w:p>
    <w:p w:rsidR="00D21B7A" w:rsidRPr="00BC34A7" w:rsidRDefault="00D21B7A" w:rsidP="007262BC">
      <w:pPr>
        <w:pStyle w:val="Heading2"/>
        <w:spacing w:before="0" w:after="0" w:line="276" w:lineRule="auto"/>
        <w:rPr>
          <w:sz w:val="24"/>
          <w:szCs w:val="24"/>
        </w:rPr>
      </w:pPr>
    </w:p>
    <w:p w:rsidR="004A3451" w:rsidRPr="00BC34A7" w:rsidRDefault="000D5DBE" w:rsidP="007262BC">
      <w:pPr>
        <w:pStyle w:val="Heading2"/>
        <w:spacing w:before="0" w:after="0" w:line="276" w:lineRule="auto"/>
        <w:rPr>
          <w:sz w:val="24"/>
          <w:szCs w:val="24"/>
        </w:rPr>
      </w:pPr>
      <w:r w:rsidRPr="00BC34A7">
        <w:rPr>
          <w:sz w:val="24"/>
          <w:szCs w:val="24"/>
        </w:rPr>
        <w:t>2.1</w:t>
      </w:r>
      <w:r w:rsidR="002B1DF3" w:rsidRPr="00BC34A7">
        <w:rPr>
          <w:sz w:val="24"/>
          <w:szCs w:val="24"/>
        </w:rPr>
        <w:t>.</w:t>
      </w:r>
      <w:r w:rsidRPr="00BC34A7">
        <w:rPr>
          <w:i w:val="0"/>
          <w:sz w:val="24"/>
          <w:szCs w:val="24"/>
        </w:rPr>
        <w:t xml:space="preserve"> Vizioni i Qeverisë Shqiptare</w:t>
      </w:r>
    </w:p>
    <w:p w:rsidR="00D727DC" w:rsidRPr="00BC34A7" w:rsidRDefault="00D727DC" w:rsidP="007262BC">
      <w:pPr>
        <w:spacing w:line="276" w:lineRule="auto"/>
      </w:pPr>
    </w:p>
    <w:p w:rsidR="000B16B2" w:rsidRPr="00BC34A7" w:rsidRDefault="000B16B2" w:rsidP="000B16B2">
      <w:pPr>
        <w:spacing w:line="276" w:lineRule="auto"/>
      </w:pPr>
      <w:r w:rsidRPr="00BC34A7">
        <w:t>Vizioni i Qeverisë S</w:t>
      </w:r>
      <w:r w:rsidR="000D36D3" w:rsidRPr="00BC34A7">
        <w:t>hqiptare, lidhur me sistemin e mbrojtjes së të drejtave të pronësisë i</w:t>
      </w:r>
      <w:r w:rsidRPr="00BC34A7">
        <w:t>ntelektuale në këtë Strategji parashikon një sistem të fortë të Pronësisë Intelektuale në Shqipëri, që siguron një mbrojtje të përshtatshme dhe efikase, që inkurajon krijimtarinë dhe inovacionin në funksion të konsolidimit të një sistemi social ekonomik konkurrues me të drejta dhe mundësi të barabarta, nëpërmjet fuqizimit të institucioneve zbatuese, rritjes së ndërgjegjësimit  të publikut dhe biznesit mbi rëndësinë e mbrojtjes të të drejtave të PI si dhe për të garantuar një nivel mbrojtje të të drejtave të Pronësisë Intelektuale të njëjtë me atë të vendeve të Bashkimit Evropian.</w:t>
      </w:r>
    </w:p>
    <w:p w:rsidR="00732BA7" w:rsidRPr="00BC34A7" w:rsidRDefault="00732BA7" w:rsidP="000B16B2">
      <w:pPr>
        <w:spacing w:line="276" w:lineRule="auto"/>
      </w:pPr>
    </w:p>
    <w:p w:rsidR="00732BA7" w:rsidRPr="00BC34A7" w:rsidRDefault="00732BA7" w:rsidP="00732BA7">
      <w:pPr>
        <w:spacing w:line="276" w:lineRule="auto"/>
      </w:pPr>
      <w:r w:rsidRPr="00BC34A7">
        <w:t>Pronësia intelektuale ka natyrë ndër-sektoriale. Çështjet e pronësisë intelektuale lidhen me shëndetin, bujqësinë, mjedisin, tregtinë, industrinë, kulturën, arsimin, shkencën dhe teknologjinë. Përdorimi efektiv i sistemit të PI si një mjet për zhvillim kërkon koordinim më të madh midis institucioneve kyçe dhe organeve private në zhvillimin dhe zbatimin e politikave, strategjive dhe ligjeve në fuqi.</w:t>
      </w:r>
    </w:p>
    <w:p w:rsidR="000B16B2" w:rsidRPr="00BC34A7" w:rsidRDefault="000B16B2" w:rsidP="000B16B2">
      <w:pPr>
        <w:spacing w:line="276" w:lineRule="auto"/>
      </w:pPr>
    </w:p>
    <w:p w:rsidR="000B16B2" w:rsidRPr="00BC34A7" w:rsidRDefault="000B16B2" w:rsidP="000B16B2">
      <w:pPr>
        <w:spacing w:line="276" w:lineRule="auto"/>
      </w:pPr>
      <w:r w:rsidRPr="00BC34A7">
        <w:t xml:space="preserve">Krijimi i një sistemi efektiv të Pronësisë Intelektuale është një prej prioriteteve të Qeverisë, që buron nga angazhimet e Shqipërisë në kuadër të MSA dhe perspektivës drejt integrimit evropian. </w:t>
      </w:r>
    </w:p>
    <w:p w:rsidR="000B16B2" w:rsidRPr="00BC34A7" w:rsidRDefault="000B16B2" w:rsidP="000B16B2">
      <w:pPr>
        <w:spacing w:line="276" w:lineRule="auto"/>
      </w:pPr>
    </w:p>
    <w:p w:rsidR="000B16B2" w:rsidRPr="00BC34A7" w:rsidRDefault="000B16B2" w:rsidP="000B16B2">
      <w:pPr>
        <w:spacing w:line="276" w:lineRule="auto"/>
      </w:pPr>
      <w:r w:rsidRPr="00BC34A7">
        <w:lastRenderedPageBreak/>
        <w:t xml:space="preserve">Ky sistem duhet të shërbejë si një mjet stimulues për krijimtarinë dhe inovacionin, në mbështetje të artit, kulturës dhe shkencës. Në të njëjtën kohë, sistemi i Pronësisë Intelektuale në Shqipëri duhet të ndihmojë ekonominë dhe shoqërinë në përgjithësi të përfitojë nga dija dhe idetë. </w:t>
      </w:r>
    </w:p>
    <w:p w:rsidR="000B16B2" w:rsidRPr="00BC34A7" w:rsidRDefault="000B16B2" w:rsidP="000B16B2">
      <w:pPr>
        <w:spacing w:line="276" w:lineRule="auto"/>
      </w:pPr>
    </w:p>
    <w:p w:rsidR="000B16B2" w:rsidRPr="00BC34A7" w:rsidRDefault="000B16B2" w:rsidP="000B16B2">
      <w:pPr>
        <w:spacing w:line="276" w:lineRule="auto"/>
      </w:pPr>
      <w:r w:rsidRPr="00BC34A7">
        <w:t>Pronësia Intelektuale është një forcë që mund të përdoret për të pasuruar jetët e indiv</w:t>
      </w:r>
      <w:r w:rsidR="0058252A" w:rsidRPr="00BC34A7">
        <w:t xml:space="preserve">idëve dhe të ardhmen e kombeve </w:t>
      </w:r>
      <w:r w:rsidRPr="00BC34A7">
        <w:t xml:space="preserve"> materialisht, por dhe në mënyrë kulturore dhe sociale.</w:t>
      </w:r>
    </w:p>
    <w:p w:rsidR="000B16B2" w:rsidRPr="00BC34A7" w:rsidRDefault="000B16B2" w:rsidP="000B16B2">
      <w:pPr>
        <w:pStyle w:val="NormalWeb"/>
        <w:spacing w:line="276" w:lineRule="auto"/>
        <w:rPr>
          <w:rStyle w:val="Strong"/>
          <w:b w:val="0"/>
        </w:rPr>
      </w:pPr>
      <w:r w:rsidRPr="00BC34A7">
        <w:rPr>
          <w:rStyle w:val="Strong"/>
          <w:b w:val="0"/>
        </w:rPr>
        <w:t xml:space="preserve">Në procesin e reformimit të sistemit të </w:t>
      </w:r>
      <w:r w:rsidR="00D85EB9" w:rsidRPr="00BC34A7">
        <w:rPr>
          <w:rStyle w:val="Strong"/>
          <w:b w:val="0"/>
        </w:rPr>
        <w:t>pronësisë i</w:t>
      </w:r>
      <w:r w:rsidRPr="00BC34A7">
        <w:rPr>
          <w:rStyle w:val="Strong"/>
          <w:b w:val="0"/>
        </w:rPr>
        <w:t xml:space="preserve">ntelektuale, problemet sociale dhe ekonomike </w:t>
      </w:r>
      <w:r w:rsidR="00D85EB9" w:rsidRPr="00BC34A7">
        <w:rPr>
          <w:rStyle w:val="Strong"/>
          <w:b w:val="0"/>
        </w:rPr>
        <w:t>duhet të merren në konsideratë,</w:t>
      </w:r>
      <w:r w:rsidRPr="00BC34A7">
        <w:rPr>
          <w:rStyle w:val="Strong"/>
          <w:b w:val="0"/>
        </w:rPr>
        <w:t>veçanërisht lëvizjet teknologjike, tregu elektronik, bioteknologjik dhe teknologjia e informimit.</w:t>
      </w:r>
    </w:p>
    <w:p w:rsidR="000B16B2" w:rsidRPr="00BC34A7" w:rsidRDefault="000B16B2" w:rsidP="000B16B2">
      <w:pPr>
        <w:pStyle w:val="NormalWeb"/>
        <w:spacing w:line="276" w:lineRule="auto"/>
        <w:rPr>
          <w:rStyle w:val="Strong"/>
          <w:b w:val="0"/>
        </w:rPr>
      </w:pPr>
    </w:p>
    <w:p w:rsidR="000B16B2" w:rsidRPr="00BC34A7" w:rsidRDefault="000B16B2" w:rsidP="000B16B2">
      <w:pPr>
        <w:pStyle w:val="NormalWeb"/>
        <w:spacing w:line="276" w:lineRule="auto"/>
        <w:rPr>
          <w:rStyle w:val="Strong"/>
          <w:b w:val="0"/>
        </w:rPr>
      </w:pPr>
      <w:r w:rsidRPr="00BC34A7">
        <w:rPr>
          <w:rStyle w:val="Strong"/>
          <w:b w:val="0"/>
        </w:rPr>
        <w:t>Nje riorientim është vendosur, gjithashtu, në lidhje me shkëmbimet teknologjike dhe modelet e reja të administrimit, të cilat mund të përfshijnë Pronësinë Intelektuale si një element koherent ndërmjet manifakturave të mëdha dhe ndërmarrjeve të vogla dhe të mesme, të afta për t’u përballur me detyra të reja.</w:t>
      </w:r>
    </w:p>
    <w:p w:rsidR="000B16B2" w:rsidRPr="00BC34A7" w:rsidRDefault="000B16B2" w:rsidP="000B16B2">
      <w:pPr>
        <w:spacing w:line="276" w:lineRule="auto"/>
      </w:pPr>
    </w:p>
    <w:p w:rsidR="000B16B2" w:rsidRPr="00BC34A7" w:rsidRDefault="000B16B2" w:rsidP="000B16B2">
      <w:pPr>
        <w:pStyle w:val="Caption"/>
        <w:spacing w:line="276" w:lineRule="auto"/>
        <w:rPr>
          <w:b w:val="0"/>
          <w:sz w:val="24"/>
          <w:szCs w:val="24"/>
        </w:rPr>
      </w:pPr>
      <w:r w:rsidRPr="00BC34A7">
        <w:rPr>
          <w:b w:val="0"/>
          <w:sz w:val="24"/>
          <w:szCs w:val="24"/>
        </w:rPr>
        <w:t>Organizata Botërore e Pronësisë Intelektuale (</w:t>
      </w:r>
      <w:r w:rsidR="00A1336A">
        <w:rPr>
          <w:b w:val="0"/>
          <w:sz w:val="24"/>
          <w:szCs w:val="24"/>
        </w:rPr>
        <w:t>Ë</w:t>
      </w:r>
      <w:r w:rsidRPr="00BC34A7">
        <w:rPr>
          <w:b w:val="0"/>
          <w:sz w:val="24"/>
          <w:szCs w:val="24"/>
        </w:rPr>
        <w:t xml:space="preserve">IPO) i ka kushtuar një rëndësi të veçantë transformimit të legjislacionit të të drejtës së autorit dhe Pronësisë Intelektuale në tërësi, si dhe sistemit institucional i cili bëhet dhe më i rëndësishëm në kuadër të këtyre zhvillimeve politike dhe ekonomike. </w:t>
      </w:r>
    </w:p>
    <w:p w:rsidR="00C4337F" w:rsidRPr="00BC34A7" w:rsidRDefault="00C4337F" w:rsidP="007262BC">
      <w:pPr>
        <w:spacing w:line="276" w:lineRule="auto"/>
      </w:pPr>
    </w:p>
    <w:p w:rsidR="008E70C5" w:rsidRPr="00BC34A7" w:rsidRDefault="00280F2F" w:rsidP="007262BC">
      <w:pPr>
        <w:spacing w:line="276" w:lineRule="auto"/>
      </w:pPr>
      <w:r w:rsidRPr="00BC34A7">
        <w:t>Nj</w:t>
      </w:r>
      <w:r w:rsidR="00C4337F" w:rsidRPr="00BC34A7">
        <w:t>ë</w:t>
      </w:r>
      <w:r w:rsidR="00B15BE4" w:rsidRPr="00BC34A7">
        <w:t xml:space="preserve"> vë</w:t>
      </w:r>
      <w:r w:rsidRPr="00BC34A7">
        <w:t>m</w:t>
      </w:r>
      <w:r w:rsidR="00B15BE4" w:rsidRPr="00BC34A7">
        <w:t>e</w:t>
      </w:r>
      <w:r w:rsidRPr="00BC34A7">
        <w:t>ndje e shtuar i kushtohet nj</w:t>
      </w:r>
      <w:r w:rsidR="00C4337F" w:rsidRPr="00BC34A7">
        <w:t>ë</w:t>
      </w:r>
      <w:r w:rsidRPr="00BC34A7">
        <w:t xml:space="preserve"> objekti tjet</w:t>
      </w:r>
      <w:r w:rsidR="00C4337F" w:rsidRPr="00BC34A7">
        <w:t>ë</w:t>
      </w:r>
      <w:r w:rsidRPr="00BC34A7">
        <w:t>r t</w:t>
      </w:r>
      <w:r w:rsidR="00C4337F" w:rsidRPr="00BC34A7">
        <w:t>ë</w:t>
      </w:r>
      <w:r w:rsidRPr="00BC34A7">
        <w:t xml:space="preserve"> pon</w:t>
      </w:r>
      <w:r w:rsidR="00C4337F" w:rsidRPr="00BC34A7">
        <w:t>ë</w:t>
      </w:r>
      <w:r w:rsidRPr="00BC34A7">
        <w:t>sis</w:t>
      </w:r>
      <w:r w:rsidR="00C4337F" w:rsidRPr="00BC34A7">
        <w:t>ë</w:t>
      </w:r>
      <w:r w:rsidRPr="00BC34A7">
        <w:t xml:space="preserve"> industriale si</w:t>
      </w:r>
      <w:r w:rsidR="000B16B2" w:rsidRPr="00BC34A7">
        <w:t>ë</w:t>
      </w:r>
      <w:r w:rsidRPr="00BC34A7">
        <w:t xml:space="preserve"> jan</w:t>
      </w:r>
      <w:r w:rsidR="00C4337F" w:rsidRPr="00BC34A7">
        <w:t>ë</w:t>
      </w:r>
      <w:r w:rsidRPr="00BC34A7">
        <w:t xml:space="preserve"> treguesit gjeografik</w:t>
      </w:r>
      <w:r w:rsidR="00C4337F" w:rsidRPr="00BC34A7">
        <w:t>ë</w:t>
      </w:r>
      <w:r w:rsidRPr="00BC34A7">
        <w:t>, t</w:t>
      </w:r>
      <w:r w:rsidR="00C4337F" w:rsidRPr="00BC34A7">
        <w:t>ë</w:t>
      </w:r>
      <w:r w:rsidRPr="00BC34A7">
        <w:t xml:space="preserve"> cil</w:t>
      </w:r>
      <w:r w:rsidR="00C4337F" w:rsidRPr="00BC34A7">
        <w:t>ë</w:t>
      </w:r>
      <w:r w:rsidRPr="00BC34A7">
        <w:t>t ndikojn</w:t>
      </w:r>
      <w:r w:rsidR="00C4337F" w:rsidRPr="00BC34A7">
        <w:t>ë</w:t>
      </w:r>
      <w:r w:rsidRPr="00BC34A7">
        <w:t xml:space="preserve"> n</w:t>
      </w:r>
      <w:r w:rsidR="00C4337F" w:rsidRPr="00BC34A7">
        <w:t>ë</w:t>
      </w:r>
      <w:r w:rsidRPr="00BC34A7">
        <w:t xml:space="preserve"> gjall</w:t>
      </w:r>
      <w:r w:rsidR="00C4337F" w:rsidRPr="00BC34A7">
        <w:t>ë</w:t>
      </w:r>
      <w:r w:rsidRPr="00BC34A7">
        <w:t>rimin e zonave rurale dhe rritjen e biodeiversitetin por dhe n</w:t>
      </w:r>
      <w:r w:rsidR="00C4337F" w:rsidRPr="00BC34A7">
        <w:t>ë</w:t>
      </w:r>
      <w:r w:rsidRPr="00BC34A7">
        <w:t xml:space="preserve"> promovimin e produkteve </w:t>
      </w:r>
      <w:r w:rsidR="000B16B2" w:rsidRPr="00BC34A7">
        <w:t>“</w:t>
      </w:r>
      <w:r w:rsidRPr="00BC34A7">
        <w:t>Made in Albania</w:t>
      </w:r>
      <w:r w:rsidR="000B16B2" w:rsidRPr="00BC34A7">
        <w:t>”</w:t>
      </w:r>
      <w:r w:rsidRPr="00BC34A7">
        <w:t>.</w:t>
      </w:r>
    </w:p>
    <w:p w:rsidR="00816252" w:rsidRPr="00BC34A7" w:rsidRDefault="00816252" w:rsidP="007262BC">
      <w:pPr>
        <w:spacing w:line="276" w:lineRule="auto"/>
      </w:pPr>
    </w:p>
    <w:p w:rsidR="004A3451" w:rsidRPr="00BC34A7" w:rsidRDefault="00903324" w:rsidP="007262BC">
      <w:pPr>
        <w:spacing w:line="276" w:lineRule="auto"/>
        <w:rPr>
          <w:rFonts w:eastAsia="Times New Roman"/>
          <w:bCs/>
        </w:rPr>
      </w:pPr>
      <w:r w:rsidRPr="00BC34A7">
        <w:t>Në</w:t>
      </w:r>
      <w:r w:rsidR="00816252" w:rsidRPr="00BC34A7">
        <w:t xml:space="preserve"> përputhje </w:t>
      </w:r>
      <w:r w:rsidRPr="00BC34A7">
        <w:t>me kërkesat dhe detyrimet qe rr</w:t>
      </w:r>
      <w:r w:rsidR="00816252" w:rsidRPr="00BC34A7">
        <w:t>je</w:t>
      </w:r>
      <w:r w:rsidR="00750C10" w:rsidRPr="00BC34A7">
        <w:t xml:space="preserve">dhin nga procesi i integrimit të Shqipërisë, sistemi i </w:t>
      </w:r>
      <w:r w:rsidR="002D04BF" w:rsidRPr="00BC34A7">
        <w:t>Pronësisë Intelektuale</w:t>
      </w:r>
      <w:r w:rsidR="00750C10" w:rsidRPr="00BC34A7">
        <w:t xml:space="preserve"> në Shqipëri duhet të garantojë efektivisht një nivel mbrojtje të të</w:t>
      </w:r>
      <w:r w:rsidR="00816252" w:rsidRPr="00BC34A7">
        <w:t xml:space="preserve"> drejtave </w:t>
      </w:r>
      <w:r w:rsidR="00750C10" w:rsidRPr="00BC34A7">
        <w:t xml:space="preserve">të </w:t>
      </w:r>
      <w:r w:rsidR="002D04BF" w:rsidRPr="00BC34A7">
        <w:t>Pronësisë Intelektuale</w:t>
      </w:r>
      <w:r w:rsidR="00750C10" w:rsidRPr="00BC34A7">
        <w:t xml:space="preserve"> të nj</w:t>
      </w:r>
      <w:r w:rsidR="00931FA2" w:rsidRPr="00BC34A7">
        <w:t>ë</w:t>
      </w:r>
      <w:r w:rsidR="00750C10" w:rsidRPr="00BC34A7">
        <w:t>jtë me atë që ekziston në</w:t>
      </w:r>
      <w:r w:rsidR="00816252" w:rsidRPr="00BC34A7">
        <w:t xml:space="preserve"> Bashkimin Evropian.</w:t>
      </w:r>
    </w:p>
    <w:p w:rsidR="008E70C5" w:rsidRPr="00BC34A7" w:rsidRDefault="008E70C5" w:rsidP="007262BC">
      <w:pPr>
        <w:spacing w:line="276" w:lineRule="auto"/>
      </w:pPr>
    </w:p>
    <w:p w:rsidR="00F06BBE" w:rsidRPr="00BC34A7" w:rsidRDefault="00620B97" w:rsidP="007262BC">
      <w:pPr>
        <w:spacing w:line="276" w:lineRule="auto"/>
        <w:rPr>
          <w:b/>
        </w:rPr>
      </w:pPr>
      <w:r w:rsidRPr="00BC34A7">
        <w:rPr>
          <w:b/>
        </w:rPr>
        <w:t xml:space="preserve">2.2 </w:t>
      </w:r>
      <w:r w:rsidR="00B31592" w:rsidRPr="00BC34A7">
        <w:rPr>
          <w:b/>
        </w:rPr>
        <w:t xml:space="preserve">Politikat </w:t>
      </w:r>
    </w:p>
    <w:p w:rsidR="0071270A" w:rsidRPr="00BC34A7" w:rsidRDefault="0071270A" w:rsidP="007262BC">
      <w:pPr>
        <w:spacing w:line="276" w:lineRule="auto"/>
      </w:pPr>
    </w:p>
    <w:p w:rsidR="000B16B2" w:rsidRPr="00BC34A7" w:rsidRDefault="000B16B2" w:rsidP="000B16B2">
      <w:pPr>
        <w:spacing w:line="276" w:lineRule="auto"/>
      </w:pPr>
      <w:r w:rsidRPr="00BC34A7">
        <w:rPr>
          <w:rFonts w:eastAsia="Arial"/>
        </w:rPr>
        <w:t xml:space="preserve">Strategjia </w:t>
      </w:r>
      <w:r w:rsidRPr="00BC34A7">
        <w:t xml:space="preserve">përcakton lidhjet ndërmjet politikave kombëtare në fusha të ndryshme për të pasur një koordinim efektiv me aktivitete të tjera për krijimin dhe zbatimin e </w:t>
      </w:r>
      <w:r w:rsidR="00B15BE4" w:rsidRPr="00BC34A7">
        <w:t>të drejtave të pronësisë i</w:t>
      </w:r>
      <w:r w:rsidRPr="00BC34A7">
        <w:t>ntelektuale. F</w:t>
      </w:r>
      <w:r w:rsidR="00B15BE4" w:rsidRPr="00BC34A7">
        <w:t>orcimi i sistemit të pronësisë i</w:t>
      </w:r>
      <w:r w:rsidRPr="00BC34A7">
        <w:t>ntelektuale luan rol shumë të rëndësishëm në mbrojtjen e një konkurrence të ndershme në treg, mbrojtjen e konsumatorit, krijimin e besueshmërisë në treg dhe mbrojtjen e investimeve në kërkim dhe zhvillim, e si pasojë shërben për zhvillimin kulturor, social dhe ekonomik të një vendi.</w:t>
      </w:r>
    </w:p>
    <w:p w:rsidR="000B16B2" w:rsidRPr="00BC34A7" w:rsidRDefault="000B16B2" w:rsidP="000B16B2">
      <w:pPr>
        <w:spacing w:line="276" w:lineRule="auto"/>
      </w:pPr>
    </w:p>
    <w:p w:rsidR="000B16B2" w:rsidRPr="00BC34A7" w:rsidRDefault="000B16B2" w:rsidP="000B16B2">
      <w:pPr>
        <w:spacing w:line="276" w:lineRule="auto"/>
        <w:rPr>
          <w:rFonts w:eastAsia="Arial"/>
        </w:rPr>
      </w:pPr>
      <w:r w:rsidRPr="00BC34A7">
        <w:t xml:space="preserve">Ai është një element thelbësor në progresin e mëtejshëm social ekonomik, në rritjen e konkurrencës së ndershme. Kjo strategji do të prodhojë efektet e saj mbi një sërë politikash sektoriale, </w:t>
      </w:r>
      <w:r w:rsidRPr="00BC34A7">
        <w:rPr>
          <w:rFonts w:eastAsia="Arial"/>
        </w:rPr>
        <w:t>t</w:t>
      </w:r>
      <w:r w:rsidRPr="00BC34A7">
        <w:t>ë</w:t>
      </w:r>
      <w:r w:rsidRPr="00BC34A7">
        <w:rPr>
          <w:rFonts w:eastAsia="Arial"/>
        </w:rPr>
        <w:t xml:space="preserve"> tilla si politikat e zhvillimit t</w:t>
      </w:r>
      <w:r w:rsidRPr="00BC34A7">
        <w:t>ë</w:t>
      </w:r>
      <w:r w:rsidRPr="00BC34A7">
        <w:rPr>
          <w:rFonts w:eastAsia="Arial"/>
        </w:rPr>
        <w:t xml:space="preserve"> industrisë, politikat e përmirësimit t</w:t>
      </w:r>
      <w:r w:rsidRPr="00BC34A7">
        <w:t>ë</w:t>
      </w:r>
      <w:r w:rsidRPr="00BC34A7">
        <w:rPr>
          <w:rFonts w:eastAsia="Arial"/>
        </w:rPr>
        <w:t>konkurrueshm</w:t>
      </w:r>
      <w:r w:rsidRPr="00BC34A7">
        <w:t>ë</w:t>
      </w:r>
      <w:r w:rsidRPr="00BC34A7">
        <w:rPr>
          <w:rFonts w:eastAsia="Arial"/>
        </w:rPr>
        <w:t>ris</w:t>
      </w:r>
      <w:r w:rsidRPr="00BC34A7">
        <w:t>ë</w:t>
      </w:r>
      <w:r w:rsidRPr="00BC34A7">
        <w:rPr>
          <w:rFonts w:eastAsia="Arial"/>
        </w:rPr>
        <w:t xml:space="preserve"> s</w:t>
      </w:r>
      <w:r w:rsidRPr="00BC34A7">
        <w:t>ë</w:t>
      </w:r>
      <w:r w:rsidRPr="00BC34A7">
        <w:rPr>
          <w:rFonts w:eastAsia="Arial"/>
        </w:rPr>
        <w:t xml:space="preserve"> NVM-ve dhe inovacionit, p</w:t>
      </w:r>
      <w:r w:rsidRPr="00BC34A7">
        <w:t>ë</w:t>
      </w:r>
      <w:r w:rsidRPr="00BC34A7">
        <w:rPr>
          <w:rFonts w:eastAsia="Arial"/>
        </w:rPr>
        <w:t>r përmirësimin e klimës se biznesit, politikat p</w:t>
      </w:r>
      <w:r w:rsidRPr="00BC34A7">
        <w:t>ë</w:t>
      </w:r>
      <w:r w:rsidRPr="00BC34A7">
        <w:rPr>
          <w:rFonts w:eastAsia="Arial"/>
        </w:rPr>
        <w:t xml:space="preserve">r mbrojtjen e konsumatorit, politikat e konkurrencës. </w:t>
      </w:r>
    </w:p>
    <w:p w:rsidR="00022338" w:rsidRPr="00BC34A7" w:rsidRDefault="00022338" w:rsidP="007262BC">
      <w:pPr>
        <w:spacing w:line="276" w:lineRule="auto"/>
      </w:pPr>
    </w:p>
    <w:p w:rsidR="00B67994" w:rsidRPr="00BC34A7" w:rsidRDefault="00B67994" w:rsidP="007262BC">
      <w:pPr>
        <w:spacing w:line="276" w:lineRule="auto"/>
      </w:pPr>
    </w:p>
    <w:p w:rsidR="001638CC" w:rsidRPr="00BC34A7" w:rsidRDefault="00F06BBE" w:rsidP="007262BC">
      <w:pPr>
        <w:spacing w:line="276" w:lineRule="auto"/>
        <w:rPr>
          <w:b/>
        </w:rPr>
      </w:pPr>
      <w:r w:rsidRPr="00BC34A7">
        <w:rPr>
          <w:b/>
        </w:rPr>
        <w:t xml:space="preserve">2.3 </w:t>
      </w:r>
      <w:r w:rsidR="00836512" w:rsidRPr="00BC34A7">
        <w:rPr>
          <w:b/>
        </w:rPr>
        <w:t>Q</w:t>
      </w:r>
      <w:r w:rsidR="00620B97" w:rsidRPr="00BC34A7">
        <w:rPr>
          <w:b/>
        </w:rPr>
        <w:t>ëllim</w:t>
      </w:r>
      <w:r w:rsidR="00C35993" w:rsidRPr="00BC34A7">
        <w:rPr>
          <w:b/>
        </w:rPr>
        <w:t>et</w:t>
      </w:r>
      <w:r w:rsidR="00B31592" w:rsidRPr="00BC34A7">
        <w:rPr>
          <w:b/>
        </w:rPr>
        <w:t xml:space="preserve"> strategjike</w:t>
      </w:r>
    </w:p>
    <w:p w:rsidR="001638CC" w:rsidRPr="00BC34A7" w:rsidRDefault="001638CC" w:rsidP="007262BC">
      <w:pPr>
        <w:spacing w:line="276" w:lineRule="auto"/>
        <w:rPr>
          <w:b/>
        </w:rPr>
      </w:pPr>
    </w:p>
    <w:p w:rsidR="00816252" w:rsidRPr="00BC34A7" w:rsidRDefault="00816252" w:rsidP="007262BC">
      <w:pPr>
        <w:spacing w:line="276" w:lineRule="auto"/>
      </w:pPr>
      <w:r w:rsidRPr="00BC34A7">
        <w:t>Q</w:t>
      </w:r>
      <w:r w:rsidR="00022338" w:rsidRPr="00BC34A7">
        <w:t>ë</w:t>
      </w:r>
      <w:r w:rsidR="008E70C5" w:rsidRPr="00BC34A7">
        <w:t>llimi i Q</w:t>
      </w:r>
      <w:r w:rsidRPr="00BC34A7">
        <w:t>everis</w:t>
      </w:r>
      <w:r w:rsidR="00022338" w:rsidRPr="00BC34A7">
        <w:t>ë</w:t>
      </w:r>
      <w:r w:rsidRPr="00BC34A7">
        <w:t xml:space="preserve"> Shqiptare n</w:t>
      </w:r>
      <w:r w:rsidR="00022338" w:rsidRPr="00BC34A7">
        <w:t>ë</w:t>
      </w:r>
      <w:r w:rsidRPr="00BC34A7">
        <w:t xml:space="preserve"> fushën e </w:t>
      </w:r>
      <w:r w:rsidR="002D04BF" w:rsidRPr="00BC34A7">
        <w:t>Pronësisë Intelektuale</w:t>
      </w:r>
      <w:r w:rsidRPr="00BC34A7">
        <w:t xml:space="preserve"> është të stimulojë zhvillimin ekonomik, shkencor dhe kulturor në vend, të sigurojë një funksionim të përshtatshëm të tregut të brendshëm duke vendosur ekuilibrin e duhur ndër</w:t>
      </w:r>
      <w:r w:rsidR="00022338" w:rsidRPr="00BC34A7">
        <w:t>mjet të</w:t>
      </w:r>
      <w:r w:rsidRPr="00BC34A7">
        <w:t xml:space="preserve"> drejtave të pronarëve të </w:t>
      </w:r>
      <w:r w:rsidR="0076198B" w:rsidRPr="00BC34A7">
        <w:t xml:space="preserve">objekteve </w:t>
      </w:r>
      <w:r w:rsidRPr="00BC34A7">
        <w:t xml:space="preserve">të </w:t>
      </w:r>
      <w:r w:rsidR="002D04BF" w:rsidRPr="00BC34A7">
        <w:t>Pronësisë Intelektuale</w:t>
      </w:r>
      <w:r w:rsidRPr="00BC34A7">
        <w:t xml:space="preserve"> dhe interesave të përdoruesve si dhe </w:t>
      </w:r>
      <w:r w:rsidR="0076198B" w:rsidRPr="00BC34A7">
        <w:t>t</w:t>
      </w:r>
      <w:r w:rsidR="008E70C5" w:rsidRPr="00BC34A7">
        <w:t>ë</w:t>
      </w:r>
      <w:r w:rsidR="0076198B" w:rsidRPr="00BC34A7">
        <w:t xml:space="preserve"> forcoj</w:t>
      </w:r>
      <w:r w:rsidR="008E70C5" w:rsidRPr="00BC34A7">
        <w:t>ë</w:t>
      </w:r>
      <w:r w:rsidR="0076198B" w:rsidRPr="00BC34A7">
        <w:t xml:space="preserve"> sistem</w:t>
      </w:r>
      <w:r w:rsidR="008E70C5" w:rsidRPr="00BC34A7">
        <w:t>i</w:t>
      </w:r>
      <w:r w:rsidR="0076198B" w:rsidRPr="00BC34A7">
        <w:t>n e regjistrimit dhe mbrojtjes s</w:t>
      </w:r>
      <w:r w:rsidR="008E70C5" w:rsidRPr="00BC34A7">
        <w:t>ë</w:t>
      </w:r>
      <w:r w:rsidR="0076198B" w:rsidRPr="00BC34A7">
        <w:t xml:space="preserve"> PI.</w:t>
      </w:r>
    </w:p>
    <w:p w:rsidR="00816252" w:rsidRPr="00BC34A7" w:rsidRDefault="00816252" w:rsidP="007262BC">
      <w:pPr>
        <w:spacing w:line="276" w:lineRule="auto"/>
      </w:pPr>
    </w:p>
    <w:p w:rsidR="00816252" w:rsidRPr="00BC34A7" w:rsidRDefault="00816252" w:rsidP="007262BC">
      <w:pPr>
        <w:spacing w:line="276" w:lineRule="auto"/>
      </w:pPr>
      <w:r w:rsidRPr="00BC34A7">
        <w:t>N</w:t>
      </w:r>
      <w:r w:rsidR="00022338" w:rsidRPr="00BC34A7">
        <w:t>ë</w:t>
      </w:r>
      <w:r w:rsidRPr="00BC34A7">
        <w:t xml:space="preserve"> t</w:t>
      </w:r>
      <w:r w:rsidR="00022338" w:rsidRPr="00BC34A7">
        <w:t>ë</w:t>
      </w:r>
      <w:r w:rsidRPr="00BC34A7">
        <w:t xml:space="preserve"> njëjtën linj</w:t>
      </w:r>
      <w:r w:rsidR="00022338" w:rsidRPr="00BC34A7">
        <w:t>ë</w:t>
      </w:r>
      <w:r w:rsidRPr="00BC34A7">
        <w:t>, qëllimi i kësaj strategj</w:t>
      </w:r>
      <w:r w:rsidR="00B67994" w:rsidRPr="00BC34A7">
        <w:t>ie është të forcojë sistemin e m</w:t>
      </w:r>
      <w:r w:rsidRPr="00BC34A7">
        <w:t xml:space="preserve">brojtjes së </w:t>
      </w:r>
      <w:r w:rsidR="00E95503" w:rsidRPr="00BC34A7">
        <w:t>pronësisë i</w:t>
      </w:r>
      <w:r w:rsidR="002D04BF" w:rsidRPr="00BC34A7">
        <w:t>ntelektuale</w:t>
      </w:r>
      <w:r w:rsidRPr="00BC34A7">
        <w:t xml:space="preserve"> në Republikën e Shqipërisë dhe ta bëjë atë të krahasueshme me vendet e Bashkimit Evropian, si një mekanizëm stimulues të zhvillimit ekonomik, social dhe kulturor në Republikën e Shqipërisë</w:t>
      </w:r>
      <w:r w:rsidR="007359B3" w:rsidRPr="00BC34A7">
        <w:t xml:space="preserve"> si shtylla t</w:t>
      </w:r>
      <w:r w:rsidR="00E87C31" w:rsidRPr="00BC34A7">
        <w:t>ë</w:t>
      </w:r>
      <w:r w:rsidR="007359B3" w:rsidRPr="00BC34A7">
        <w:t xml:space="preserve"> r</w:t>
      </w:r>
      <w:r w:rsidR="00E87C31" w:rsidRPr="00BC34A7">
        <w:t>ë</w:t>
      </w:r>
      <w:r w:rsidR="007359B3" w:rsidRPr="00BC34A7">
        <w:t>nd</w:t>
      </w:r>
      <w:r w:rsidR="00E87C31" w:rsidRPr="00BC34A7">
        <w:t>ë</w:t>
      </w:r>
      <w:r w:rsidR="007359B3" w:rsidRPr="00BC34A7">
        <w:t>sishm</w:t>
      </w:r>
      <w:r w:rsidR="00E87C31" w:rsidRPr="00BC34A7">
        <w:t>ë</w:t>
      </w:r>
      <w:r w:rsidR="00596427" w:rsidRPr="00BC34A7">
        <w:t>n</w:t>
      </w:r>
      <w:r w:rsidR="00E87C31" w:rsidRPr="00BC34A7">
        <w:t>ë</w:t>
      </w:r>
      <w:r w:rsidR="00596427" w:rsidRPr="00BC34A7">
        <w:t xml:space="preserve"> ekonomin</w:t>
      </w:r>
      <w:r w:rsidR="00E87C31" w:rsidRPr="00BC34A7">
        <w:t>ë</w:t>
      </w:r>
      <w:r w:rsidR="00596427" w:rsidRPr="00BC34A7">
        <w:t xml:space="preserve"> e nj</w:t>
      </w:r>
      <w:r w:rsidR="00E87C31" w:rsidRPr="00BC34A7">
        <w:t>ë</w:t>
      </w:r>
      <w:r w:rsidR="00596427" w:rsidRPr="00BC34A7">
        <w:t xml:space="preserve"> vendi.</w:t>
      </w:r>
    </w:p>
    <w:p w:rsidR="00816252" w:rsidRPr="00BC34A7" w:rsidRDefault="00816252" w:rsidP="007262BC">
      <w:pPr>
        <w:spacing w:line="276" w:lineRule="auto"/>
      </w:pPr>
    </w:p>
    <w:p w:rsidR="00816252" w:rsidRPr="00BC34A7" w:rsidRDefault="00816252" w:rsidP="007262BC">
      <w:pPr>
        <w:spacing w:line="276" w:lineRule="auto"/>
      </w:pPr>
      <w:r w:rsidRPr="00BC34A7">
        <w:t>Ky qëllim arrihet nëpërmjet:</w:t>
      </w:r>
    </w:p>
    <w:p w:rsidR="00816252" w:rsidRPr="00BC34A7" w:rsidRDefault="00816252" w:rsidP="00AC317E">
      <w:pPr>
        <w:pStyle w:val="ListParagraph"/>
        <w:numPr>
          <w:ilvl w:val="0"/>
          <w:numId w:val="24"/>
        </w:numPr>
        <w:spacing w:line="276" w:lineRule="auto"/>
        <w:rPr>
          <w:rFonts w:eastAsia="Arial"/>
          <w:lang w:val="sq-AL"/>
        </w:rPr>
      </w:pPr>
      <w:r w:rsidRPr="00BC34A7">
        <w:rPr>
          <w:rStyle w:val="hps"/>
          <w:lang w:val="sq-AL"/>
        </w:rPr>
        <w:t>Ofrimit tënjë sistemi të besueshëm dhe efikas</w:t>
      </w:r>
      <w:r w:rsidR="00EB2F66">
        <w:rPr>
          <w:rStyle w:val="hps"/>
          <w:lang w:val="sq-AL"/>
        </w:rPr>
        <w:t xml:space="preserve"> </w:t>
      </w:r>
      <w:r w:rsidRPr="00BC34A7">
        <w:rPr>
          <w:rStyle w:val="hps"/>
          <w:lang w:val="sq-AL"/>
        </w:rPr>
        <w:t>të</w:t>
      </w:r>
      <w:r w:rsidR="00EB2F66">
        <w:rPr>
          <w:rStyle w:val="hps"/>
          <w:lang w:val="sq-AL"/>
        </w:rPr>
        <w:t xml:space="preserve"> </w:t>
      </w:r>
      <w:r w:rsidRPr="00BC34A7">
        <w:rPr>
          <w:rStyle w:val="hps"/>
          <w:lang w:val="sq-AL"/>
        </w:rPr>
        <w:t>mbrojtjes së të</w:t>
      </w:r>
      <w:r w:rsidR="00EB2F66">
        <w:rPr>
          <w:rStyle w:val="hps"/>
          <w:lang w:val="sq-AL"/>
        </w:rPr>
        <w:t xml:space="preserve"> </w:t>
      </w:r>
      <w:r w:rsidRPr="00BC34A7">
        <w:rPr>
          <w:rStyle w:val="hps"/>
          <w:lang w:val="sq-AL"/>
        </w:rPr>
        <w:t xml:space="preserve">drejtave të </w:t>
      </w:r>
      <w:r w:rsidR="002D04BF" w:rsidRPr="00BC34A7">
        <w:rPr>
          <w:rStyle w:val="hps"/>
          <w:lang w:val="sq-AL"/>
        </w:rPr>
        <w:t>Pronësisë Intelektuale</w:t>
      </w:r>
      <w:r w:rsidRPr="00BC34A7">
        <w:rPr>
          <w:rStyle w:val="hps"/>
          <w:lang w:val="sq-AL"/>
        </w:rPr>
        <w:t>;</w:t>
      </w:r>
    </w:p>
    <w:p w:rsidR="00816252" w:rsidRPr="00BC34A7" w:rsidRDefault="00816252" w:rsidP="00AC317E">
      <w:pPr>
        <w:pStyle w:val="ListParagraph"/>
        <w:numPr>
          <w:ilvl w:val="0"/>
          <w:numId w:val="24"/>
        </w:numPr>
        <w:spacing w:line="276" w:lineRule="auto"/>
        <w:rPr>
          <w:rFonts w:eastAsia="Arial"/>
          <w:lang w:val="sq-AL"/>
        </w:rPr>
      </w:pPr>
      <w:r w:rsidRPr="00BC34A7">
        <w:rPr>
          <w:rStyle w:val="hps"/>
          <w:lang w:val="sq-AL"/>
        </w:rPr>
        <w:t>Nxitjes, zhvillimit dhe shfrytëzimit ekonomik</w:t>
      </w:r>
      <w:r w:rsidR="00810824">
        <w:rPr>
          <w:rStyle w:val="hps"/>
          <w:lang w:val="sq-AL"/>
        </w:rPr>
        <w:t xml:space="preserve"> </w:t>
      </w:r>
      <w:r w:rsidR="00623EF4" w:rsidRPr="00BC34A7">
        <w:rPr>
          <w:rStyle w:val="hps"/>
          <w:lang w:val="sq-AL"/>
        </w:rPr>
        <w:t>të Pronës</w:t>
      </w:r>
      <w:r w:rsidR="00E87C31" w:rsidRPr="00BC34A7">
        <w:rPr>
          <w:rStyle w:val="hps"/>
          <w:lang w:val="sq-AL"/>
        </w:rPr>
        <w:t>isë</w:t>
      </w:r>
      <w:r w:rsidR="00623EF4" w:rsidRPr="00BC34A7">
        <w:rPr>
          <w:rStyle w:val="hps"/>
          <w:lang w:val="sq-AL"/>
        </w:rPr>
        <w:t xml:space="preserve"> I</w:t>
      </w:r>
      <w:r w:rsidRPr="00BC34A7">
        <w:rPr>
          <w:rStyle w:val="hps"/>
          <w:lang w:val="sq-AL"/>
        </w:rPr>
        <w:t>ntelektuale</w:t>
      </w:r>
      <w:r w:rsidRPr="00BC34A7">
        <w:rPr>
          <w:lang w:val="sq-AL"/>
        </w:rPr>
        <w:t xml:space="preserve">. </w:t>
      </w:r>
    </w:p>
    <w:p w:rsidR="00816252" w:rsidRPr="00BC34A7" w:rsidRDefault="00816252" w:rsidP="007262BC">
      <w:pPr>
        <w:spacing w:line="276" w:lineRule="auto"/>
      </w:pPr>
    </w:p>
    <w:p w:rsidR="00816252" w:rsidRPr="00BC34A7" w:rsidRDefault="00816252" w:rsidP="007262BC">
      <w:pPr>
        <w:spacing w:line="276" w:lineRule="auto"/>
      </w:pPr>
      <w:r w:rsidRPr="00BC34A7">
        <w:t>Prioritetet strategjike vijnë si rezultat i detyrimeve që rrjedhin nga:</w:t>
      </w:r>
      <w:r w:rsidR="00810824">
        <w:t xml:space="preserve"> (1</w:t>
      </w:r>
      <w:r w:rsidRPr="00BC34A7">
        <w:t xml:space="preserve">) Marrëveshja </w:t>
      </w:r>
      <w:r w:rsidR="00810824">
        <w:t>e Stabilizim-Asociimit (MSA); (2</w:t>
      </w:r>
      <w:r w:rsidRPr="00BC34A7">
        <w:t>) Raportet</w:t>
      </w:r>
      <w:r w:rsidR="00931FA2" w:rsidRPr="00BC34A7">
        <w:t xml:space="preserve"> e Progresit të</w:t>
      </w:r>
      <w:r w:rsidR="00623EF4" w:rsidRPr="00BC34A7">
        <w:t xml:space="preserve"> KE</w:t>
      </w:r>
      <w:r w:rsidR="00810824">
        <w:t xml:space="preserve"> për Shqipërinë (3</w:t>
      </w:r>
      <w:r w:rsidRPr="00BC34A7">
        <w:t xml:space="preserve">) Marrëveshja TRIPS dhe </w:t>
      </w:r>
      <w:r w:rsidR="00931FA2" w:rsidRPr="00BC34A7">
        <w:t xml:space="preserve">acquis </w:t>
      </w:r>
      <w:r w:rsidR="00623EF4" w:rsidRPr="00BC34A7">
        <w:t>i</w:t>
      </w:r>
      <w:r w:rsidRPr="00BC34A7">
        <w:t xml:space="preserve"> BE-së. </w:t>
      </w:r>
    </w:p>
    <w:p w:rsidR="00816252" w:rsidRPr="00BC34A7" w:rsidRDefault="00816252" w:rsidP="007262BC">
      <w:pPr>
        <w:spacing w:line="276" w:lineRule="auto"/>
      </w:pPr>
    </w:p>
    <w:p w:rsidR="00816252" w:rsidRPr="00BC34A7" w:rsidRDefault="00816252" w:rsidP="007262BC">
      <w:pPr>
        <w:spacing w:line="276" w:lineRule="auto"/>
        <w:rPr>
          <w:b/>
          <w:u w:val="single"/>
        </w:rPr>
      </w:pPr>
      <w:r w:rsidRPr="00BC34A7">
        <w:t>Q</w:t>
      </w:r>
      <w:r w:rsidR="00022338" w:rsidRPr="00BC34A7">
        <w:t>ë</w:t>
      </w:r>
      <w:r w:rsidRPr="00BC34A7">
        <w:t>llimet strategjike t</w:t>
      </w:r>
      <w:r w:rsidR="00022338" w:rsidRPr="00BC34A7">
        <w:t>ë</w:t>
      </w:r>
      <w:r w:rsidRPr="00BC34A7">
        <w:t xml:space="preserve"> këtij dokumenti lidhen me </w:t>
      </w:r>
      <w:r w:rsidR="006A04B9" w:rsidRPr="00BC34A7">
        <w:rPr>
          <w:b/>
          <w:u w:val="single"/>
        </w:rPr>
        <w:t>pes</w:t>
      </w:r>
      <w:r w:rsidR="00E87C31" w:rsidRPr="00BC34A7">
        <w:rPr>
          <w:b/>
          <w:u w:val="single"/>
        </w:rPr>
        <w:t>ë</w:t>
      </w:r>
      <w:r w:rsidR="005A3D2D">
        <w:rPr>
          <w:b/>
          <w:u w:val="single"/>
        </w:rPr>
        <w:t xml:space="preserve"> </w:t>
      </w:r>
      <w:r w:rsidR="00210550" w:rsidRPr="00BC34A7">
        <w:rPr>
          <w:b/>
          <w:u w:val="single"/>
        </w:rPr>
        <w:t>objektivat</w:t>
      </w:r>
      <w:r w:rsidRPr="00BC34A7">
        <w:rPr>
          <w:b/>
          <w:u w:val="single"/>
        </w:rPr>
        <w:t xml:space="preserve"> e mëposhtme:</w:t>
      </w:r>
    </w:p>
    <w:p w:rsidR="00816252" w:rsidRPr="00BC34A7" w:rsidRDefault="00816252" w:rsidP="007262BC">
      <w:pPr>
        <w:spacing w:line="276" w:lineRule="auto"/>
        <w:rPr>
          <w:b/>
          <w:u w:val="single"/>
        </w:rPr>
      </w:pPr>
    </w:p>
    <w:p w:rsidR="00816252" w:rsidRPr="00BC34A7" w:rsidRDefault="0076198B" w:rsidP="00AC317E">
      <w:pPr>
        <w:pStyle w:val="ListParagraph"/>
        <w:numPr>
          <w:ilvl w:val="0"/>
          <w:numId w:val="31"/>
        </w:numPr>
        <w:spacing w:line="276" w:lineRule="auto"/>
        <w:rPr>
          <w:lang w:val="sq-AL"/>
        </w:rPr>
      </w:pPr>
      <w:r w:rsidRPr="00BC34A7">
        <w:rPr>
          <w:lang w:val="sq-AL"/>
        </w:rPr>
        <w:t>P</w:t>
      </w:r>
      <w:r w:rsidR="00653354" w:rsidRPr="00BC34A7">
        <w:rPr>
          <w:lang w:val="sq-AL"/>
        </w:rPr>
        <w:t xml:space="preserve">ërmirësimi </w:t>
      </w:r>
      <w:r w:rsidR="00623EF4" w:rsidRPr="00BC34A7">
        <w:rPr>
          <w:lang w:val="sq-AL"/>
        </w:rPr>
        <w:t xml:space="preserve">i </w:t>
      </w:r>
      <w:r w:rsidR="00653354" w:rsidRPr="00BC34A7">
        <w:rPr>
          <w:lang w:val="sq-AL"/>
        </w:rPr>
        <w:t>kuadrit ligjor</w:t>
      </w:r>
      <w:r w:rsidR="00947B72" w:rsidRPr="00BC34A7">
        <w:rPr>
          <w:lang w:val="sq-AL"/>
        </w:rPr>
        <w:t xml:space="preserve"> n</w:t>
      </w:r>
      <w:r w:rsidR="00E87C31" w:rsidRPr="00BC34A7">
        <w:rPr>
          <w:lang w:val="sq-AL"/>
        </w:rPr>
        <w:t>ë</w:t>
      </w:r>
      <w:r w:rsidR="00947B72" w:rsidRPr="00BC34A7">
        <w:rPr>
          <w:lang w:val="sq-AL"/>
        </w:rPr>
        <w:t xml:space="preserve"> fush</w:t>
      </w:r>
      <w:r w:rsidR="00E87C31" w:rsidRPr="00BC34A7">
        <w:rPr>
          <w:lang w:val="sq-AL"/>
        </w:rPr>
        <w:t>ë</w:t>
      </w:r>
      <w:r w:rsidR="00947B72" w:rsidRPr="00BC34A7">
        <w:rPr>
          <w:lang w:val="sq-AL"/>
        </w:rPr>
        <w:t>n e pron</w:t>
      </w:r>
      <w:r w:rsidR="00E87C31" w:rsidRPr="00BC34A7">
        <w:rPr>
          <w:lang w:val="sq-AL"/>
        </w:rPr>
        <w:t>ë</w:t>
      </w:r>
      <w:r w:rsidR="00947B72" w:rsidRPr="00BC34A7">
        <w:rPr>
          <w:lang w:val="sq-AL"/>
        </w:rPr>
        <w:t>sis</w:t>
      </w:r>
      <w:r w:rsidR="00E87C31" w:rsidRPr="00BC34A7">
        <w:rPr>
          <w:lang w:val="sq-AL"/>
        </w:rPr>
        <w:t>ë</w:t>
      </w:r>
      <w:r w:rsidR="00947B72" w:rsidRPr="00BC34A7">
        <w:rPr>
          <w:lang w:val="sq-AL"/>
        </w:rPr>
        <w:t xml:space="preserve"> intelektuale</w:t>
      </w:r>
      <w:r w:rsidR="00816252" w:rsidRPr="00BC34A7">
        <w:rPr>
          <w:lang w:val="sq-AL"/>
        </w:rPr>
        <w:t>;</w:t>
      </w:r>
    </w:p>
    <w:p w:rsidR="009966F4" w:rsidRPr="00BC34A7" w:rsidRDefault="009966F4" w:rsidP="00AC317E">
      <w:pPr>
        <w:numPr>
          <w:ilvl w:val="0"/>
          <w:numId w:val="31"/>
        </w:numPr>
        <w:shd w:val="clear" w:color="auto" w:fill="FFFFFF"/>
        <w:spacing w:line="276" w:lineRule="auto"/>
      </w:pPr>
      <w:r w:rsidRPr="00BC34A7">
        <w:t xml:space="preserve">Zhvillimi dhe forcimi i institucioneve, të përfshira në zbatimin e të drejtave të </w:t>
      </w:r>
      <w:r w:rsidR="002D04BF" w:rsidRPr="00BC34A7">
        <w:t>Pronësisë Intelektuale</w:t>
      </w:r>
      <w:r w:rsidRPr="00BC34A7">
        <w:t>;</w:t>
      </w:r>
    </w:p>
    <w:p w:rsidR="009966F4" w:rsidRPr="00BC34A7" w:rsidRDefault="009966F4" w:rsidP="00AC317E">
      <w:pPr>
        <w:numPr>
          <w:ilvl w:val="0"/>
          <w:numId w:val="31"/>
        </w:numPr>
        <w:shd w:val="clear" w:color="auto" w:fill="FFFFFF"/>
        <w:spacing w:line="276" w:lineRule="auto"/>
      </w:pPr>
      <w:r w:rsidRPr="00BC34A7">
        <w:t xml:space="preserve">Forcimi i bashkëpunimit dhe koordinimit midis institucioneve, si në nivel kombëtar ashtu edhe në nivel rajonal apo me gjerë, në funksion të përmirësimit të punës në mbrojtje të të drejtave të </w:t>
      </w:r>
      <w:r w:rsidR="002D04BF" w:rsidRPr="00BC34A7">
        <w:t>Pronësisë Intelektuale</w:t>
      </w:r>
      <w:r w:rsidRPr="00BC34A7">
        <w:t xml:space="preserve">; </w:t>
      </w:r>
    </w:p>
    <w:p w:rsidR="009966F4" w:rsidRPr="00BC34A7" w:rsidRDefault="0076198B" w:rsidP="00AC317E">
      <w:pPr>
        <w:numPr>
          <w:ilvl w:val="0"/>
          <w:numId w:val="31"/>
        </w:numPr>
        <w:shd w:val="clear" w:color="auto" w:fill="FFFFFF"/>
        <w:spacing w:line="276" w:lineRule="auto"/>
      </w:pPr>
      <w:r w:rsidRPr="00BC34A7">
        <w:t>Rritja e nivelit t</w:t>
      </w:r>
      <w:r w:rsidR="008E70C5" w:rsidRPr="00BC34A7">
        <w:t>ë</w:t>
      </w:r>
      <w:r w:rsidRPr="00BC34A7">
        <w:t xml:space="preserve"> ndërgj</w:t>
      </w:r>
      <w:r w:rsidR="009966F4" w:rsidRPr="00BC34A7">
        <w:t xml:space="preserve">egjësimit </w:t>
      </w:r>
      <w:r w:rsidR="0011021C" w:rsidRPr="00BC34A7">
        <w:t>n</w:t>
      </w:r>
      <w:r w:rsidR="008E70C5" w:rsidRPr="00BC34A7">
        <w:t>ë</w:t>
      </w:r>
      <w:r w:rsidR="0011021C" w:rsidRPr="00BC34A7">
        <w:t xml:space="preserve">lidhje me </w:t>
      </w:r>
      <w:r w:rsidRPr="00BC34A7">
        <w:t>PI n</w:t>
      </w:r>
      <w:r w:rsidR="008E70C5" w:rsidRPr="00BC34A7">
        <w:t>ë</w:t>
      </w:r>
      <w:r w:rsidRPr="00BC34A7">
        <w:t xml:space="preserve"> vend.</w:t>
      </w:r>
    </w:p>
    <w:p w:rsidR="00947B72" w:rsidRPr="00BC34A7" w:rsidRDefault="00947B72" w:rsidP="00AC317E">
      <w:pPr>
        <w:numPr>
          <w:ilvl w:val="0"/>
          <w:numId w:val="31"/>
        </w:numPr>
        <w:shd w:val="clear" w:color="auto" w:fill="FFFFFF"/>
        <w:spacing w:line="276" w:lineRule="auto"/>
      </w:pPr>
      <w:r w:rsidRPr="00BC34A7">
        <w:t>Idenfikimi potencial i treguesve gjeografikë</w:t>
      </w:r>
      <w:r w:rsidR="00B15BE4" w:rsidRPr="00BC34A7">
        <w:t xml:space="preserve"> dhe emërtimeve të origjinës</w:t>
      </w:r>
      <w:r w:rsidR="00596427" w:rsidRPr="00BC34A7">
        <w:t>, si nj</w:t>
      </w:r>
      <w:r w:rsidR="000112C8" w:rsidRPr="00BC34A7">
        <w:t>ë</w:t>
      </w:r>
      <w:r w:rsidR="00596427" w:rsidRPr="00BC34A7">
        <w:t xml:space="preserve"> objekt shum</w:t>
      </w:r>
      <w:r w:rsidR="000112C8" w:rsidRPr="00BC34A7">
        <w:t>ë</w:t>
      </w:r>
      <w:r w:rsidR="00596427" w:rsidRPr="00BC34A7">
        <w:t xml:space="preserve"> i r</w:t>
      </w:r>
      <w:r w:rsidR="000112C8" w:rsidRPr="00BC34A7">
        <w:t>ë</w:t>
      </w:r>
      <w:r w:rsidR="00596427" w:rsidRPr="00BC34A7">
        <w:t>nd</w:t>
      </w:r>
      <w:r w:rsidR="000112C8" w:rsidRPr="00BC34A7">
        <w:t>ë</w:t>
      </w:r>
      <w:r w:rsidR="00596427" w:rsidRPr="00BC34A7">
        <w:t>sish</w:t>
      </w:r>
      <w:r w:rsidR="000112C8" w:rsidRPr="00BC34A7">
        <w:t>ë</w:t>
      </w:r>
      <w:r w:rsidR="00596427" w:rsidRPr="00BC34A7">
        <w:t>m i pron</w:t>
      </w:r>
      <w:r w:rsidR="000112C8" w:rsidRPr="00BC34A7">
        <w:t>ë</w:t>
      </w:r>
      <w:r w:rsidR="00596427" w:rsidRPr="00BC34A7">
        <w:t>sis</w:t>
      </w:r>
      <w:r w:rsidR="000112C8" w:rsidRPr="00BC34A7">
        <w:t>ë</w:t>
      </w:r>
      <w:r w:rsidR="00596427" w:rsidRPr="00BC34A7">
        <w:t xml:space="preserve"> industriale</w:t>
      </w:r>
      <w:r w:rsidR="00B15BE4" w:rsidRPr="00BC34A7">
        <w:t>, në zhvillimin ekonomik të vendit</w:t>
      </w:r>
      <w:r w:rsidRPr="00BC34A7">
        <w:t>.</w:t>
      </w:r>
    </w:p>
    <w:p w:rsidR="00004F62" w:rsidRPr="00BC34A7" w:rsidRDefault="00004F62" w:rsidP="007262BC">
      <w:pPr>
        <w:spacing w:line="276" w:lineRule="auto"/>
      </w:pPr>
    </w:p>
    <w:p w:rsidR="00742A2F" w:rsidRPr="00BC34A7" w:rsidRDefault="00742A2F" w:rsidP="007262BC">
      <w:pPr>
        <w:spacing w:line="276" w:lineRule="auto"/>
        <w:rPr>
          <w:b/>
        </w:rPr>
      </w:pPr>
    </w:p>
    <w:p w:rsidR="004A3451" w:rsidRPr="00BC34A7" w:rsidRDefault="006621F3" w:rsidP="007262BC">
      <w:pPr>
        <w:spacing w:line="276" w:lineRule="auto"/>
        <w:rPr>
          <w:b/>
        </w:rPr>
      </w:pPr>
      <w:r w:rsidRPr="00BC34A7">
        <w:rPr>
          <w:b/>
        </w:rPr>
        <w:t>KAPITULLIIII</w:t>
      </w:r>
    </w:p>
    <w:p w:rsidR="00F97673" w:rsidRPr="00BC34A7" w:rsidRDefault="00F97673" w:rsidP="007262BC">
      <w:pPr>
        <w:spacing w:line="276" w:lineRule="auto"/>
        <w:rPr>
          <w:b/>
        </w:rPr>
      </w:pPr>
    </w:p>
    <w:p w:rsidR="001638CC" w:rsidRPr="00BC34A7" w:rsidRDefault="00EE4B32" w:rsidP="007262BC">
      <w:pPr>
        <w:pStyle w:val="Heading2"/>
        <w:spacing w:before="0" w:after="0" w:line="276" w:lineRule="auto"/>
        <w:rPr>
          <w:i w:val="0"/>
          <w:sz w:val="24"/>
          <w:szCs w:val="24"/>
        </w:rPr>
      </w:pPr>
      <w:r w:rsidRPr="00BC34A7">
        <w:rPr>
          <w:i w:val="0"/>
          <w:sz w:val="24"/>
          <w:szCs w:val="24"/>
        </w:rPr>
        <w:t>OBJEKTIVAT E POLITIKËS DHE PRODUKTET MADHORE</w:t>
      </w:r>
    </w:p>
    <w:p w:rsidR="009966F4" w:rsidRPr="00BC34A7" w:rsidRDefault="009966F4" w:rsidP="007262BC">
      <w:pPr>
        <w:spacing w:line="276" w:lineRule="auto"/>
      </w:pPr>
    </w:p>
    <w:p w:rsidR="00210550" w:rsidRPr="00BC34A7" w:rsidRDefault="0076198B" w:rsidP="00AC317E">
      <w:pPr>
        <w:pStyle w:val="ListParagraph"/>
        <w:numPr>
          <w:ilvl w:val="0"/>
          <w:numId w:val="32"/>
        </w:numPr>
        <w:tabs>
          <w:tab w:val="left" w:pos="426"/>
        </w:tabs>
        <w:spacing w:line="276" w:lineRule="auto"/>
        <w:ind w:left="426" w:hanging="426"/>
        <w:jc w:val="left"/>
        <w:rPr>
          <w:b/>
          <w:u w:val="single"/>
          <w:lang w:val="sq-AL"/>
        </w:rPr>
      </w:pPr>
      <w:r w:rsidRPr="00BC34A7">
        <w:rPr>
          <w:b/>
          <w:u w:val="single"/>
          <w:lang w:val="sq-AL"/>
        </w:rPr>
        <w:t>P</w:t>
      </w:r>
      <w:r w:rsidR="00647824" w:rsidRPr="00BC34A7">
        <w:rPr>
          <w:b/>
          <w:u w:val="single"/>
          <w:lang w:val="sq-AL"/>
        </w:rPr>
        <w:t xml:space="preserve">ërmirësimi i </w:t>
      </w:r>
      <w:r w:rsidR="009966F4" w:rsidRPr="00BC34A7">
        <w:rPr>
          <w:b/>
          <w:u w:val="single"/>
          <w:lang w:val="sq-AL"/>
        </w:rPr>
        <w:t>kuadrit ligjor</w:t>
      </w:r>
      <w:r w:rsidR="0021062D" w:rsidRPr="00BC34A7">
        <w:rPr>
          <w:b/>
          <w:u w:val="single"/>
          <w:lang w:val="sq-AL"/>
        </w:rPr>
        <w:t xml:space="preserve"> n</w:t>
      </w:r>
      <w:r w:rsidR="000112C8" w:rsidRPr="00BC34A7">
        <w:rPr>
          <w:b/>
          <w:u w:val="single"/>
          <w:lang w:val="sq-AL"/>
        </w:rPr>
        <w:t>ë</w:t>
      </w:r>
      <w:r w:rsidR="0021062D" w:rsidRPr="00BC34A7">
        <w:rPr>
          <w:b/>
          <w:u w:val="single"/>
          <w:lang w:val="sq-AL"/>
        </w:rPr>
        <w:t xml:space="preserve"> fush</w:t>
      </w:r>
      <w:r w:rsidR="000112C8" w:rsidRPr="00BC34A7">
        <w:rPr>
          <w:b/>
          <w:u w:val="single"/>
          <w:lang w:val="sq-AL"/>
        </w:rPr>
        <w:t>ë</w:t>
      </w:r>
      <w:r w:rsidR="0021062D" w:rsidRPr="00BC34A7">
        <w:rPr>
          <w:b/>
          <w:u w:val="single"/>
          <w:lang w:val="sq-AL"/>
        </w:rPr>
        <w:t>n e pron</w:t>
      </w:r>
      <w:r w:rsidR="000112C8" w:rsidRPr="00BC34A7">
        <w:rPr>
          <w:b/>
          <w:u w:val="single"/>
          <w:lang w:val="sq-AL"/>
        </w:rPr>
        <w:t>ë</w:t>
      </w:r>
      <w:r w:rsidR="0021062D" w:rsidRPr="00BC34A7">
        <w:rPr>
          <w:b/>
          <w:u w:val="single"/>
          <w:lang w:val="sq-AL"/>
        </w:rPr>
        <w:t>sis</w:t>
      </w:r>
      <w:r w:rsidR="000112C8" w:rsidRPr="00BC34A7">
        <w:rPr>
          <w:b/>
          <w:u w:val="single"/>
          <w:lang w:val="sq-AL"/>
        </w:rPr>
        <w:t>ë</w:t>
      </w:r>
      <w:r w:rsidR="0021062D" w:rsidRPr="00BC34A7">
        <w:rPr>
          <w:b/>
          <w:u w:val="single"/>
          <w:lang w:val="sq-AL"/>
        </w:rPr>
        <w:t xml:space="preserve"> intelektuale</w:t>
      </w:r>
      <w:r w:rsidR="00860F23" w:rsidRPr="00BC34A7">
        <w:rPr>
          <w:b/>
          <w:u w:val="single"/>
          <w:lang w:val="sq-AL"/>
        </w:rPr>
        <w:t>.</w:t>
      </w:r>
    </w:p>
    <w:p w:rsidR="00716C76" w:rsidRPr="00BC34A7" w:rsidRDefault="00716C76" w:rsidP="00C561BF">
      <w:pPr>
        <w:spacing w:line="276" w:lineRule="auto"/>
        <w:rPr>
          <w:b/>
          <w:i/>
        </w:rPr>
      </w:pPr>
    </w:p>
    <w:p w:rsidR="00716C76" w:rsidRPr="00BC34A7" w:rsidRDefault="00716C76" w:rsidP="005967EA">
      <w:pPr>
        <w:pStyle w:val="ListParagraph"/>
        <w:numPr>
          <w:ilvl w:val="0"/>
          <w:numId w:val="35"/>
        </w:numPr>
        <w:spacing w:line="276" w:lineRule="auto"/>
        <w:ind w:left="851" w:hanging="425"/>
        <w:rPr>
          <w:b/>
          <w:lang w:val="sq-AL"/>
        </w:rPr>
      </w:pPr>
      <w:r w:rsidRPr="00BC34A7">
        <w:rPr>
          <w:b/>
          <w:lang w:val="sq-AL"/>
        </w:rPr>
        <w:t>Përmirësimi i kuadrit ligjor të Pronësisë Industriale dhe të drejtës së autorit.</w:t>
      </w:r>
    </w:p>
    <w:p w:rsidR="00716C76" w:rsidRPr="00BC34A7" w:rsidRDefault="00716C76" w:rsidP="00716C76">
      <w:pPr>
        <w:pStyle w:val="ListParagraph"/>
        <w:spacing w:line="276" w:lineRule="auto"/>
        <w:ind w:left="-360" w:firstLine="360"/>
        <w:rPr>
          <w:b/>
          <w:lang w:val="sq-AL"/>
        </w:rPr>
      </w:pPr>
    </w:p>
    <w:p w:rsidR="00716C76" w:rsidRPr="00BC34A7" w:rsidRDefault="00C561BF" w:rsidP="005967EA">
      <w:pPr>
        <w:pStyle w:val="ListParagraph"/>
        <w:numPr>
          <w:ilvl w:val="0"/>
          <w:numId w:val="39"/>
        </w:numPr>
        <w:pBdr>
          <w:top w:val="nil"/>
          <w:left w:val="nil"/>
          <w:bottom w:val="nil"/>
          <w:right w:val="nil"/>
          <w:between w:val="nil"/>
          <w:bar w:val="nil"/>
        </w:pBdr>
        <w:spacing w:line="276" w:lineRule="auto"/>
        <w:ind w:left="1276" w:hanging="425"/>
        <w:rPr>
          <w:rStyle w:val="None"/>
          <w:rFonts w:eastAsia="Times New Roman"/>
          <w:lang w:val="sq-AL"/>
        </w:rPr>
      </w:pPr>
      <w:r w:rsidRPr="00BC34A7">
        <w:rPr>
          <w:rStyle w:val="PageNumber"/>
          <w:rFonts w:eastAsia="Times New Roman"/>
          <w:lang w:val="sq-AL"/>
        </w:rPr>
        <w:t xml:space="preserve">Reformë e plotë ligjore në lidhje me objektet e pronësisë industriale.  </w:t>
      </w:r>
      <w:r w:rsidR="00716C76" w:rsidRPr="00BC34A7">
        <w:rPr>
          <w:rStyle w:val="PageNumber"/>
          <w:rFonts w:eastAsia="Times New Roman"/>
          <w:lang w:val="sq-AL"/>
        </w:rPr>
        <w:t xml:space="preserve">Miratimi i </w:t>
      </w:r>
      <w:r w:rsidRPr="00BC34A7">
        <w:rPr>
          <w:rStyle w:val="PageNumber"/>
          <w:rFonts w:eastAsia="Times New Roman"/>
          <w:lang w:val="sq-AL"/>
        </w:rPr>
        <w:t xml:space="preserve">ligjeve të veçanta për </w:t>
      </w:r>
      <w:r w:rsidR="00AF43AA">
        <w:rPr>
          <w:rStyle w:val="PageNumber"/>
          <w:rFonts w:eastAsia="Times New Roman"/>
          <w:lang w:val="sq-AL"/>
        </w:rPr>
        <w:t>ç</w:t>
      </w:r>
      <w:r w:rsidRPr="00BC34A7">
        <w:rPr>
          <w:rStyle w:val="PageNumber"/>
          <w:rFonts w:eastAsia="Times New Roman"/>
          <w:lang w:val="sq-AL"/>
        </w:rPr>
        <w:t>do objekt të pronësisë industriale</w:t>
      </w:r>
      <w:r w:rsidR="00716C76" w:rsidRPr="00BC34A7">
        <w:rPr>
          <w:rStyle w:val="PageNumber"/>
          <w:rFonts w:eastAsia="Times New Roman"/>
          <w:lang w:val="sq-AL"/>
        </w:rPr>
        <w:t>:</w:t>
      </w:r>
    </w:p>
    <w:p w:rsidR="00716C76" w:rsidRPr="00BC34A7" w:rsidRDefault="00716C76" w:rsidP="005967EA">
      <w:pPr>
        <w:pStyle w:val="ListParagraph"/>
        <w:numPr>
          <w:ilvl w:val="0"/>
          <w:numId w:val="36"/>
        </w:numPr>
        <w:pBdr>
          <w:top w:val="nil"/>
          <w:left w:val="nil"/>
          <w:bottom w:val="nil"/>
          <w:right w:val="nil"/>
          <w:between w:val="nil"/>
          <w:bar w:val="nil"/>
        </w:pBdr>
        <w:spacing w:line="276" w:lineRule="auto"/>
        <w:ind w:left="1701" w:hanging="425"/>
        <w:rPr>
          <w:lang w:val="sq-AL"/>
        </w:rPr>
      </w:pPr>
      <w:r w:rsidRPr="00BC34A7">
        <w:rPr>
          <w:rStyle w:val="None"/>
          <w:lang w:val="sq-AL"/>
        </w:rPr>
        <w:lastRenderedPageBreak/>
        <w:t xml:space="preserve">krijimin e një kornize </w:t>
      </w:r>
      <w:r w:rsidR="00C561BF" w:rsidRPr="00BC34A7">
        <w:rPr>
          <w:rStyle w:val="None"/>
          <w:lang w:val="sq-AL"/>
        </w:rPr>
        <w:t xml:space="preserve">të plotë </w:t>
      </w:r>
      <w:r w:rsidRPr="00BC34A7">
        <w:rPr>
          <w:rStyle w:val="None"/>
          <w:lang w:val="sq-AL"/>
        </w:rPr>
        <w:t xml:space="preserve">ligjore gjithëpërfshirëse për </w:t>
      </w:r>
      <w:r w:rsidR="00C561BF" w:rsidRPr="00BC34A7">
        <w:rPr>
          <w:rStyle w:val="None"/>
          <w:lang w:val="sq-AL"/>
        </w:rPr>
        <w:t>markat tregtare</w:t>
      </w:r>
      <w:r w:rsidRPr="00BC34A7">
        <w:rPr>
          <w:rStyle w:val="None"/>
          <w:lang w:val="sq-AL"/>
        </w:rPr>
        <w:t>;</w:t>
      </w:r>
    </w:p>
    <w:p w:rsidR="00C561BF" w:rsidRPr="00BC34A7" w:rsidRDefault="00C561BF" w:rsidP="005967EA">
      <w:pPr>
        <w:pStyle w:val="ListParagraph"/>
        <w:numPr>
          <w:ilvl w:val="0"/>
          <w:numId w:val="36"/>
        </w:numPr>
        <w:pBdr>
          <w:top w:val="nil"/>
          <w:left w:val="nil"/>
          <w:bottom w:val="nil"/>
          <w:right w:val="nil"/>
          <w:between w:val="nil"/>
          <w:bar w:val="nil"/>
        </w:pBdr>
        <w:spacing w:line="276" w:lineRule="auto"/>
        <w:ind w:left="1701" w:hanging="425"/>
        <w:rPr>
          <w:lang w:val="sq-AL"/>
        </w:rPr>
      </w:pPr>
      <w:r w:rsidRPr="00BC34A7">
        <w:rPr>
          <w:rStyle w:val="None"/>
          <w:lang w:val="sq-AL"/>
        </w:rPr>
        <w:t>krijimin e një kornize të plotë ligjore gjithëpërfshirëse për patentat dhe modelet e përdorimit;</w:t>
      </w:r>
    </w:p>
    <w:p w:rsidR="00C561BF" w:rsidRPr="00BC34A7" w:rsidRDefault="00C561BF" w:rsidP="005967EA">
      <w:pPr>
        <w:pStyle w:val="ListParagraph"/>
        <w:numPr>
          <w:ilvl w:val="0"/>
          <w:numId w:val="36"/>
        </w:numPr>
        <w:pBdr>
          <w:top w:val="nil"/>
          <w:left w:val="nil"/>
          <w:bottom w:val="nil"/>
          <w:right w:val="nil"/>
          <w:between w:val="nil"/>
          <w:bar w:val="nil"/>
        </w:pBdr>
        <w:spacing w:line="276" w:lineRule="auto"/>
        <w:ind w:left="1701" w:hanging="425"/>
        <w:rPr>
          <w:lang w:val="sq-AL"/>
        </w:rPr>
      </w:pPr>
      <w:r w:rsidRPr="00BC34A7">
        <w:rPr>
          <w:rStyle w:val="None"/>
          <w:lang w:val="sq-AL"/>
        </w:rPr>
        <w:t>krijimin e një kornize të plotë ligjore gjithëpërfshirëse për treguesit gjeografikë dhe emërtimet e origjinës;</w:t>
      </w:r>
    </w:p>
    <w:p w:rsidR="00716C76" w:rsidRPr="00BC34A7" w:rsidRDefault="00C561BF" w:rsidP="005967EA">
      <w:pPr>
        <w:pStyle w:val="ListParagraph"/>
        <w:numPr>
          <w:ilvl w:val="0"/>
          <w:numId w:val="36"/>
        </w:numPr>
        <w:pBdr>
          <w:top w:val="nil"/>
          <w:left w:val="nil"/>
          <w:bottom w:val="nil"/>
          <w:right w:val="nil"/>
          <w:between w:val="nil"/>
          <w:bar w:val="nil"/>
        </w:pBdr>
        <w:spacing w:line="276" w:lineRule="auto"/>
        <w:ind w:left="1701" w:hanging="425"/>
        <w:rPr>
          <w:rStyle w:val="None"/>
          <w:lang w:val="sq-AL"/>
        </w:rPr>
      </w:pPr>
      <w:r w:rsidRPr="00BC34A7">
        <w:rPr>
          <w:rStyle w:val="None"/>
          <w:lang w:val="sq-AL"/>
        </w:rPr>
        <w:t>krijimin e një kornize të plotë ligjore gjithëpërfshirëse për disenjot industriale;</w:t>
      </w:r>
    </w:p>
    <w:p w:rsidR="00C561BF" w:rsidRPr="00BC34A7" w:rsidRDefault="00C561BF" w:rsidP="00C561BF">
      <w:pPr>
        <w:pStyle w:val="ListParagraph"/>
        <w:pBdr>
          <w:top w:val="nil"/>
          <w:left w:val="nil"/>
          <w:bottom w:val="nil"/>
          <w:right w:val="nil"/>
          <w:between w:val="nil"/>
          <w:bar w:val="nil"/>
        </w:pBdr>
        <w:spacing w:line="276" w:lineRule="auto"/>
        <w:ind w:left="1701"/>
        <w:rPr>
          <w:highlight w:val="yellow"/>
          <w:lang w:val="sq-AL"/>
        </w:rPr>
      </w:pPr>
    </w:p>
    <w:p w:rsidR="00716C76" w:rsidRPr="00BC34A7" w:rsidRDefault="00716C76" w:rsidP="005967EA">
      <w:pPr>
        <w:pStyle w:val="ListParagraph"/>
        <w:numPr>
          <w:ilvl w:val="0"/>
          <w:numId w:val="96"/>
        </w:numPr>
        <w:pBdr>
          <w:top w:val="nil"/>
          <w:left w:val="nil"/>
          <w:bottom w:val="nil"/>
          <w:right w:val="nil"/>
          <w:between w:val="nil"/>
          <w:bar w:val="nil"/>
        </w:pBdr>
        <w:spacing w:line="276" w:lineRule="auto"/>
        <w:rPr>
          <w:rStyle w:val="PageNumber"/>
          <w:rFonts w:eastAsia="Times New Roman"/>
          <w:lang w:val="sq-AL"/>
        </w:rPr>
      </w:pPr>
      <w:r w:rsidRPr="00BC34A7">
        <w:rPr>
          <w:rStyle w:val="PageNumber"/>
          <w:rFonts w:eastAsia="Times New Roman"/>
          <w:lang w:val="sq-AL"/>
        </w:rPr>
        <w:t>Miratimi i ndryshimeve dhe shtesave në ligjin35/2016 “Për të drejtat e autorit dhe të drejtat e tjera të lidhura me to“;</w:t>
      </w:r>
    </w:p>
    <w:p w:rsidR="00716C76" w:rsidRPr="00BC34A7" w:rsidRDefault="00716C76" w:rsidP="005967EA">
      <w:pPr>
        <w:pStyle w:val="ListParagraph"/>
        <w:numPr>
          <w:ilvl w:val="0"/>
          <w:numId w:val="36"/>
        </w:numPr>
        <w:pBdr>
          <w:top w:val="nil"/>
          <w:left w:val="nil"/>
          <w:bottom w:val="nil"/>
          <w:right w:val="nil"/>
          <w:between w:val="nil"/>
          <w:bar w:val="nil"/>
        </w:pBdr>
        <w:spacing w:line="276" w:lineRule="auto"/>
        <w:rPr>
          <w:rStyle w:val="PageNumber"/>
          <w:rFonts w:eastAsia="Times New Roman"/>
          <w:lang w:val="sq-AL"/>
        </w:rPr>
      </w:pPr>
      <w:r w:rsidRPr="00BC34A7">
        <w:rPr>
          <w:rStyle w:val="PageNumber"/>
          <w:rFonts w:eastAsia="Times New Roman"/>
          <w:lang w:val="sq-AL"/>
        </w:rPr>
        <w:t>Miratimi i aktit nënligjor mbi funksionimin e sportelit unik;</w:t>
      </w:r>
    </w:p>
    <w:p w:rsidR="00716C76" w:rsidRPr="00BC34A7" w:rsidRDefault="00716C76" w:rsidP="005967EA">
      <w:pPr>
        <w:pStyle w:val="ListParagraph"/>
        <w:numPr>
          <w:ilvl w:val="0"/>
          <w:numId w:val="36"/>
        </w:numPr>
        <w:pBdr>
          <w:top w:val="nil"/>
          <w:left w:val="nil"/>
          <w:bottom w:val="nil"/>
          <w:right w:val="nil"/>
          <w:between w:val="nil"/>
          <w:bar w:val="nil"/>
        </w:pBdr>
        <w:spacing w:line="276" w:lineRule="auto"/>
        <w:rPr>
          <w:rStyle w:val="PageNumber"/>
          <w:rFonts w:eastAsia="Times New Roman"/>
          <w:lang w:val="sq-AL"/>
        </w:rPr>
      </w:pPr>
      <w:r w:rsidRPr="00BC34A7">
        <w:rPr>
          <w:rStyle w:val="PageNumber"/>
          <w:rFonts w:eastAsia="Times New Roman"/>
          <w:lang w:val="sq-AL"/>
        </w:rPr>
        <w:t>Miratimi i vendimit të Këshillit të Ministrave mbi të drejtën për shpërblimin për riprodhimin e veprave të autorit për përdorim privat ose përdorim tjetër personal;</w:t>
      </w:r>
    </w:p>
    <w:p w:rsidR="00716C76" w:rsidRPr="00BC34A7" w:rsidRDefault="00716C76" w:rsidP="005967EA">
      <w:pPr>
        <w:pStyle w:val="ListParagraph"/>
        <w:numPr>
          <w:ilvl w:val="0"/>
          <w:numId w:val="36"/>
        </w:numPr>
        <w:pBdr>
          <w:top w:val="nil"/>
          <w:left w:val="nil"/>
          <w:bottom w:val="nil"/>
          <w:right w:val="nil"/>
          <w:between w:val="nil"/>
          <w:bar w:val="nil"/>
        </w:pBdr>
        <w:spacing w:line="276" w:lineRule="auto"/>
        <w:rPr>
          <w:rFonts w:eastAsia="Times New Roman"/>
          <w:lang w:val="sq-AL"/>
        </w:rPr>
      </w:pPr>
      <w:r w:rsidRPr="00BC34A7">
        <w:rPr>
          <w:rStyle w:val="PageNumber"/>
          <w:rFonts w:eastAsia="Times New Roman"/>
          <w:lang w:val="sq-AL"/>
        </w:rPr>
        <w:t xml:space="preserve">Miratimi i </w:t>
      </w:r>
      <w:r w:rsidRPr="00BC34A7">
        <w:rPr>
          <w:shd w:val="clear" w:color="auto" w:fill="FFFFFF"/>
          <w:lang w:val="sq-AL"/>
        </w:rPr>
        <w:t>metodologjisë dhe masës së tarifave të shpërblimit të veprave të mbrojtura nga e drejta e autorit në sistemin e administrimit kolektiv</w:t>
      </w:r>
    </w:p>
    <w:p w:rsidR="00716C76" w:rsidRPr="00BC34A7" w:rsidRDefault="00716C76" w:rsidP="00716C76">
      <w:pPr>
        <w:spacing w:line="276" w:lineRule="auto"/>
      </w:pPr>
    </w:p>
    <w:p w:rsidR="00716C76" w:rsidRPr="00BC34A7" w:rsidRDefault="00716C76" w:rsidP="005967EA">
      <w:pPr>
        <w:pStyle w:val="ListParagraph"/>
        <w:numPr>
          <w:ilvl w:val="0"/>
          <w:numId w:val="35"/>
        </w:numPr>
        <w:spacing w:line="276" w:lineRule="auto"/>
        <w:ind w:left="851" w:hanging="425"/>
        <w:rPr>
          <w:b/>
          <w:lang w:val="sq-AL"/>
        </w:rPr>
      </w:pPr>
      <w:r w:rsidRPr="00BC34A7">
        <w:rPr>
          <w:b/>
          <w:lang w:val="sq-AL"/>
        </w:rPr>
        <w:t>Ratifikimi i marrëveshjeve të tjera në fushën e Pronësisë Industriale dhe të të drejtës së autorit.</w:t>
      </w:r>
    </w:p>
    <w:p w:rsidR="00716C76" w:rsidRPr="00BC34A7" w:rsidRDefault="00716C76" w:rsidP="00716C76">
      <w:pPr>
        <w:spacing w:line="276" w:lineRule="auto"/>
        <w:ind w:left="-360" w:firstLine="360"/>
      </w:pPr>
    </w:p>
    <w:p w:rsidR="00716C76" w:rsidRPr="00BC34A7" w:rsidRDefault="00716C76" w:rsidP="005967EA">
      <w:pPr>
        <w:pStyle w:val="ListParagraph"/>
        <w:numPr>
          <w:ilvl w:val="0"/>
          <w:numId w:val="40"/>
        </w:numPr>
        <w:pBdr>
          <w:top w:val="nil"/>
          <w:left w:val="nil"/>
          <w:bottom w:val="nil"/>
          <w:right w:val="nil"/>
          <w:between w:val="nil"/>
          <w:bar w:val="nil"/>
        </w:pBdr>
        <w:spacing w:line="276" w:lineRule="auto"/>
        <w:ind w:left="1276" w:hanging="425"/>
        <w:rPr>
          <w:lang w:val="sq-AL"/>
        </w:rPr>
      </w:pPr>
      <w:r w:rsidRPr="00BC34A7">
        <w:rPr>
          <w:lang w:val="sq-AL"/>
        </w:rPr>
        <w:t xml:space="preserve">Aderimi me ligj në Traktatin e Singaporit sa i takon Ligjit të Markave Tregtare; </w:t>
      </w:r>
    </w:p>
    <w:p w:rsidR="00716C76" w:rsidRPr="00BC34A7" w:rsidRDefault="00716C76" w:rsidP="005967EA">
      <w:pPr>
        <w:pStyle w:val="ListParagraph"/>
        <w:numPr>
          <w:ilvl w:val="0"/>
          <w:numId w:val="40"/>
        </w:numPr>
        <w:pBdr>
          <w:top w:val="nil"/>
          <w:left w:val="nil"/>
          <w:bottom w:val="nil"/>
          <w:right w:val="nil"/>
          <w:between w:val="nil"/>
          <w:bar w:val="nil"/>
        </w:pBdr>
        <w:spacing w:line="276" w:lineRule="auto"/>
        <w:ind w:left="1276" w:hanging="425"/>
        <w:rPr>
          <w:lang w:val="sq-AL"/>
        </w:rPr>
      </w:pPr>
      <w:r w:rsidRPr="00BC34A7">
        <w:rPr>
          <w:lang w:val="sq-AL"/>
        </w:rPr>
        <w:t>Aderimi me ligj në Traktatin e Nairobit</w:t>
      </w:r>
    </w:p>
    <w:p w:rsidR="00716C76" w:rsidRPr="00BC34A7" w:rsidRDefault="00716C76" w:rsidP="00716C76">
      <w:pPr>
        <w:spacing w:line="276" w:lineRule="auto"/>
        <w:ind w:left="-360" w:firstLine="360"/>
      </w:pPr>
    </w:p>
    <w:p w:rsidR="00716C76" w:rsidRPr="00BC34A7" w:rsidRDefault="00716C76" w:rsidP="005967EA">
      <w:pPr>
        <w:pStyle w:val="ListParagraph"/>
        <w:numPr>
          <w:ilvl w:val="0"/>
          <w:numId w:val="35"/>
        </w:numPr>
        <w:pBdr>
          <w:top w:val="nil"/>
          <w:left w:val="nil"/>
          <w:bottom w:val="nil"/>
          <w:right w:val="nil"/>
          <w:between w:val="nil"/>
          <w:bar w:val="nil"/>
        </w:pBdr>
        <w:spacing w:line="276" w:lineRule="auto"/>
        <w:rPr>
          <w:rFonts w:eastAsia="Times New Roman"/>
          <w:b/>
          <w:lang w:val="sq-AL"/>
        </w:rPr>
      </w:pPr>
      <w:r w:rsidRPr="00BC34A7">
        <w:rPr>
          <w:b/>
          <w:lang w:val="sq-AL"/>
        </w:rPr>
        <w:t>Ndryshimet e nevojshme ligjore në lidhje me procedurat e mbikëqyrjes së tregut për Inspektimet ex-officio, inspektimet per tregtimin on line, procedurat e bllokimit dhe shkaterrimit shkatërrimin e mallrave pirate dhe të falsifikuara, koordimin ndërinstitucional dhe rolin e ISHMT, metodologjinë e llogaritjes së tarifave të masave administrative.</w:t>
      </w:r>
    </w:p>
    <w:p w:rsidR="00716C76" w:rsidRPr="00BC34A7" w:rsidRDefault="00716C76" w:rsidP="00716C76">
      <w:pPr>
        <w:pStyle w:val="ListParagraph"/>
        <w:pBdr>
          <w:top w:val="nil"/>
          <w:left w:val="nil"/>
          <w:bottom w:val="nil"/>
          <w:right w:val="nil"/>
          <w:between w:val="nil"/>
          <w:bar w:val="nil"/>
        </w:pBdr>
        <w:spacing w:line="276" w:lineRule="auto"/>
        <w:rPr>
          <w:rFonts w:eastAsia="Times New Roman"/>
          <w:lang w:val="sq-AL"/>
        </w:rPr>
      </w:pPr>
    </w:p>
    <w:p w:rsidR="00716C76" w:rsidRPr="00BC34A7" w:rsidRDefault="00716C76" w:rsidP="005967EA">
      <w:pPr>
        <w:pStyle w:val="ListParagraph"/>
        <w:numPr>
          <w:ilvl w:val="0"/>
          <w:numId w:val="131"/>
        </w:numPr>
        <w:pBdr>
          <w:top w:val="nil"/>
          <w:left w:val="nil"/>
          <w:bottom w:val="nil"/>
          <w:right w:val="nil"/>
          <w:between w:val="nil"/>
          <w:bar w:val="nil"/>
        </w:pBdr>
        <w:spacing w:line="276" w:lineRule="auto"/>
        <w:rPr>
          <w:lang w:val="sq-AL"/>
        </w:rPr>
      </w:pPr>
      <w:r w:rsidRPr="00BC34A7">
        <w:rPr>
          <w:lang w:val="sq-AL"/>
        </w:rPr>
        <w:t>Hartimi i manualeve për procedurat dhe proceset e standardizuara për Inspektoratin Shtetëror të Mbikëqyrjes së Tregut (ISHMT);</w:t>
      </w:r>
    </w:p>
    <w:p w:rsidR="00716C76" w:rsidRPr="00BC34A7" w:rsidRDefault="00716C76" w:rsidP="00716C76">
      <w:pPr>
        <w:pBdr>
          <w:top w:val="nil"/>
          <w:left w:val="nil"/>
          <w:bottom w:val="nil"/>
          <w:right w:val="nil"/>
          <w:between w:val="nil"/>
          <w:bar w:val="nil"/>
        </w:pBdr>
        <w:spacing w:line="276" w:lineRule="auto"/>
        <w:ind w:left="1260"/>
      </w:pPr>
    </w:p>
    <w:p w:rsidR="00716C76" w:rsidRPr="00BC34A7" w:rsidRDefault="00716C76" w:rsidP="005967EA">
      <w:pPr>
        <w:pStyle w:val="ListParagraph"/>
        <w:numPr>
          <w:ilvl w:val="0"/>
          <w:numId w:val="35"/>
        </w:numPr>
        <w:spacing w:line="276" w:lineRule="auto"/>
        <w:rPr>
          <w:b/>
          <w:lang w:val="sq-AL"/>
        </w:rPr>
      </w:pPr>
      <w:r w:rsidRPr="00BC34A7">
        <w:rPr>
          <w:b/>
          <w:lang w:val="sq-AL"/>
        </w:rPr>
        <w:t>Ngritja e platformës për të drejtën e autorit</w:t>
      </w:r>
    </w:p>
    <w:p w:rsidR="00716C76" w:rsidRPr="00BC34A7" w:rsidRDefault="00716C76" w:rsidP="00716C76">
      <w:pPr>
        <w:spacing w:line="276" w:lineRule="auto"/>
        <w:rPr>
          <w:noProof/>
        </w:rPr>
      </w:pP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rFonts w:eastAsia="Calibri"/>
        </w:rPr>
        <w:t>Rritja e transparencës dhe lehtësim në verifikimin nepermjet ekspozimit të bazës së të dhënave të së drejtës së autorit online.</w:t>
      </w: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rFonts w:eastAsia="Calibri"/>
        </w:rPr>
        <w:t>Lehtësim i procedurave për regjistrim të së drejtes se autorit me qëllim që autoret e veprave te kryejnë regjistrimin e veprave të tyre online.</w:t>
      </w: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rFonts w:eastAsia="Calibri"/>
        </w:rPr>
        <w:t>Rritja e nxitjes për regjistrim të veprave nëpërmjet lehtësimit të procedurave dhe transparencës</w:t>
      </w: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rFonts w:eastAsia="Calibri"/>
        </w:rPr>
        <w:t>Rritje e performancës së Drejtorisë së të Drejtës së Autorit duke automatizuar dhe informatizuar proceset e punës.</w:t>
      </w: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noProof/>
        </w:rPr>
        <w:t>Krijimi i bazës së të dhënave  elektronike për të drejtën e autorit.</w:t>
      </w:r>
    </w:p>
    <w:p w:rsidR="00140CB9" w:rsidRPr="00140CB9"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rPr>
          <w:noProof/>
        </w:rPr>
        <w:t>Krijimi i bazës së të dhënave për veprat pa autor</w:t>
      </w:r>
      <w:r w:rsidR="00140CB9">
        <w:rPr>
          <w:noProof/>
        </w:rPr>
        <w:t>;</w:t>
      </w:r>
    </w:p>
    <w:p w:rsidR="00716C76" w:rsidRPr="00BC34A7" w:rsidRDefault="00140CB9" w:rsidP="005967EA">
      <w:pPr>
        <w:pStyle w:val="BodyText"/>
        <w:widowControl w:val="0"/>
        <w:numPr>
          <w:ilvl w:val="0"/>
          <w:numId w:val="132"/>
        </w:numPr>
        <w:tabs>
          <w:tab w:val="left" w:pos="360"/>
        </w:tabs>
        <w:suppressAutoHyphens w:val="0"/>
        <w:spacing w:after="0" w:line="276" w:lineRule="auto"/>
        <w:ind w:right="350"/>
        <w:rPr>
          <w:rFonts w:eastAsia="Calibri"/>
        </w:rPr>
      </w:pPr>
      <w:r>
        <w:rPr>
          <w:noProof/>
        </w:rPr>
        <w:t>Dixhitalizim i arkivë</w:t>
      </w:r>
      <w:r w:rsidR="00716C76" w:rsidRPr="00BC34A7">
        <w:rPr>
          <w:noProof/>
        </w:rPr>
        <w:t>s ekzistuese (rreth 1000 dosje);</w:t>
      </w:r>
    </w:p>
    <w:p w:rsidR="00716C76" w:rsidRPr="00BC34A7" w:rsidRDefault="00716C76" w:rsidP="005967EA">
      <w:pPr>
        <w:pStyle w:val="BodyText"/>
        <w:widowControl w:val="0"/>
        <w:numPr>
          <w:ilvl w:val="0"/>
          <w:numId w:val="132"/>
        </w:numPr>
        <w:tabs>
          <w:tab w:val="left" w:pos="360"/>
        </w:tabs>
        <w:suppressAutoHyphens w:val="0"/>
        <w:spacing w:after="0" w:line="276" w:lineRule="auto"/>
        <w:ind w:right="350"/>
        <w:rPr>
          <w:rFonts w:eastAsia="Calibri"/>
        </w:rPr>
      </w:pPr>
      <w:r w:rsidRPr="00BC34A7">
        <w:t>Përmirësimi i faqes zyrtare të DDA.</w:t>
      </w:r>
    </w:p>
    <w:p w:rsidR="00716C76" w:rsidRPr="00BC34A7" w:rsidRDefault="00716C76" w:rsidP="00716C76">
      <w:pPr>
        <w:pBdr>
          <w:top w:val="nil"/>
          <w:left w:val="nil"/>
          <w:bottom w:val="nil"/>
          <w:right w:val="nil"/>
          <w:between w:val="nil"/>
          <w:bar w:val="nil"/>
        </w:pBdr>
        <w:spacing w:line="276" w:lineRule="auto"/>
        <w:rPr>
          <w:rFonts w:eastAsia="Times New Roman"/>
        </w:rPr>
      </w:pPr>
    </w:p>
    <w:p w:rsidR="00716C76" w:rsidRPr="00BC34A7" w:rsidRDefault="00716C76" w:rsidP="00716C76">
      <w:pPr>
        <w:spacing w:line="276" w:lineRule="auto"/>
      </w:pPr>
    </w:p>
    <w:p w:rsidR="00716C76" w:rsidRPr="00BC34A7" w:rsidRDefault="00716C76" w:rsidP="005967EA">
      <w:pPr>
        <w:pStyle w:val="ListParagraph"/>
        <w:numPr>
          <w:ilvl w:val="0"/>
          <w:numId w:val="35"/>
        </w:numPr>
        <w:spacing w:line="276" w:lineRule="auto"/>
        <w:ind w:left="851" w:hanging="425"/>
        <w:rPr>
          <w:lang w:val="sq-AL"/>
        </w:rPr>
      </w:pPr>
      <w:r w:rsidRPr="00BC34A7">
        <w:rPr>
          <w:b/>
          <w:lang w:val="sq-AL"/>
        </w:rPr>
        <w:t>Përditësimi i bazës ligjore me akte nënligjore si udhëzime dhe manuale për doganierët.</w:t>
      </w:r>
    </w:p>
    <w:p w:rsidR="00716C76" w:rsidRPr="00BC34A7" w:rsidRDefault="00716C76" w:rsidP="00716C76">
      <w:pPr>
        <w:pStyle w:val="ListParagraph"/>
        <w:spacing w:line="276" w:lineRule="auto"/>
        <w:rPr>
          <w:b/>
          <w:lang w:val="sq-AL"/>
        </w:rPr>
      </w:pPr>
    </w:p>
    <w:p w:rsidR="00716C76" w:rsidRPr="00BC34A7" w:rsidRDefault="00716C76" w:rsidP="005967EA">
      <w:pPr>
        <w:pStyle w:val="ListParagraph"/>
        <w:numPr>
          <w:ilvl w:val="0"/>
          <w:numId w:val="41"/>
        </w:numPr>
        <w:pBdr>
          <w:top w:val="nil"/>
          <w:left w:val="nil"/>
          <w:bottom w:val="nil"/>
          <w:right w:val="nil"/>
          <w:between w:val="nil"/>
          <w:bar w:val="nil"/>
        </w:pBdr>
        <w:spacing w:after="200" w:line="276" w:lineRule="auto"/>
        <w:rPr>
          <w:lang w:val="sq-AL"/>
        </w:rPr>
      </w:pPr>
      <w:r w:rsidRPr="00BC34A7">
        <w:rPr>
          <w:rStyle w:val="None"/>
          <w:lang w:val="sq-AL"/>
        </w:rPr>
        <w:t>Përmirësimi dhe ndryshimi i manualeve dhe udhëzimeve ekzistuese për zyrtarët doganorë;</w:t>
      </w:r>
    </w:p>
    <w:p w:rsidR="00716C76" w:rsidRPr="00BC34A7" w:rsidRDefault="00716C76" w:rsidP="00716C76">
      <w:pPr>
        <w:spacing w:line="276" w:lineRule="auto"/>
        <w:rPr>
          <w:b/>
        </w:rPr>
      </w:pPr>
    </w:p>
    <w:p w:rsidR="00716C76" w:rsidRPr="00BC34A7" w:rsidRDefault="00716C76" w:rsidP="005967EA">
      <w:pPr>
        <w:pStyle w:val="ListParagraph"/>
        <w:numPr>
          <w:ilvl w:val="0"/>
          <w:numId w:val="35"/>
        </w:numPr>
        <w:spacing w:line="276" w:lineRule="auto"/>
        <w:ind w:left="851" w:hanging="425"/>
        <w:rPr>
          <w:b/>
          <w:lang w:val="sq-AL"/>
        </w:rPr>
      </w:pPr>
      <w:r w:rsidRPr="00BC34A7">
        <w:rPr>
          <w:b/>
          <w:lang w:val="sq-AL"/>
        </w:rPr>
        <w:t>Ngritja dhe funksionimi i sistemit anti-plagjiaturë</w:t>
      </w:r>
    </w:p>
    <w:p w:rsidR="00716C76" w:rsidRPr="00BC34A7" w:rsidRDefault="00716C76" w:rsidP="00716C76">
      <w:pPr>
        <w:pStyle w:val="ListParagraph"/>
        <w:spacing w:line="276" w:lineRule="auto"/>
        <w:rPr>
          <w:b/>
          <w:lang w:val="sq-AL"/>
        </w:rPr>
      </w:pPr>
    </w:p>
    <w:p w:rsidR="00716C76" w:rsidRPr="00BC34A7" w:rsidRDefault="00716C76" w:rsidP="005967EA">
      <w:pPr>
        <w:pStyle w:val="ListParagraph"/>
        <w:numPr>
          <w:ilvl w:val="0"/>
          <w:numId w:val="98"/>
        </w:numPr>
        <w:pBdr>
          <w:top w:val="nil"/>
          <w:left w:val="nil"/>
          <w:bottom w:val="nil"/>
          <w:right w:val="nil"/>
          <w:between w:val="nil"/>
          <w:bar w:val="nil"/>
        </w:pBdr>
        <w:spacing w:line="276" w:lineRule="auto"/>
        <w:rPr>
          <w:rStyle w:val="PageNumber"/>
          <w:rFonts w:eastAsia="Times New Roman"/>
          <w:lang w:val="sq-AL"/>
        </w:rPr>
      </w:pPr>
      <w:r w:rsidRPr="00BC34A7">
        <w:rPr>
          <w:rStyle w:val="None"/>
          <w:lang w:val="sq-AL"/>
        </w:rPr>
        <w:t>Vijimi i punës për politikën anti-plagjiaturë për doktoraturat dhe për dokumentet ose rregulloret përkatëse.</w:t>
      </w:r>
    </w:p>
    <w:p w:rsidR="00716C76" w:rsidRPr="00BC34A7" w:rsidRDefault="00716C76" w:rsidP="00716C76">
      <w:pPr>
        <w:pStyle w:val="ListParagraph"/>
        <w:spacing w:line="276" w:lineRule="auto"/>
        <w:ind w:left="1440"/>
        <w:rPr>
          <w:b/>
          <w:lang w:val="sq-AL"/>
        </w:rPr>
      </w:pPr>
    </w:p>
    <w:p w:rsidR="00716C76" w:rsidRPr="00BC34A7" w:rsidRDefault="00716C76" w:rsidP="00716C76">
      <w:pPr>
        <w:spacing w:line="276" w:lineRule="auto"/>
        <w:rPr>
          <w:b/>
        </w:rPr>
      </w:pPr>
    </w:p>
    <w:p w:rsidR="00716C76" w:rsidRPr="00BC34A7" w:rsidRDefault="00716C76" w:rsidP="00AC317E">
      <w:pPr>
        <w:pStyle w:val="ListParagraph"/>
        <w:numPr>
          <w:ilvl w:val="0"/>
          <w:numId w:val="32"/>
        </w:numPr>
        <w:tabs>
          <w:tab w:val="left" w:pos="426"/>
        </w:tabs>
        <w:spacing w:line="276" w:lineRule="auto"/>
        <w:ind w:left="426" w:hanging="426"/>
        <w:jc w:val="left"/>
        <w:rPr>
          <w:b/>
          <w:u w:val="single"/>
          <w:lang w:val="sq-AL"/>
        </w:rPr>
      </w:pPr>
      <w:r w:rsidRPr="00BC34A7">
        <w:rPr>
          <w:b/>
          <w:u w:val="single"/>
          <w:lang w:val="sq-AL"/>
        </w:rPr>
        <w:t>Zhvillimi dhe forcimi i institucioneve, të përfshira në zbatimin e të drejtave të Pronësisë Intelektuale.</w:t>
      </w:r>
    </w:p>
    <w:p w:rsidR="00716C76" w:rsidRPr="00BC34A7" w:rsidRDefault="00716C76" w:rsidP="00716C76">
      <w:pPr>
        <w:pStyle w:val="ListParagraph"/>
        <w:tabs>
          <w:tab w:val="left" w:pos="450"/>
        </w:tabs>
        <w:spacing w:line="276" w:lineRule="auto"/>
        <w:ind w:left="180"/>
        <w:jc w:val="left"/>
        <w:rPr>
          <w:b/>
          <w:u w:val="single"/>
          <w:lang w:val="sq-AL"/>
        </w:rPr>
      </w:pPr>
    </w:p>
    <w:p w:rsidR="00716C76" w:rsidRPr="00BC34A7" w:rsidRDefault="00716C76" w:rsidP="005967EA">
      <w:pPr>
        <w:pStyle w:val="ListParagraph"/>
        <w:numPr>
          <w:ilvl w:val="0"/>
          <w:numId w:val="98"/>
        </w:numPr>
        <w:spacing w:line="276" w:lineRule="auto"/>
        <w:ind w:left="851" w:hanging="425"/>
        <w:rPr>
          <w:b/>
          <w:lang w:val="sq-AL"/>
        </w:rPr>
      </w:pPr>
      <w:r w:rsidRPr="00BC34A7">
        <w:rPr>
          <w:b/>
          <w:lang w:val="sq-AL"/>
        </w:rPr>
        <w:t>Forcimi i kapaciteteve administrative.</w:t>
      </w:r>
    </w:p>
    <w:p w:rsidR="00716C76" w:rsidRPr="00BC34A7" w:rsidRDefault="00716C76" w:rsidP="00716C76">
      <w:pPr>
        <w:spacing w:line="276" w:lineRule="auto"/>
        <w:rPr>
          <w:rStyle w:val="PageNumber"/>
        </w:rPr>
      </w:pPr>
    </w:p>
    <w:p w:rsidR="00716C76" w:rsidRPr="00BC34A7" w:rsidRDefault="00716C76" w:rsidP="00716C76">
      <w:pPr>
        <w:pBdr>
          <w:top w:val="nil"/>
          <w:left w:val="nil"/>
          <w:bottom w:val="nil"/>
          <w:right w:val="nil"/>
          <w:between w:val="nil"/>
          <w:bar w:val="nil"/>
        </w:pBdr>
        <w:spacing w:after="200" w:line="276" w:lineRule="auto"/>
        <w:rPr>
          <w:i/>
          <w:iCs/>
        </w:rPr>
      </w:pPr>
      <w:r w:rsidRPr="00BC34A7">
        <w:rPr>
          <w:rStyle w:val="None"/>
          <w:i/>
          <w:iCs/>
        </w:rPr>
        <w:t>Konsiderimi i krijimit të një Zyre kombëtare të Pronësisë Intelektuale</w:t>
      </w:r>
    </w:p>
    <w:p w:rsidR="00716C76" w:rsidRPr="00BC34A7" w:rsidRDefault="00716C76" w:rsidP="00716C76">
      <w:pPr>
        <w:spacing w:line="276" w:lineRule="auto"/>
        <w:rPr>
          <w:rStyle w:val="None"/>
          <w:rFonts w:eastAsia="Times New Roman"/>
        </w:rPr>
      </w:pPr>
      <w:r w:rsidRPr="00BC34A7">
        <w:rPr>
          <w:rStyle w:val="None"/>
        </w:rPr>
        <w:t>Bazuar në vlerësimin e situatës, do të ishte e rekomandueshme, për arsyet e efektivitetit dhe efiçencës, të merret në konsideratë nëse bashkimi i GDIP dhe Drejtorisë së të Drejtave të Autorit në një organ administrativ do të çonte në shërbime dhe aktivitete më të mira dhe funksionalitet më të mirë të të gjithë sistemit të pronësisë intelektuale. Kjo mund të kursejë kostot operacionale dhe të sigurojë një koordinim më të mirë të të gjithë sistemit;</w:t>
      </w:r>
    </w:p>
    <w:p w:rsidR="00716C76" w:rsidRPr="00BC34A7" w:rsidRDefault="00716C76" w:rsidP="00716C76">
      <w:pPr>
        <w:spacing w:line="276" w:lineRule="auto"/>
        <w:rPr>
          <w:rStyle w:val="PageNumber"/>
        </w:rPr>
      </w:pPr>
    </w:p>
    <w:p w:rsidR="00716C76" w:rsidRPr="00BC34A7" w:rsidRDefault="00716C76" w:rsidP="005967EA">
      <w:pPr>
        <w:pStyle w:val="ListParagraph"/>
        <w:numPr>
          <w:ilvl w:val="0"/>
          <w:numId w:val="42"/>
        </w:numPr>
        <w:pBdr>
          <w:top w:val="nil"/>
          <w:left w:val="nil"/>
          <w:bottom w:val="nil"/>
          <w:right w:val="nil"/>
          <w:between w:val="nil"/>
          <w:bar w:val="nil"/>
        </w:pBdr>
        <w:spacing w:after="200" w:line="276" w:lineRule="auto"/>
        <w:rPr>
          <w:lang w:val="sq-AL"/>
        </w:rPr>
      </w:pPr>
      <w:r w:rsidRPr="00BC34A7">
        <w:rPr>
          <w:rStyle w:val="None"/>
          <w:lang w:val="sq-AL"/>
        </w:rPr>
        <w:t>zhvillimi dhe përmirësimi i mëtejshëm i kapaciteteve administrative të DPPI dhe Drejtorisë për të Drejtat e Autorit për sa i përket personelit dhe trajnimit, veçanërisht në fushën e patentave, modeleve të përdorimit, disenjove industriale dhe të drejtave të autorit;</w:t>
      </w:r>
    </w:p>
    <w:p w:rsidR="00716C76" w:rsidRPr="00BC34A7" w:rsidRDefault="00716C76" w:rsidP="005967EA">
      <w:pPr>
        <w:pStyle w:val="ListParagraph"/>
        <w:numPr>
          <w:ilvl w:val="0"/>
          <w:numId w:val="42"/>
        </w:numPr>
        <w:pBdr>
          <w:top w:val="nil"/>
          <w:left w:val="nil"/>
          <w:bottom w:val="nil"/>
          <w:right w:val="nil"/>
          <w:between w:val="nil"/>
          <w:bar w:val="nil"/>
        </w:pBdr>
        <w:spacing w:after="200" w:line="276" w:lineRule="auto"/>
        <w:rPr>
          <w:lang w:val="sq-AL"/>
        </w:rPr>
      </w:pPr>
      <w:r w:rsidRPr="00BC34A7">
        <w:rPr>
          <w:rStyle w:val="None"/>
          <w:lang w:val="sq-AL"/>
        </w:rPr>
        <w:t>përmirësimi i vazhdueshëm i aktiviteteve të Qendrës së Trajnimit të PI, i vendosur aktualisht brenda strukturës së DPPI;</w:t>
      </w:r>
    </w:p>
    <w:p w:rsidR="00716C76" w:rsidRPr="00BC34A7" w:rsidRDefault="00716C76" w:rsidP="005967EA">
      <w:pPr>
        <w:pStyle w:val="ListParagraph"/>
        <w:numPr>
          <w:ilvl w:val="0"/>
          <w:numId w:val="42"/>
        </w:numPr>
        <w:pBdr>
          <w:top w:val="nil"/>
          <w:left w:val="nil"/>
          <w:bottom w:val="nil"/>
          <w:right w:val="nil"/>
          <w:between w:val="nil"/>
          <w:bar w:val="nil"/>
        </w:pBdr>
        <w:spacing w:after="200" w:line="276" w:lineRule="auto"/>
        <w:rPr>
          <w:rStyle w:val="None"/>
          <w:lang w:val="sq-AL"/>
        </w:rPr>
      </w:pPr>
      <w:r w:rsidRPr="00BC34A7">
        <w:rPr>
          <w:rStyle w:val="None"/>
          <w:lang w:val="sq-AL"/>
        </w:rPr>
        <w:t>zgjerimin e bashkëpunimit midis DPPI dhe Drejtorisë së të Drejtave të Autorit në drejtim të shkëmbimit të informacionit, aktiviteteve të përbashkëta në trajnime për palët e treta;</w:t>
      </w:r>
    </w:p>
    <w:p w:rsidR="00716C76" w:rsidRPr="00BC34A7" w:rsidRDefault="00716C76" w:rsidP="005967EA">
      <w:pPr>
        <w:pStyle w:val="ListParagraph"/>
        <w:numPr>
          <w:ilvl w:val="0"/>
          <w:numId w:val="42"/>
        </w:numPr>
        <w:pBdr>
          <w:top w:val="nil"/>
          <w:left w:val="nil"/>
          <w:bottom w:val="nil"/>
          <w:right w:val="nil"/>
          <w:between w:val="nil"/>
          <w:bar w:val="nil"/>
        </w:pBdr>
        <w:spacing w:after="200" w:line="276" w:lineRule="auto"/>
        <w:rPr>
          <w:lang w:val="sq-AL"/>
        </w:rPr>
      </w:pPr>
      <w:r w:rsidRPr="00BC34A7">
        <w:rPr>
          <w:lang w:val="sq-AL"/>
        </w:rPr>
        <w:t xml:space="preserve">Trajnim i vazhdueshëm i stafit të DDA, DPPI ofruar nga ekspertiza e huaj mbi zhvillimet e fundit në fushën e pronësisë intelektuale, kurse dhe trajnime të mbështetur nga BE, OBPI, ZEP, ZPIBE me qëllim rritjen e profesionalizimit të punonjësve të përfshirë në sistemin e PI. </w:t>
      </w:r>
    </w:p>
    <w:p w:rsidR="00716C76" w:rsidRPr="00BC34A7" w:rsidRDefault="00716C76" w:rsidP="005967EA">
      <w:pPr>
        <w:pStyle w:val="ListParagraph"/>
        <w:numPr>
          <w:ilvl w:val="0"/>
          <w:numId w:val="42"/>
        </w:numPr>
        <w:pBdr>
          <w:top w:val="nil"/>
          <w:left w:val="nil"/>
          <w:bottom w:val="nil"/>
          <w:right w:val="nil"/>
          <w:between w:val="nil"/>
          <w:bar w:val="nil"/>
        </w:pBdr>
        <w:spacing w:line="276" w:lineRule="auto"/>
        <w:ind w:left="1276" w:hanging="425"/>
        <w:rPr>
          <w:lang w:val="sq-AL"/>
        </w:rPr>
      </w:pPr>
      <w:r w:rsidRPr="00BC34A7">
        <w:rPr>
          <w:lang w:val="sq-AL"/>
        </w:rPr>
        <w:t>Marrja pjesë në konferenca, trajnime dhe ëorkshop-e ndërkombëtare.</w:t>
      </w:r>
    </w:p>
    <w:p w:rsidR="00716C76" w:rsidRPr="00BC34A7" w:rsidRDefault="00716C76" w:rsidP="005967EA">
      <w:pPr>
        <w:pStyle w:val="ListParagraph"/>
        <w:numPr>
          <w:ilvl w:val="0"/>
          <w:numId w:val="42"/>
        </w:numPr>
        <w:pBdr>
          <w:top w:val="nil"/>
          <w:left w:val="nil"/>
          <w:bottom w:val="nil"/>
          <w:right w:val="nil"/>
          <w:between w:val="nil"/>
          <w:bar w:val="nil"/>
        </w:pBdr>
        <w:spacing w:line="276" w:lineRule="auto"/>
        <w:ind w:left="1276" w:hanging="425"/>
        <w:rPr>
          <w:lang w:val="sq-AL"/>
        </w:rPr>
      </w:pPr>
      <w:r w:rsidRPr="00BC34A7">
        <w:rPr>
          <w:lang w:val="sq-AL"/>
        </w:rPr>
        <w:t xml:space="preserve">Përmirësimi i strukturës organizative dhe funksionale të Institucioneve të përfshira në sistem, lehtësimit të procedurave, mënyrat e rekrutimit dhe trajnimit të stafit. </w:t>
      </w:r>
    </w:p>
    <w:p w:rsidR="00716C76" w:rsidRPr="00BC34A7" w:rsidRDefault="00716C76" w:rsidP="005967EA">
      <w:pPr>
        <w:pStyle w:val="ListParagraph"/>
        <w:numPr>
          <w:ilvl w:val="0"/>
          <w:numId w:val="42"/>
        </w:numPr>
        <w:pBdr>
          <w:top w:val="nil"/>
          <w:left w:val="nil"/>
          <w:bottom w:val="nil"/>
          <w:right w:val="nil"/>
          <w:between w:val="nil"/>
          <w:bar w:val="nil"/>
        </w:pBdr>
        <w:spacing w:line="276" w:lineRule="auto"/>
        <w:ind w:left="1276" w:hanging="425"/>
        <w:rPr>
          <w:lang w:val="sq-AL"/>
        </w:rPr>
      </w:pPr>
      <w:r w:rsidRPr="00BC34A7">
        <w:rPr>
          <w:lang w:val="sq-AL"/>
        </w:rPr>
        <w:lastRenderedPageBreak/>
        <w:t>Organizimi i trajnimeve disa ditore në Akademinë e sigurisë me specialistët e hetimit të krimeve ekonomike dhe financiare në bashkëpunim me insititucione të tjera,</w:t>
      </w:r>
    </w:p>
    <w:p w:rsidR="00716C76" w:rsidRPr="00BC34A7" w:rsidRDefault="00716C76" w:rsidP="005967EA">
      <w:pPr>
        <w:pStyle w:val="ListParagraph"/>
        <w:numPr>
          <w:ilvl w:val="0"/>
          <w:numId w:val="42"/>
        </w:numPr>
        <w:pBdr>
          <w:top w:val="nil"/>
          <w:left w:val="nil"/>
          <w:bottom w:val="nil"/>
          <w:right w:val="nil"/>
          <w:between w:val="nil"/>
          <w:bar w:val="nil"/>
        </w:pBdr>
        <w:spacing w:line="276" w:lineRule="auto"/>
        <w:ind w:left="1276" w:hanging="425"/>
        <w:rPr>
          <w:lang w:val="sq-AL"/>
        </w:rPr>
      </w:pPr>
      <w:r w:rsidRPr="00BC34A7">
        <w:rPr>
          <w:lang w:val="sq-AL"/>
        </w:rPr>
        <w:t>Rritja e nivelit të cilësisë së shërbimeve administrative;</w:t>
      </w:r>
    </w:p>
    <w:p w:rsidR="00716C76" w:rsidRPr="00BC34A7" w:rsidRDefault="00716C76" w:rsidP="00716C76">
      <w:pPr>
        <w:pStyle w:val="ListParagraph"/>
        <w:pBdr>
          <w:top w:val="nil"/>
          <w:left w:val="nil"/>
          <w:bottom w:val="nil"/>
          <w:right w:val="nil"/>
          <w:between w:val="nil"/>
          <w:bar w:val="nil"/>
        </w:pBdr>
        <w:spacing w:line="276" w:lineRule="auto"/>
        <w:ind w:left="1276"/>
        <w:rPr>
          <w:lang w:val="sq-AL"/>
        </w:rPr>
      </w:pPr>
    </w:p>
    <w:p w:rsidR="00716C76" w:rsidRPr="00BC34A7" w:rsidRDefault="00716C76" w:rsidP="00716C76">
      <w:pPr>
        <w:spacing w:line="276" w:lineRule="auto"/>
        <w:rPr>
          <w:b/>
        </w:rPr>
      </w:pPr>
    </w:p>
    <w:p w:rsidR="00716C76" w:rsidRPr="00BC34A7" w:rsidRDefault="00716C76" w:rsidP="005967EA">
      <w:pPr>
        <w:pStyle w:val="ListParagraph"/>
        <w:numPr>
          <w:ilvl w:val="0"/>
          <w:numId w:val="98"/>
        </w:numPr>
        <w:pBdr>
          <w:top w:val="nil"/>
          <w:left w:val="nil"/>
          <w:bottom w:val="nil"/>
          <w:right w:val="nil"/>
          <w:between w:val="nil"/>
          <w:bar w:val="nil"/>
        </w:pBdr>
        <w:spacing w:after="200" w:line="276" w:lineRule="auto"/>
        <w:rPr>
          <w:b/>
          <w:bCs/>
          <w:lang w:val="sq-AL"/>
        </w:rPr>
      </w:pPr>
      <w:r w:rsidRPr="00BC34A7">
        <w:rPr>
          <w:rStyle w:val="None"/>
          <w:b/>
          <w:bCs/>
          <w:lang w:val="sq-AL"/>
        </w:rPr>
        <w:t>Rritja e nivelit të cilësisë së shërbimeve të DPPI-së dhe Drejtorisë së të Drejtave të Autorit.</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Hartimi i udhëzimeve për regjistrimin e patentave dhe regjistrimin e certifikatave shtesë të mbrojtjes, udhëzime për të drejtat e tjera të pronësisë industriale dhe përmirësimi vazhdimisht i udhëzimeve ekzistuese;</w:t>
      </w:r>
      <w:r w:rsidR="00801C11" w:rsidRPr="00BC34A7">
        <w:rPr>
          <w:rStyle w:val="None"/>
          <w:lang w:val="sq-AL"/>
        </w:rPr>
        <w:t xml:space="preserve"> Trajnimi i mëtejshëm i stafit të DPPI në lidhje me certifikatat e mbrojtjes shtesë;</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 xml:space="preserve">Zhvillimi i kapaciteteve dhe pajisjeve për të zbatuar një sistem modern TIK brenda DPPI; të sigurojë përputhshmëri të plotë të sistemit kombëtar të TIK-ut me atë të </w:t>
      </w:r>
      <w:r w:rsidR="00A1336A">
        <w:rPr>
          <w:rStyle w:val="None"/>
          <w:lang w:val="sq-AL"/>
        </w:rPr>
        <w:t>Ë</w:t>
      </w:r>
      <w:r w:rsidRPr="00BC34A7">
        <w:rPr>
          <w:rStyle w:val="None"/>
          <w:lang w:val="sq-AL"/>
        </w:rPr>
        <w:t>IPO, EPO dhe EUIPO;</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Sigurimi i mundësisë së dorëzimit on-line për të gjitha shërbimet e ofruara nga DPPI;</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Përmirësimi i faqeve zyrtare të DPPI  dhe DDA;</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Përmirësimi i regjistrave on-line të DPPI të të drejtave të pronësisë industriale;</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të gjithë regjistrat e të drejtave të pronësisë industriale duhet të jenë vazhdimisht të disponueshëm on-line dhe të azhurnohen vazhdimisht në kohë reale;</w:t>
      </w:r>
    </w:p>
    <w:p w:rsidR="00716C76" w:rsidRPr="00BC34A7" w:rsidRDefault="00716C76" w:rsidP="005967EA">
      <w:pPr>
        <w:pStyle w:val="ListParagraph"/>
        <w:numPr>
          <w:ilvl w:val="0"/>
          <w:numId w:val="43"/>
        </w:numPr>
        <w:pBdr>
          <w:top w:val="nil"/>
          <w:left w:val="nil"/>
          <w:bottom w:val="nil"/>
          <w:right w:val="nil"/>
          <w:between w:val="nil"/>
          <w:bar w:val="nil"/>
        </w:pBdr>
        <w:spacing w:after="200" w:line="276" w:lineRule="auto"/>
        <w:rPr>
          <w:lang w:val="sq-AL"/>
        </w:rPr>
      </w:pPr>
      <w:r w:rsidRPr="00BC34A7">
        <w:rPr>
          <w:rStyle w:val="None"/>
          <w:lang w:val="sq-AL"/>
        </w:rPr>
        <w:t>do të rekomandohej që të modernizohet sistemi i regjistrimit vullnetar të veprave të së drejtës së autorit; të bëhet regjistri i disponueshëm për publikun (duhet të jetë elektronik, transparent dhe i arritshëm në kohë reale); të përmirësohet regjistrimi on-line dhe administrimi elektronik i regjistrimeve; të merren në konsideratë efektet e regjistrimit të transaksioneve ligjore të së drejtës së autorit.</w:t>
      </w:r>
    </w:p>
    <w:p w:rsidR="00716C76" w:rsidRPr="00BC34A7" w:rsidRDefault="00716C76" w:rsidP="00716C76">
      <w:pPr>
        <w:tabs>
          <w:tab w:val="left" w:pos="1380"/>
        </w:tabs>
        <w:spacing w:line="276" w:lineRule="auto"/>
        <w:rPr>
          <w:i/>
        </w:rPr>
      </w:pPr>
    </w:p>
    <w:p w:rsidR="00716C76" w:rsidRPr="00BC34A7" w:rsidRDefault="00716C76" w:rsidP="005967EA">
      <w:pPr>
        <w:pStyle w:val="ListParagraph"/>
        <w:numPr>
          <w:ilvl w:val="0"/>
          <w:numId w:val="98"/>
        </w:numPr>
        <w:pBdr>
          <w:top w:val="nil"/>
          <w:left w:val="nil"/>
          <w:bottom w:val="nil"/>
          <w:right w:val="nil"/>
          <w:between w:val="nil"/>
          <w:bar w:val="nil"/>
        </w:pBdr>
        <w:spacing w:after="200" w:line="276" w:lineRule="auto"/>
        <w:rPr>
          <w:b/>
          <w:bCs/>
          <w:lang w:val="sq-AL"/>
        </w:rPr>
      </w:pPr>
      <w:r w:rsidRPr="00BC34A7">
        <w:rPr>
          <w:rStyle w:val="None"/>
          <w:b/>
          <w:bCs/>
          <w:lang w:val="sq-AL"/>
        </w:rPr>
        <w:t>Ndërtimi i një infrastrukture të mirëfilltë administrative brenda institucioneve të zbatimit</w:t>
      </w:r>
    </w:p>
    <w:p w:rsidR="00716C76" w:rsidRPr="00BC34A7" w:rsidRDefault="00716C76" w:rsidP="00716C76">
      <w:pPr>
        <w:pStyle w:val="Body"/>
        <w:jc w:val="both"/>
        <w:rPr>
          <w:rStyle w:val="None"/>
          <w:color w:val="auto"/>
          <w:lang w:val="sq-AL"/>
        </w:rPr>
      </w:pPr>
      <w:r w:rsidRPr="00BC34A7">
        <w:rPr>
          <w:rStyle w:val="None"/>
          <w:b/>
          <w:color w:val="auto"/>
          <w:lang w:val="sq-AL"/>
        </w:rPr>
        <w:t>Departamenti i Policisë së Shtetit</w:t>
      </w:r>
      <w:r w:rsidRPr="00BC34A7">
        <w:rPr>
          <w:rStyle w:val="None"/>
          <w:color w:val="auto"/>
          <w:lang w:val="sq-AL"/>
        </w:rPr>
        <w:t>:</w:t>
      </w:r>
    </w:p>
    <w:p w:rsidR="00716C76" w:rsidRPr="00BC34A7" w:rsidRDefault="00716C76" w:rsidP="00716C76">
      <w:pPr>
        <w:pStyle w:val="Body"/>
        <w:jc w:val="both"/>
        <w:rPr>
          <w:rStyle w:val="None"/>
          <w:rFonts w:eastAsia="Times New Roman" w:cs="Times New Roman"/>
          <w:color w:val="auto"/>
          <w:lang w:val="sq-AL"/>
        </w:rPr>
      </w:pPr>
    </w:p>
    <w:p w:rsidR="00716C76" w:rsidRPr="004A0FA6" w:rsidRDefault="004A0FA6" w:rsidP="004A0FA6">
      <w:pPr>
        <w:pStyle w:val="ListParagraph"/>
        <w:numPr>
          <w:ilvl w:val="0"/>
          <w:numId w:val="111"/>
        </w:numPr>
        <w:pBdr>
          <w:top w:val="nil"/>
          <w:left w:val="nil"/>
          <w:bottom w:val="nil"/>
          <w:right w:val="nil"/>
          <w:between w:val="nil"/>
          <w:bar w:val="nil"/>
        </w:pBdr>
        <w:spacing w:after="200" w:line="276" w:lineRule="auto"/>
      </w:pPr>
      <w:r>
        <w:rPr>
          <w:rStyle w:val="None"/>
          <w:lang w:val="sq-AL"/>
        </w:rPr>
        <w:t xml:space="preserve">i. </w:t>
      </w:r>
      <w:r w:rsidR="00716C76" w:rsidRPr="004A0FA6">
        <w:rPr>
          <w:rStyle w:val="None"/>
          <w:lang w:val="sq-AL"/>
        </w:rPr>
        <w:t>kërkohet trajnim më profesional;</w:t>
      </w:r>
    </w:p>
    <w:p w:rsidR="00716C76" w:rsidRPr="00BC34A7" w:rsidRDefault="004A0FA6" w:rsidP="005967EA">
      <w:pPr>
        <w:pStyle w:val="ListParagraph"/>
        <w:numPr>
          <w:ilvl w:val="0"/>
          <w:numId w:val="111"/>
        </w:numPr>
        <w:pBdr>
          <w:top w:val="nil"/>
          <w:left w:val="nil"/>
          <w:bottom w:val="nil"/>
          <w:right w:val="nil"/>
          <w:between w:val="nil"/>
          <w:bar w:val="nil"/>
        </w:pBdr>
        <w:spacing w:after="200" w:line="276" w:lineRule="auto"/>
        <w:rPr>
          <w:lang w:val="sq-AL"/>
        </w:rPr>
      </w:pPr>
      <w:r>
        <w:rPr>
          <w:rStyle w:val="None"/>
          <w:lang w:val="sq-AL"/>
        </w:rPr>
        <w:t xml:space="preserve">ii. </w:t>
      </w:r>
      <w:r w:rsidR="00716C76" w:rsidRPr="00BC34A7">
        <w:rPr>
          <w:rStyle w:val="None"/>
          <w:lang w:val="sq-AL"/>
        </w:rPr>
        <w:t>rekomandohet të krijohet një njësi e specializuar e pronësisë intelektuale brenda Departamentit të Policisë dhe nevojitet një mbulim më i mirë i të gjithë vendit;</w:t>
      </w:r>
    </w:p>
    <w:p w:rsidR="00716C76" w:rsidRPr="00BC34A7" w:rsidRDefault="004A0FA6" w:rsidP="005967EA">
      <w:pPr>
        <w:pStyle w:val="ListParagraph"/>
        <w:numPr>
          <w:ilvl w:val="0"/>
          <w:numId w:val="111"/>
        </w:numPr>
        <w:pBdr>
          <w:top w:val="nil"/>
          <w:left w:val="nil"/>
          <w:bottom w:val="nil"/>
          <w:right w:val="nil"/>
          <w:between w:val="nil"/>
          <w:bar w:val="nil"/>
        </w:pBdr>
        <w:spacing w:after="200" w:line="276" w:lineRule="auto"/>
        <w:rPr>
          <w:lang w:val="sq-AL"/>
        </w:rPr>
      </w:pPr>
      <w:r>
        <w:rPr>
          <w:rStyle w:val="None"/>
          <w:lang w:val="sq-AL"/>
        </w:rPr>
        <w:t xml:space="preserve">iii. </w:t>
      </w:r>
      <w:r w:rsidR="00716C76" w:rsidRPr="00BC34A7">
        <w:rPr>
          <w:rStyle w:val="None"/>
          <w:lang w:val="sq-AL"/>
        </w:rPr>
        <w:t>përmirësimi i bashkëpunimit dhe koordinimit me institucionet e tjera të zbatimit dhe pronarët e të drejtave dhe përfaqësuesit e tyre;</w:t>
      </w:r>
    </w:p>
    <w:p w:rsidR="009568B2" w:rsidRPr="00BC34A7" w:rsidRDefault="004A0FA6" w:rsidP="005967EA">
      <w:pPr>
        <w:pStyle w:val="ListParagraph"/>
        <w:numPr>
          <w:ilvl w:val="0"/>
          <w:numId w:val="111"/>
        </w:numPr>
        <w:pBdr>
          <w:top w:val="nil"/>
          <w:left w:val="nil"/>
          <w:bottom w:val="nil"/>
          <w:right w:val="nil"/>
          <w:between w:val="nil"/>
          <w:bar w:val="nil"/>
        </w:pBdr>
        <w:spacing w:after="200" w:line="276" w:lineRule="auto"/>
        <w:rPr>
          <w:rStyle w:val="None"/>
          <w:lang w:val="sq-AL"/>
        </w:rPr>
      </w:pPr>
      <w:r>
        <w:rPr>
          <w:rStyle w:val="None"/>
          <w:lang w:val="sq-AL"/>
        </w:rPr>
        <w:t xml:space="preserve">iv. </w:t>
      </w:r>
      <w:r w:rsidR="00716C76" w:rsidRPr="00BC34A7">
        <w:rPr>
          <w:rStyle w:val="None"/>
          <w:lang w:val="sq-AL"/>
        </w:rPr>
        <w:t xml:space="preserve">përmirësimi i strukturës, disponueshmërisë dhe sistematizimit të të dhënave statistikore </w:t>
      </w:r>
      <w:r w:rsidR="009568B2" w:rsidRPr="00BC34A7">
        <w:rPr>
          <w:rStyle w:val="None"/>
          <w:lang w:val="sq-AL"/>
        </w:rPr>
        <w:t>dhe transparencës së të dhënave;</w:t>
      </w:r>
    </w:p>
    <w:p w:rsidR="009568B2" w:rsidRPr="00BC34A7" w:rsidRDefault="004A0FA6" w:rsidP="005967EA">
      <w:pPr>
        <w:pStyle w:val="ListParagraph"/>
        <w:numPr>
          <w:ilvl w:val="0"/>
          <w:numId w:val="111"/>
        </w:numPr>
        <w:pBdr>
          <w:top w:val="nil"/>
          <w:left w:val="nil"/>
          <w:bottom w:val="nil"/>
          <w:right w:val="nil"/>
          <w:between w:val="nil"/>
          <w:bar w:val="nil"/>
        </w:pBdr>
        <w:spacing w:after="200" w:line="276" w:lineRule="auto"/>
        <w:rPr>
          <w:lang w:val="sq-AL"/>
        </w:rPr>
      </w:pPr>
      <w:r>
        <w:lastRenderedPageBreak/>
        <w:t xml:space="preserve">v. </w:t>
      </w:r>
      <w:r w:rsidR="009568B2" w:rsidRPr="00BC34A7">
        <w:t>Bashkëpunimi me operatorët kombëtar e ndërkombëtar në funksion të organizimit të trajnimeve të përbashkëta, me qëllim ngritjen e profesionalizmit, aftësimin e vazhdueshëm të punonjësve për fusha specifike të PI-së, me metoda bashkëkohore të hetimit të veprave penale në këtë fushë;</w:t>
      </w:r>
    </w:p>
    <w:p w:rsidR="004A0FA6" w:rsidRDefault="004A0FA6" w:rsidP="004A0FA6">
      <w:pPr>
        <w:pStyle w:val="ListParagraph"/>
        <w:numPr>
          <w:ilvl w:val="0"/>
          <w:numId w:val="156"/>
        </w:numPr>
        <w:pBdr>
          <w:top w:val="nil"/>
          <w:left w:val="nil"/>
          <w:bottom w:val="nil"/>
          <w:right w:val="nil"/>
          <w:between w:val="nil"/>
          <w:bar w:val="nil"/>
        </w:pBdr>
        <w:spacing w:after="200" w:line="276" w:lineRule="auto"/>
        <w:rPr>
          <w:lang w:val="sq-AL"/>
        </w:rPr>
      </w:pPr>
      <w:r>
        <w:rPr>
          <w:lang w:val="sq-AL"/>
        </w:rPr>
        <w:t xml:space="preserve">vi. </w:t>
      </w:r>
      <w:r w:rsidR="009568B2" w:rsidRPr="00BC34A7">
        <w:rPr>
          <w:lang w:val="sq-AL"/>
        </w:rPr>
        <w:t>Rishikimi i kurikulës për hetimin e veprave penale në fushën e pronësisë intelektuale e industriale, në përshtatje me zhvillimet bashkëkohore</w:t>
      </w:r>
    </w:p>
    <w:p w:rsidR="004A0FA6" w:rsidRPr="004A0FA6" w:rsidRDefault="004A0FA6" w:rsidP="004A0FA6">
      <w:pPr>
        <w:pStyle w:val="ListParagraph"/>
        <w:numPr>
          <w:ilvl w:val="0"/>
          <w:numId w:val="156"/>
        </w:numPr>
        <w:pBdr>
          <w:top w:val="nil"/>
          <w:left w:val="nil"/>
          <w:bottom w:val="nil"/>
          <w:right w:val="nil"/>
          <w:between w:val="nil"/>
          <w:bar w:val="nil"/>
        </w:pBdr>
        <w:spacing w:after="200" w:line="276" w:lineRule="auto"/>
        <w:rPr>
          <w:lang w:val="sq-AL"/>
        </w:rPr>
      </w:pPr>
      <w:r>
        <w:rPr>
          <w:lang w:val="sq-AL"/>
        </w:rPr>
        <w:t xml:space="preserve">vii. </w:t>
      </w:r>
      <w:r w:rsidR="009568B2" w:rsidRPr="004A0FA6">
        <w:t>Pjesëmarrja dhe koordinimi  në  operacionet ndërkombëtare që do të zhvillohen nga partnerët strategjik europian, EUROPOL, INTEPOL, në funksion të goditjes së paligjshmërisë në fushën e pronësisë intelektuale  dhe industriale;</w:t>
      </w:r>
    </w:p>
    <w:p w:rsidR="009568B2" w:rsidRPr="004A0FA6" w:rsidRDefault="004A0FA6" w:rsidP="004A0FA6">
      <w:pPr>
        <w:pStyle w:val="ListParagraph"/>
        <w:numPr>
          <w:ilvl w:val="0"/>
          <w:numId w:val="156"/>
        </w:numPr>
        <w:pBdr>
          <w:top w:val="nil"/>
          <w:left w:val="nil"/>
          <w:bottom w:val="nil"/>
          <w:right w:val="nil"/>
          <w:between w:val="nil"/>
          <w:bar w:val="nil"/>
        </w:pBdr>
        <w:spacing w:after="200" w:line="276" w:lineRule="auto"/>
        <w:rPr>
          <w:lang w:val="sq-AL"/>
        </w:rPr>
      </w:pPr>
      <w:r>
        <w:t xml:space="preserve">viii. </w:t>
      </w:r>
      <w:r w:rsidR="009568B2" w:rsidRPr="004A0FA6">
        <w:rPr>
          <w:lang w:val="sq-AL"/>
        </w:rPr>
        <w:t>Rritja e bashkëpunimit ndërinstitucional brenda vendit dhe me partnerët ndërkombëtar  në funksion të zbulimit, parandalimit dhe goditjes së paligjshmërisë në fushën e pronësisë intelektuale e industriale, duke vendosur pika kontakti në nivel qendror dhe vendor, me qëllim shkëmbimin e informacioneve, por edhe organizimin e operacioneve të përbashkëta;</w:t>
      </w:r>
    </w:p>
    <w:p w:rsidR="009568B2" w:rsidRPr="004A0FA6" w:rsidRDefault="009568B2" w:rsidP="004A0FA6">
      <w:pPr>
        <w:pStyle w:val="ListParagraph"/>
        <w:numPr>
          <w:ilvl w:val="0"/>
          <w:numId w:val="42"/>
        </w:numPr>
        <w:spacing w:after="200" w:line="276" w:lineRule="auto"/>
        <w:contextualSpacing/>
        <w:rPr>
          <w:lang w:val="sq-AL"/>
        </w:rPr>
      </w:pPr>
      <w:r w:rsidRPr="00BC34A7">
        <w:t>Rritje e efikasitetit të luftës kundër piraterisë dhe mallrave të falsifikuara, nëpërmjet forcimit të mekanizmave ligjore e institucional;</w:t>
      </w:r>
    </w:p>
    <w:p w:rsidR="009568B2" w:rsidRPr="00BC34A7" w:rsidRDefault="009568B2" w:rsidP="004A0FA6">
      <w:pPr>
        <w:pStyle w:val="ListParagraph"/>
        <w:numPr>
          <w:ilvl w:val="0"/>
          <w:numId w:val="42"/>
        </w:numPr>
        <w:spacing w:after="200" w:line="276" w:lineRule="auto"/>
        <w:contextualSpacing/>
        <w:rPr>
          <w:lang w:val="sq-AL"/>
        </w:rPr>
      </w:pPr>
      <w:r w:rsidRPr="00BC34A7">
        <w:rPr>
          <w:lang w:val="sq-AL"/>
        </w:rPr>
        <w:t>Përhapja e eksperiencave dhe përvojave pozitive për rastet më të mira, hartimi i përgjithësimeve për strukturat në zyrat vendore;</w:t>
      </w:r>
    </w:p>
    <w:p w:rsidR="009568B2" w:rsidRPr="00BC34A7" w:rsidRDefault="009568B2" w:rsidP="004A0FA6">
      <w:pPr>
        <w:pStyle w:val="ListParagraph"/>
        <w:numPr>
          <w:ilvl w:val="0"/>
          <w:numId w:val="42"/>
        </w:numPr>
        <w:spacing w:after="200" w:line="276" w:lineRule="auto"/>
        <w:contextualSpacing/>
        <w:rPr>
          <w:lang w:val="sq-AL"/>
        </w:rPr>
      </w:pPr>
      <w:r w:rsidRPr="00BC34A7">
        <w:rPr>
          <w:lang w:val="sq-AL"/>
        </w:rPr>
        <w:t>Mbajtja dhe raportimi i të dhënave të unifikuara në nivel kombëtar i statistikave për rastet e hetimit, zbulimit dhe goditjeve të veprave penale në fushën e pronësisë intelektuale.</w:t>
      </w:r>
    </w:p>
    <w:p w:rsidR="009568B2" w:rsidRPr="00BC34A7" w:rsidRDefault="009568B2" w:rsidP="009568B2">
      <w:pPr>
        <w:pBdr>
          <w:top w:val="nil"/>
          <w:left w:val="nil"/>
          <w:bottom w:val="nil"/>
          <w:right w:val="nil"/>
          <w:between w:val="nil"/>
          <w:bar w:val="nil"/>
        </w:pBdr>
        <w:spacing w:after="200" w:line="276" w:lineRule="auto"/>
      </w:pPr>
    </w:p>
    <w:p w:rsidR="00716C76" w:rsidRPr="00BC34A7" w:rsidRDefault="00716C76" w:rsidP="00716C76">
      <w:pPr>
        <w:pStyle w:val="Body"/>
        <w:jc w:val="both"/>
        <w:rPr>
          <w:rStyle w:val="None"/>
          <w:b/>
          <w:color w:val="auto"/>
          <w:lang w:val="sq-AL"/>
        </w:rPr>
      </w:pPr>
      <w:r w:rsidRPr="00BC34A7">
        <w:rPr>
          <w:rStyle w:val="None"/>
          <w:b/>
          <w:color w:val="auto"/>
          <w:lang w:val="sq-AL"/>
        </w:rPr>
        <w:t>Drejtoria e Përgjithshme e Doganave:</w:t>
      </w:r>
    </w:p>
    <w:p w:rsidR="00716C76" w:rsidRPr="00BC34A7" w:rsidRDefault="00716C76" w:rsidP="00716C76">
      <w:pPr>
        <w:pStyle w:val="Body"/>
        <w:jc w:val="both"/>
        <w:rPr>
          <w:rStyle w:val="None"/>
          <w:rFonts w:eastAsia="Times New Roman" w:cs="Times New Roman"/>
          <w:color w:val="auto"/>
          <w:lang w:val="sq-AL"/>
        </w:rPr>
      </w:pPr>
    </w:p>
    <w:p w:rsidR="00266641" w:rsidRPr="00BC34A7" w:rsidRDefault="004A0FA6" w:rsidP="005967EA">
      <w:pPr>
        <w:pStyle w:val="ListParagraph"/>
        <w:numPr>
          <w:ilvl w:val="0"/>
          <w:numId w:val="112"/>
        </w:numPr>
        <w:pBdr>
          <w:top w:val="nil"/>
          <w:left w:val="nil"/>
          <w:bottom w:val="nil"/>
          <w:right w:val="nil"/>
          <w:between w:val="nil"/>
          <w:bar w:val="nil"/>
        </w:pBdr>
        <w:spacing w:after="200" w:line="276" w:lineRule="auto"/>
        <w:rPr>
          <w:rStyle w:val="None"/>
          <w:lang w:val="sq-AL"/>
        </w:rPr>
      </w:pPr>
      <w:r>
        <w:rPr>
          <w:rStyle w:val="None"/>
          <w:lang w:val="sq-AL"/>
        </w:rPr>
        <w:t xml:space="preserve">i. </w:t>
      </w:r>
      <w:r w:rsidR="00266641" w:rsidRPr="00BC34A7">
        <w:rPr>
          <w:rStyle w:val="None"/>
          <w:lang w:val="sq-AL"/>
        </w:rPr>
        <w:t>Forcimi i kapaciteteve administrative të DPD dhe Degëve Doganore;</w:t>
      </w:r>
    </w:p>
    <w:p w:rsidR="00716C76" w:rsidRPr="00BC34A7" w:rsidRDefault="004A0FA6" w:rsidP="005967EA">
      <w:pPr>
        <w:pStyle w:val="ListParagraph"/>
        <w:numPr>
          <w:ilvl w:val="0"/>
          <w:numId w:val="112"/>
        </w:numPr>
        <w:pBdr>
          <w:top w:val="nil"/>
          <w:left w:val="nil"/>
          <w:bottom w:val="nil"/>
          <w:right w:val="nil"/>
          <w:between w:val="nil"/>
          <w:bar w:val="nil"/>
        </w:pBdr>
        <w:spacing w:after="200" w:line="276" w:lineRule="auto"/>
        <w:rPr>
          <w:lang w:val="sq-AL"/>
        </w:rPr>
      </w:pPr>
      <w:r>
        <w:rPr>
          <w:rStyle w:val="None"/>
          <w:lang w:val="sq-AL"/>
        </w:rPr>
        <w:t xml:space="preserve">ii. </w:t>
      </w:r>
      <w:r w:rsidR="00DB6F97" w:rsidRPr="00BC34A7">
        <w:rPr>
          <w:rStyle w:val="None"/>
          <w:lang w:val="sq-AL"/>
        </w:rPr>
        <w:t>P</w:t>
      </w:r>
      <w:r w:rsidR="00716C76" w:rsidRPr="00BC34A7">
        <w:rPr>
          <w:rStyle w:val="None"/>
          <w:lang w:val="sq-AL"/>
        </w:rPr>
        <w:t>ërmirësimi i strukturës, disponueshmërisë dhe sistematizimit të të dhënave statistikore dhe transparencës së të dhënave;</w:t>
      </w:r>
    </w:p>
    <w:p w:rsidR="006B1C58" w:rsidRPr="00BC34A7" w:rsidRDefault="004A0FA6" w:rsidP="005967EA">
      <w:pPr>
        <w:pStyle w:val="ListParagraph"/>
        <w:numPr>
          <w:ilvl w:val="0"/>
          <w:numId w:val="112"/>
        </w:numPr>
        <w:pBdr>
          <w:top w:val="nil"/>
          <w:left w:val="nil"/>
          <w:bottom w:val="nil"/>
          <w:right w:val="nil"/>
          <w:between w:val="nil"/>
          <w:bar w:val="nil"/>
        </w:pBdr>
        <w:spacing w:after="200" w:line="276" w:lineRule="auto"/>
        <w:rPr>
          <w:rStyle w:val="None"/>
          <w:lang w:val="sq-AL"/>
        </w:rPr>
      </w:pPr>
      <w:r>
        <w:rPr>
          <w:rStyle w:val="None"/>
          <w:lang w:val="sq-AL"/>
        </w:rPr>
        <w:t xml:space="preserve">iii. </w:t>
      </w:r>
      <w:r w:rsidR="006B1C58" w:rsidRPr="00BC34A7">
        <w:rPr>
          <w:rStyle w:val="None"/>
          <w:lang w:val="sq-AL"/>
        </w:rPr>
        <w:t>Rritja e bashkëpunimin në nivel kombëtar dhe ndërkombëtar me aktorët e tjerë të përfshirë në mbrojtjen e të drejtave të pronësisë intelektuale;</w:t>
      </w:r>
    </w:p>
    <w:p w:rsidR="00716C76" w:rsidRPr="00BC34A7" w:rsidRDefault="004A0FA6" w:rsidP="005967EA">
      <w:pPr>
        <w:pStyle w:val="ListParagraph"/>
        <w:numPr>
          <w:ilvl w:val="0"/>
          <w:numId w:val="112"/>
        </w:numPr>
        <w:pBdr>
          <w:top w:val="nil"/>
          <w:left w:val="nil"/>
          <w:bottom w:val="nil"/>
          <w:right w:val="nil"/>
          <w:between w:val="nil"/>
          <w:bar w:val="nil"/>
        </w:pBdr>
        <w:spacing w:after="200" w:line="276" w:lineRule="auto"/>
        <w:rPr>
          <w:rStyle w:val="None"/>
          <w:lang w:val="sq-AL"/>
        </w:rPr>
      </w:pPr>
      <w:r>
        <w:rPr>
          <w:rStyle w:val="None"/>
          <w:lang w:val="sq-AL"/>
        </w:rPr>
        <w:t>iv.</w:t>
      </w:r>
      <w:r w:rsidR="00DB6F97" w:rsidRPr="00BC34A7">
        <w:rPr>
          <w:rStyle w:val="None"/>
          <w:lang w:val="sq-AL"/>
        </w:rPr>
        <w:t>P</w:t>
      </w:r>
      <w:r w:rsidR="00716C76" w:rsidRPr="00BC34A7">
        <w:rPr>
          <w:rStyle w:val="None"/>
          <w:lang w:val="sq-AL"/>
        </w:rPr>
        <w:t xml:space="preserve">ërafrimi i ligjeve dhe akteve nënligjore në lidhje me doganat </w:t>
      </w:r>
      <w:r w:rsidR="00266641" w:rsidRPr="00BC34A7">
        <w:rPr>
          <w:rStyle w:val="None"/>
          <w:lang w:val="sq-AL"/>
        </w:rPr>
        <w:t>me ato të Bashkimit Evropian;</w:t>
      </w:r>
    </w:p>
    <w:p w:rsidR="00266641" w:rsidRPr="00BC34A7" w:rsidRDefault="004A0FA6" w:rsidP="005967EA">
      <w:pPr>
        <w:pStyle w:val="ListParagraph"/>
        <w:numPr>
          <w:ilvl w:val="0"/>
          <w:numId w:val="112"/>
        </w:numPr>
        <w:pBdr>
          <w:top w:val="nil"/>
          <w:left w:val="nil"/>
          <w:bottom w:val="nil"/>
          <w:right w:val="nil"/>
          <w:between w:val="nil"/>
          <w:bar w:val="nil"/>
        </w:pBdr>
        <w:spacing w:after="200" w:line="276" w:lineRule="auto"/>
        <w:rPr>
          <w:lang w:val="sq-AL"/>
        </w:rPr>
      </w:pPr>
      <w:r>
        <w:rPr>
          <w:lang w:val="sq-AL"/>
        </w:rPr>
        <w:t xml:space="preserve">v. </w:t>
      </w:r>
      <w:r w:rsidR="00266641" w:rsidRPr="00BC34A7">
        <w:rPr>
          <w:lang w:val="sq-AL"/>
        </w:rPr>
        <w:t>Përmirësimi i sistemit të menaxhimit të riskut për mbrojtjen efektive të së drejtave të pronësisë intelektuale;</w:t>
      </w:r>
    </w:p>
    <w:p w:rsidR="00266641" w:rsidRPr="00BC34A7" w:rsidRDefault="004A0FA6" w:rsidP="005967EA">
      <w:pPr>
        <w:pStyle w:val="ListParagraph"/>
        <w:numPr>
          <w:ilvl w:val="0"/>
          <w:numId w:val="112"/>
        </w:numPr>
        <w:pBdr>
          <w:top w:val="nil"/>
          <w:left w:val="nil"/>
          <w:bottom w:val="nil"/>
          <w:right w:val="nil"/>
          <w:between w:val="nil"/>
          <w:bar w:val="nil"/>
        </w:pBdr>
        <w:spacing w:after="200" w:line="276" w:lineRule="auto"/>
        <w:rPr>
          <w:lang w:val="sq-AL"/>
        </w:rPr>
      </w:pPr>
      <w:r>
        <w:rPr>
          <w:lang w:val="sq-AL"/>
        </w:rPr>
        <w:t xml:space="preserve">vi. </w:t>
      </w:r>
      <w:r w:rsidR="00DB6F97" w:rsidRPr="00BC34A7">
        <w:rPr>
          <w:lang w:val="sq-AL"/>
        </w:rPr>
        <w:t>Instalimi i versionit të plotë të soft</w:t>
      </w:r>
      <w:r w:rsidR="007C4BCA" w:rsidRPr="00BC34A7">
        <w:rPr>
          <w:lang w:val="sq-AL"/>
        </w:rPr>
        <w:t>ë</w:t>
      </w:r>
      <w:r w:rsidR="00DB6F97" w:rsidRPr="00BC34A7">
        <w:rPr>
          <w:lang w:val="sq-AL"/>
        </w:rPr>
        <w:t>are INES +</w:t>
      </w:r>
      <w:r w:rsidR="00B35888" w:rsidRPr="00BC34A7">
        <w:rPr>
          <w:lang w:val="sq-AL"/>
        </w:rPr>
        <w:t>.</w:t>
      </w:r>
    </w:p>
    <w:p w:rsidR="00716C76" w:rsidRPr="00BC34A7" w:rsidRDefault="00716C76" w:rsidP="00716C76">
      <w:pPr>
        <w:pStyle w:val="Body"/>
        <w:jc w:val="both"/>
        <w:rPr>
          <w:rStyle w:val="None"/>
          <w:rFonts w:eastAsia="Times New Roman" w:cs="Times New Roman"/>
          <w:b/>
          <w:color w:val="auto"/>
          <w:lang w:val="sq-AL"/>
        </w:rPr>
      </w:pPr>
      <w:r w:rsidRPr="00BC34A7">
        <w:rPr>
          <w:rStyle w:val="None"/>
          <w:b/>
          <w:color w:val="auto"/>
          <w:lang w:val="sq-AL"/>
        </w:rPr>
        <w:t>Inspektorati Shtetëror i Mbikëqyrjes së Tregut:</w:t>
      </w:r>
    </w:p>
    <w:p w:rsidR="00716C76" w:rsidRPr="00BC34A7" w:rsidRDefault="00716C76" w:rsidP="00716C76">
      <w:pPr>
        <w:pStyle w:val="ListParagraph"/>
        <w:pBdr>
          <w:top w:val="nil"/>
          <w:left w:val="nil"/>
          <w:bottom w:val="nil"/>
          <w:right w:val="nil"/>
          <w:between w:val="nil"/>
          <w:bar w:val="nil"/>
        </w:pBdr>
        <w:spacing w:after="200" w:line="276" w:lineRule="auto"/>
        <w:rPr>
          <w:rStyle w:val="None"/>
          <w:lang w:val="sq-AL"/>
        </w:rPr>
      </w:pPr>
    </w:p>
    <w:p w:rsidR="00716C76" w:rsidRPr="00BC34A7" w:rsidRDefault="004A0FA6" w:rsidP="005967EA">
      <w:pPr>
        <w:pStyle w:val="ListParagraph"/>
        <w:numPr>
          <w:ilvl w:val="0"/>
          <w:numId w:val="113"/>
        </w:numPr>
        <w:pBdr>
          <w:top w:val="nil"/>
          <w:left w:val="nil"/>
          <w:bottom w:val="nil"/>
          <w:right w:val="nil"/>
          <w:between w:val="nil"/>
          <w:bar w:val="nil"/>
        </w:pBdr>
        <w:spacing w:after="200" w:line="276" w:lineRule="auto"/>
        <w:rPr>
          <w:lang w:val="sq-AL"/>
        </w:rPr>
      </w:pPr>
      <w:r>
        <w:rPr>
          <w:rStyle w:val="None"/>
          <w:lang w:val="sq-AL"/>
        </w:rPr>
        <w:t xml:space="preserve">i. </w:t>
      </w:r>
      <w:r w:rsidR="00716C76" w:rsidRPr="00BC34A7">
        <w:rPr>
          <w:rStyle w:val="None"/>
          <w:lang w:val="sq-AL"/>
        </w:rPr>
        <w:t>ndryshimi i ligjeve dhe akteve nënligjore të nevojshme për rregulloren e veprimeve (ex-officio) sipas detyrës zyrtare dhe procedurat për shkatërrimin e mallrave pirate dhe të falsifikuara;</w:t>
      </w:r>
    </w:p>
    <w:p w:rsidR="00716C76" w:rsidRPr="00BC34A7" w:rsidRDefault="004A0FA6" w:rsidP="005967EA">
      <w:pPr>
        <w:pStyle w:val="ListParagraph"/>
        <w:numPr>
          <w:ilvl w:val="0"/>
          <w:numId w:val="113"/>
        </w:numPr>
        <w:pBdr>
          <w:top w:val="nil"/>
          <w:left w:val="nil"/>
          <w:bottom w:val="nil"/>
          <w:right w:val="nil"/>
          <w:between w:val="nil"/>
          <w:bar w:val="nil"/>
        </w:pBdr>
        <w:spacing w:after="200" w:line="276" w:lineRule="auto"/>
        <w:rPr>
          <w:rStyle w:val="None"/>
          <w:lang w:val="sq-AL"/>
        </w:rPr>
      </w:pPr>
      <w:r>
        <w:rPr>
          <w:rStyle w:val="None"/>
          <w:lang w:val="sq-AL"/>
        </w:rPr>
        <w:lastRenderedPageBreak/>
        <w:t xml:space="preserve">ii. </w:t>
      </w:r>
      <w:r w:rsidR="00716C76" w:rsidRPr="00BC34A7">
        <w:rPr>
          <w:rStyle w:val="None"/>
          <w:lang w:val="sq-AL"/>
        </w:rPr>
        <w:t>Krijimi i një baze të të dh</w:t>
      </w:r>
      <w:r>
        <w:rPr>
          <w:rStyle w:val="None"/>
          <w:lang w:val="sq-AL"/>
        </w:rPr>
        <w:t>ë</w:t>
      </w:r>
      <w:r w:rsidR="00716C76" w:rsidRPr="00BC34A7">
        <w:rPr>
          <w:rStyle w:val="None"/>
          <w:lang w:val="sq-AL"/>
        </w:rPr>
        <w:t>nave elektronike për çështjet e trajtuara, inspektimet dhe masat administrative në lidhje me PI, statisikat dhe për analizën e riskut.</w:t>
      </w:r>
    </w:p>
    <w:p w:rsidR="00716C76" w:rsidRPr="00BC34A7" w:rsidRDefault="00716C76" w:rsidP="00716C76">
      <w:pPr>
        <w:rPr>
          <w:rStyle w:val="None"/>
        </w:rPr>
      </w:pPr>
    </w:p>
    <w:p w:rsidR="00716C76" w:rsidRPr="00BC34A7" w:rsidRDefault="004A0FA6" w:rsidP="005967EA">
      <w:pPr>
        <w:pStyle w:val="ListParagraph"/>
        <w:numPr>
          <w:ilvl w:val="0"/>
          <w:numId w:val="113"/>
        </w:numPr>
        <w:pBdr>
          <w:top w:val="nil"/>
          <w:left w:val="nil"/>
          <w:bottom w:val="nil"/>
          <w:right w:val="nil"/>
          <w:between w:val="nil"/>
          <w:bar w:val="nil"/>
        </w:pBdr>
        <w:spacing w:after="200" w:line="276" w:lineRule="auto"/>
        <w:rPr>
          <w:lang w:val="sq-AL"/>
        </w:rPr>
      </w:pPr>
      <w:r>
        <w:rPr>
          <w:rStyle w:val="None"/>
          <w:lang w:val="sq-AL"/>
        </w:rPr>
        <w:t xml:space="preserve">iii. </w:t>
      </w:r>
      <w:r w:rsidR="00716C76" w:rsidRPr="00BC34A7">
        <w:rPr>
          <w:rStyle w:val="None"/>
          <w:lang w:val="sq-AL"/>
        </w:rPr>
        <w:t>përmirësimi i strukturës, disponueshmërisë dhe sistematizimit të të dhënave statistikore dhe transparencës së të dhënave;</w:t>
      </w:r>
    </w:p>
    <w:p w:rsidR="00716C76" w:rsidRPr="00BC34A7" w:rsidRDefault="004A0FA6" w:rsidP="005967EA">
      <w:pPr>
        <w:pStyle w:val="ListParagraph"/>
        <w:numPr>
          <w:ilvl w:val="0"/>
          <w:numId w:val="113"/>
        </w:numPr>
        <w:pBdr>
          <w:top w:val="nil"/>
          <w:left w:val="nil"/>
          <w:bottom w:val="nil"/>
          <w:right w:val="nil"/>
          <w:between w:val="nil"/>
          <w:bar w:val="nil"/>
        </w:pBdr>
        <w:spacing w:after="200" w:line="276" w:lineRule="auto"/>
        <w:rPr>
          <w:lang w:val="sq-AL"/>
        </w:rPr>
      </w:pPr>
      <w:r>
        <w:rPr>
          <w:rStyle w:val="None"/>
          <w:lang w:val="sq-AL"/>
        </w:rPr>
        <w:t>iv.</w:t>
      </w:r>
      <w:r w:rsidR="00716C76" w:rsidRPr="00BC34A7">
        <w:rPr>
          <w:rStyle w:val="None"/>
          <w:lang w:val="sq-AL"/>
        </w:rPr>
        <w:t>trajnim më profesional për stafin;</w:t>
      </w:r>
    </w:p>
    <w:p w:rsidR="00716C76" w:rsidRPr="00BC34A7" w:rsidRDefault="004A0FA6" w:rsidP="005967EA">
      <w:pPr>
        <w:pStyle w:val="ListParagraph"/>
        <w:numPr>
          <w:ilvl w:val="0"/>
          <w:numId w:val="113"/>
        </w:numPr>
        <w:pBdr>
          <w:top w:val="nil"/>
          <w:left w:val="nil"/>
          <w:bottom w:val="nil"/>
          <w:right w:val="nil"/>
          <w:between w:val="nil"/>
          <w:bar w:val="nil"/>
        </w:pBdr>
        <w:spacing w:after="200" w:line="276" w:lineRule="auto"/>
        <w:rPr>
          <w:rStyle w:val="None"/>
          <w:lang w:val="sq-AL"/>
        </w:rPr>
      </w:pPr>
      <w:r>
        <w:rPr>
          <w:rStyle w:val="None"/>
          <w:lang w:val="sq-AL"/>
        </w:rPr>
        <w:t xml:space="preserve">v. </w:t>
      </w:r>
      <w:r w:rsidR="00716C76" w:rsidRPr="00BC34A7">
        <w:rPr>
          <w:rStyle w:val="None"/>
          <w:lang w:val="sq-AL"/>
        </w:rPr>
        <w:t>themelimi i bashkëpunimit me institucionet ndërkombëtare të zbatimit.</w:t>
      </w:r>
    </w:p>
    <w:p w:rsidR="00035900" w:rsidRPr="00BC34A7" w:rsidRDefault="004A0FA6" w:rsidP="005967EA">
      <w:pPr>
        <w:pStyle w:val="ListParagraph"/>
        <w:numPr>
          <w:ilvl w:val="0"/>
          <w:numId w:val="113"/>
        </w:numPr>
        <w:pBdr>
          <w:top w:val="nil"/>
          <w:left w:val="nil"/>
          <w:bottom w:val="nil"/>
          <w:right w:val="nil"/>
          <w:between w:val="nil"/>
          <w:bar w:val="nil"/>
        </w:pBdr>
        <w:spacing w:after="200" w:line="276" w:lineRule="auto"/>
        <w:rPr>
          <w:lang w:val="sq-AL"/>
        </w:rPr>
      </w:pPr>
      <w:r>
        <w:t>vi.</w:t>
      </w:r>
      <w:r w:rsidR="00035900" w:rsidRPr="00BC34A7">
        <w:t>Nënshkrimi i  marrëveshjeve të bashkëpunimit me institucionet e vendase dhe të huaja (5 marrëveshje)</w:t>
      </w:r>
    </w:p>
    <w:p w:rsidR="00716C76" w:rsidRPr="00BC34A7" w:rsidRDefault="00716C76" w:rsidP="00716C76">
      <w:pPr>
        <w:pStyle w:val="Body"/>
        <w:jc w:val="both"/>
        <w:rPr>
          <w:rStyle w:val="None"/>
          <w:b/>
          <w:color w:val="auto"/>
          <w:lang w:val="sq-AL"/>
        </w:rPr>
      </w:pPr>
      <w:r w:rsidRPr="00BC34A7">
        <w:rPr>
          <w:rStyle w:val="None"/>
          <w:b/>
          <w:color w:val="auto"/>
          <w:lang w:val="sq-AL"/>
        </w:rPr>
        <w:t>Prokuroria e Shtetit:</w:t>
      </w:r>
    </w:p>
    <w:p w:rsidR="00716C76" w:rsidRPr="00BC34A7" w:rsidRDefault="00716C76" w:rsidP="00716C76">
      <w:pPr>
        <w:pStyle w:val="Body"/>
        <w:jc w:val="both"/>
        <w:rPr>
          <w:rStyle w:val="None"/>
          <w:rFonts w:eastAsia="Times New Roman" w:cs="Times New Roman"/>
          <w:b/>
          <w:color w:val="auto"/>
          <w:lang w:val="sq-AL"/>
        </w:rPr>
      </w:pPr>
    </w:p>
    <w:p w:rsidR="00716C76" w:rsidRPr="00DD7AE4" w:rsidRDefault="00DD7AE4" w:rsidP="00DD7AE4">
      <w:pPr>
        <w:pStyle w:val="ListParagraph"/>
        <w:numPr>
          <w:ilvl w:val="0"/>
          <w:numId w:val="159"/>
        </w:numPr>
        <w:pBdr>
          <w:top w:val="nil"/>
          <w:left w:val="nil"/>
          <w:bottom w:val="nil"/>
          <w:right w:val="nil"/>
          <w:between w:val="nil"/>
          <w:bar w:val="nil"/>
        </w:pBdr>
        <w:spacing w:after="200" w:line="276" w:lineRule="auto"/>
      </w:pPr>
      <w:r>
        <w:rPr>
          <w:rStyle w:val="None"/>
          <w:lang w:val="sq-AL"/>
        </w:rPr>
        <w:t xml:space="preserve">i. </w:t>
      </w:r>
      <w:r w:rsidR="00716C76" w:rsidRPr="00DD7AE4">
        <w:rPr>
          <w:rStyle w:val="None"/>
          <w:lang w:val="sq-AL"/>
        </w:rPr>
        <w:t>nevojitet më shumë trajnim profesional i stafit;</w:t>
      </w:r>
    </w:p>
    <w:p w:rsidR="00716C76" w:rsidRPr="00DD7AE4" w:rsidRDefault="00DD7AE4" w:rsidP="00DD7AE4">
      <w:pPr>
        <w:pStyle w:val="ListParagraph"/>
        <w:numPr>
          <w:ilvl w:val="0"/>
          <w:numId w:val="159"/>
        </w:numPr>
        <w:pBdr>
          <w:top w:val="nil"/>
          <w:left w:val="nil"/>
          <w:bottom w:val="nil"/>
          <w:right w:val="nil"/>
          <w:between w:val="nil"/>
          <w:bar w:val="nil"/>
        </w:pBdr>
        <w:spacing w:after="200" w:line="276" w:lineRule="auto"/>
      </w:pPr>
      <w:r>
        <w:rPr>
          <w:rStyle w:val="None"/>
          <w:lang w:val="sq-AL"/>
        </w:rPr>
        <w:t xml:space="preserve">ii. </w:t>
      </w:r>
      <w:r w:rsidR="00716C76" w:rsidRPr="00DD7AE4">
        <w:rPr>
          <w:rStyle w:val="None"/>
          <w:lang w:val="sq-AL"/>
        </w:rPr>
        <w:t>do të ishte e rekomandueshme që të themelohet një njësi e specializuar e pronësisë intelektuale, duhet të themelohet brenda Prokurorisë;</w:t>
      </w:r>
    </w:p>
    <w:p w:rsidR="00716C76" w:rsidRPr="00DD7AE4" w:rsidRDefault="00DD7AE4" w:rsidP="00DD7AE4">
      <w:pPr>
        <w:pStyle w:val="ListParagraph"/>
        <w:numPr>
          <w:ilvl w:val="0"/>
          <w:numId w:val="159"/>
        </w:numPr>
        <w:pBdr>
          <w:top w:val="nil"/>
          <w:left w:val="nil"/>
          <w:bottom w:val="nil"/>
          <w:right w:val="nil"/>
          <w:between w:val="nil"/>
          <w:bar w:val="nil"/>
        </w:pBdr>
        <w:spacing w:after="200" w:line="276" w:lineRule="auto"/>
      </w:pPr>
      <w:r>
        <w:rPr>
          <w:rStyle w:val="None"/>
          <w:lang w:val="sq-AL"/>
        </w:rPr>
        <w:t xml:space="preserve">iii. </w:t>
      </w:r>
      <w:r w:rsidR="00716C76" w:rsidRPr="00DD7AE4">
        <w:rPr>
          <w:rStyle w:val="None"/>
          <w:lang w:val="sq-AL"/>
        </w:rPr>
        <w:t>përmirësimi i bashkëpunimit dhe koordinimit me institucionet e tjera të zbatimit dhe pronarët e të drejtave dhe përfaqësuesit e tyre;</w:t>
      </w:r>
    </w:p>
    <w:p w:rsidR="00716C76" w:rsidRPr="00DD7AE4" w:rsidRDefault="00DD7AE4" w:rsidP="00DD7AE4">
      <w:pPr>
        <w:pStyle w:val="ListParagraph"/>
        <w:numPr>
          <w:ilvl w:val="0"/>
          <w:numId w:val="159"/>
        </w:numPr>
        <w:pBdr>
          <w:top w:val="nil"/>
          <w:left w:val="nil"/>
          <w:bottom w:val="nil"/>
          <w:right w:val="nil"/>
          <w:between w:val="nil"/>
          <w:bar w:val="nil"/>
        </w:pBdr>
        <w:spacing w:after="200" w:line="276" w:lineRule="auto"/>
      </w:pPr>
      <w:r>
        <w:rPr>
          <w:rStyle w:val="None"/>
          <w:lang w:val="sq-AL"/>
        </w:rPr>
        <w:t xml:space="preserve">iv. </w:t>
      </w:r>
      <w:r w:rsidR="00716C76" w:rsidRPr="00DD7AE4">
        <w:rPr>
          <w:rStyle w:val="None"/>
          <w:lang w:val="sq-AL"/>
        </w:rPr>
        <w:t>përmirësimi i strukturës, disponueshmërisë dhe sistematizimit të të dhënave statistikore dhe transparencës së të dhënave;</w:t>
      </w:r>
    </w:p>
    <w:p w:rsidR="00716C76" w:rsidRPr="00DD7AE4" w:rsidRDefault="00DD7AE4" w:rsidP="00DD7AE4">
      <w:pPr>
        <w:pStyle w:val="ListParagraph"/>
        <w:numPr>
          <w:ilvl w:val="0"/>
          <w:numId w:val="159"/>
        </w:numPr>
        <w:pBdr>
          <w:top w:val="nil"/>
          <w:left w:val="nil"/>
          <w:bottom w:val="nil"/>
          <w:right w:val="nil"/>
          <w:between w:val="nil"/>
          <w:bar w:val="nil"/>
        </w:pBdr>
        <w:spacing w:after="200" w:line="276" w:lineRule="auto"/>
        <w:rPr>
          <w:rStyle w:val="None"/>
          <w:lang w:val="sq-AL"/>
        </w:rPr>
      </w:pPr>
      <w:r>
        <w:rPr>
          <w:rStyle w:val="None"/>
          <w:lang w:val="sq-AL"/>
        </w:rPr>
        <w:t>v.</w:t>
      </w:r>
      <w:r w:rsidR="00716C76" w:rsidRPr="00DD7AE4">
        <w:rPr>
          <w:rStyle w:val="None"/>
          <w:lang w:val="sq-AL"/>
        </w:rPr>
        <w:t>përmirësimi i bashkëpunimit me institucionet ndërkombëtare të zbatimit.</w:t>
      </w:r>
    </w:p>
    <w:p w:rsidR="00716C76" w:rsidRPr="00BC34A7" w:rsidRDefault="00716C76" w:rsidP="00716C76">
      <w:pPr>
        <w:pBdr>
          <w:top w:val="nil"/>
          <w:left w:val="nil"/>
          <w:bottom w:val="nil"/>
          <w:right w:val="nil"/>
          <w:between w:val="nil"/>
          <w:bar w:val="nil"/>
        </w:pBdr>
        <w:spacing w:after="200" w:line="276" w:lineRule="auto"/>
        <w:rPr>
          <w:b/>
        </w:rPr>
      </w:pPr>
      <w:r w:rsidRPr="00BC34A7">
        <w:rPr>
          <w:b/>
        </w:rPr>
        <w:t>Autoriteti i Mediave Audiovizive</w:t>
      </w:r>
    </w:p>
    <w:p w:rsidR="00716C76" w:rsidRPr="00BC34A7" w:rsidRDefault="00DD7AE4" w:rsidP="005967EA">
      <w:pPr>
        <w:pStyle w:val="ListParagraph"/>
        <w:numPr>
          <w:ilvl w:val="0"/>
          <w:numId w:val="117"/>
        </w:numPr>
        <w:pBdr>
          <w:top w:val="nil"/>
          <w:left w:val="nil"/>
          <w:bottom w:val="nil"/>
          <w:right w:val="nil"/>
          <w:between w:val="nil"/>
          <w:bar w:val="nil"/>
        </w:pBdr>
        <w:spacing w:after="200" w:line="276" w:lineRule="auto"/>
        <w:rPr>
          <w:lang w:val="sq-AL"/>
        </w:rPr>
      </w:pPr>
      <w:r>
        <w:rPr>
          <w:lang w:val="sq-AL"/>
        </w:rPr>
        <w:t>i.</w:t>
      </w:r>
      <w:r w:rsidR="00716C76" w:rsidRPr="00BC34A7">
        <w:rPr>
          <w:lang w:val="sq-AL"/>
        </w:rPr>
        <w:t>të përmirësojë kapacitetet për të aplikuar mbrojtjen e të drejtës së autorit duke kontrolluar organizatën e transmetimit dhe për këtë arsye të kontribuojë në zbatimin më të mirë të të drejtës së autorit;</w:t>
      </w:r>
    </w:p>
    <w:p w:rsidR="00716C76" w:rsidRPr="00BC34A7" w:rsidRDefault="00DD7AE4" w:rsidP="005967EA">
      <w:pPr>
        <w:pStyle w:val="ListParagraph"/>
        <w:numPr>
          <w:ilvl w:val="0"/>
          <w:numId w:val="117"/>
        </w:numPr>
        <w:pBdr>
          <w:top w:val="nil"/>
          <w:left w:val="nil"/>
          <w:bottom w:val="nil"/>
          <w:right w:val="nil"/>
          <w:between w:val="nil"/>
          <w:bar w:val="nil"/>
        </w:pBdr>
        <w:spacing w:after="200" w:line="276" w:lineRule="auto"/>
        <w:rPr>
          <w:lang w:val="sq-AL"/>
        </w:rPr>
      </w:pPr>
      <w:r>
        <w:rPr>
          <w:lang w:val="sq-AL"/>
        </w:rPr>
        <w:t xml:space="preserve">ii. </w:t>
      </w:r>
      <w:r w:rsidR="00716C76" w:rsidRPr="00BC34A7">
        <w:rPr>
          <w:lang w:val="sq-AL"/>
        </w:rPr>
        <w:t>të përmirësojë sistemin e monitorimit, i cili mund të përfshijë gjithashtu monitorimin e shkeljeve të të drejtës së autorit.</w:t>
      </w:r>
    </w:p>
    <w:p w:rsidR="00716C76" w:rsidRPr="00BC34A7" w:rsidRDefault="00716C76" w:rsidP="00716C76">
      <w:pPr>
        <w:pBdr>
          <w:top w:val="nil"/>
          <w:left w:val="nil"/>
          <w:bottom w:val="nil"/>
          <w:right w:val="nil"/>
          <w:between w:val="nil"/>
          <w:bar w:val="nil"/>
        </w:pBdr>
        <w:spacing w:after="200" w:line="276" w:lineRule="auto"/>
        <w:rPr>
          <w:b/>
        </w:rPr>
      </w:pPr>
      <w:r w:rsidRPr="00BC34A7">
        <w:rPr>
          <w:b/>
        </w:rPr>
        <w:t>Agjencia Kombëtare e Komunikimit Postar dhe Elektronik</w:t>
      </w:r>
    </w:p>
    <w:p w:rsidR="00716C76" w:rsidRPr="00DD7AE4" w:rsidRDefault="00DD7AE4" w:rsidP="00DD7AE4">
      <w:pPr>
        <w:pStyle w:val="ListParagraph"/>
        <w:numPr>
          <w:ilvl w:val="2"/>
          <w:numId w:val="147"/>
        </w:numPr>
        <w:pBdr>
          <w:top w:val="nil"/>
          <w:left w:val="nil"/>
          <w:bottom w:val="nil"/>
          <w:right w:val="nil"/>
          <w:between w:val="nil"/>
          <w:bar w:val="nil"/>
        </w:pBdr>
        <w:spacing w:after="200" w:line="276" w:lineRule="auto"/>
      </w:pPr>
      <w:r w:rsidRPr="00DD7AE4">
        <w:t>Vlerës</w:t>
      </w:r>
      <w:r w:rsidR="00716C76" w:rsidRPr="00DD7AE4">
        <w:t>i</w:t>
      </w:r>
      <w:r w:rsidRPr="00DD7AE4">
        <w:t>mi i kornizës</w:t>
      </w:r>
      <w:r w:rsidR="00716C76" w:rsidRPr="00DD7AE4">
        <w:t xml:space="preserve"> ligjore ekzistuese dhe përcaktoni nëse i jep mundësi Agjencisë të veprojë në rast të shkeljes në internet të të drejtave të kopjimit dhe të bllokojë linkun e shkelur ose të gjithë faqen në internet. Do të ishte e rekomandueshme të merret në konsideratë mundësia kur Agjencia mund të veprojë sipas detyrës zyrtare dhe sipas kërkesës, në rastet e shkeljeve serioze, për të bllokuar hyrjen në përmbajtjen e shkeljes në internet.</w:t>
      </w:r>
    </w:p>
    <w:p w:rsidR="00716C76" w:rsidRPr="00BC34A7" w:rsidRDefault="00716C76" w:rsidP="00716C76">
      <w:pPr>
        <w:pStyle w:val="ListParagraph"/>
        <w:pBdr>
          <w:top w:val="nil"/>
          <w:left w:val="nil"/>
          <w:bottom w:val="nil"/>
          <w:right w:val="nil"/>
          <w:between w:val="nil"/>
          <w:bar w:val="nil"/>
        </w:pBdr>
        <w:spacing w:after="200" w:line="276" w:lineRule="auto"/>
        <w:rPr>
          <w:lang w:val="sq-AL"/>
        </w:rPr>
      </w:pPr>
    </w:p>
    <w:p w:rsidR="00716C76" w:rsidRPr="00BC34A7" w:rsidRDefault="00716C76" w:rsidP="005967EA">
      <w:pPr>
        <w:pStyle w:val="ListParagraph"/>
        <w:numPr>
          <w:ilvl w:val="0"/>
          <w:numId w:val="98"/>
        </w:numPr>
        <w:pBdr>
          <w:top w:val="nil"/>
          <w:left w:val="nil"/>
          <w:bottom w:val="nil"/>
          <w:right w:val="nil"/>
          <w:between w:val="nil"/>
          <w:bar w:val="nil"/>
        </w:pBdr>
        <w:spacing w:after="200" w:line="276" w:lineRule="auto"/>
        <w:rPr>
          <w:b/>
          <w:bCs/>
          <w:lang w:val="sq-AL"/>
        </w:rPr>
      </w:pPr>
      <w:r w:rsidRPr="00BC34A7">
        <w:rPr>
          <w:rStyle w:val="None"/>
          <w:b/>
          <w:bCs/>
          <w:lang w:val="sq-AL"/>
        </w:rPr>
        <w:lastRenderedPageBreak/>
        <w:t>Rritja e numrit të hetimeve nga Policia e Shtetit, Dogana, Prokuroria e Shtetit për shkeljet e të drejtave të pronës intelektuale</w:t>
      </w:r>
    </w:p>
    <w:p w:rsidR="00716C76" w:rsidRPr="00BC34A7" w:rsidRDefault="00793718" w:rsidP="005967EA">
      <w:pPr>
        <w:pStyle w:val="ListParagraph"/>
        <w:numPr>
          <w:ilvl w:val="0"/>
          <w:numId w:val="106"/>
        </w:numPr>
        <w:rPr>
          <w:lang w:val="sq-AL"/>
        </w:rPr>
      </w:pPr>
      <w:r w:rsidRPr="00BC34A7">
        <w:rPr>
          <w:rStyle w:val="None"/>
          <w:lang w:val="sq-AL"/>
        </w:rPr>
        <w:t>Rritje e numrit të evidentimit dhe dokumentimit të paligjshmërisë në fushën e pronësisë intelektuale e industriale me 2% për çdo vit ( duke marrë si referencë  numrin e veprave penale të evidentuara në vitin 2020, që është  118 vepra penale të  evidentuara) Policia e Shtetit</w:t>
      </w:r>
      <w:r w:rsidR="00716C76" w:rsidRPr="00BC34A7">
        <w:rPr>
          <w:rStyle w:val="None"/>
          <w:lang w:val="sq-AL"/>
        </w:rPr>
        <w:t>;</w:t>
      </w:r>
    </w:p>
    <w:p w:rsidR="00716C76" w:rsidRPr="00BC34A7" w:rsidRDefault="00716C76" w:rsidP="005967EA">
      <w:pPr>
        <w:pStyle w:val="ListParagraph"/>
        <w:numPr>
          <w:ilvl w:val="0"/>
          <w:numId w:val="106"/>
        </w:numPr>
        <w:pBdr>
          <w:top w:val="nil"/>
          <w:left w:val="nil"/>
          <w:bottom w:val="nil"/>
          <w:right w:val="nil"/>
          <w:between w:val="nil"/>
          <w:bar w:val="nil"/>
        </w:pBdr>
        <w:spacing w:after="200" w:line="276" w:lineRule="auto"/>
        <w:rPr>
          <w:lang w:val="sq-AL"/>
        </w:rPr>
      </w:pPr>
      <w:r w:rsidRPr="00BC34A7">
        <w:rPr>
          <w:rStyle w:val="None"/>
          <w:lang w:val="sq-AL"/>
        </w:rPr>
        <w:t>rritjen me 5% të aktivitetit vjetor në ndjekjen penale të krimeve përkundrejtë pronës intelektuale;</w:t>
      </w:r>
    </w:p>
    <w:p w:rsidR="00716C76" w:rsidRPr="00BC34A7" w:rsidRDefault="00716C76" w:rsidP="005967EA">
      <w:pPr>
        <w:pStyle w:val="ListParagraph"/>
        <w:numPr>
          <w:ilvl w:val="0"/>
          <w:numId w:val="106"/>
        </w:numPr>
        <w:pBdr>
          <w:top w:val="nil"/>
          <w:left w:val="nil"/>
          <w:bottom w:val="nil"/>
          <w:right w:val="nil"/>
          <w:between w:val="nil"/>
          <w:bar w:val="nil"/>
        </w:pBdr>
        <w:spacing w:after="200" w:line="276" w:lineRule="auto"/>
        <w:rPr>
          <w:rStyle w:val="None"/>
          <w:lang w:val="sq-AL"/>
        </w:rPr>
      </w:pPr>
      <w:r w:rsidRPr="00BC34A7">
        <w:rPr>
          <w:rStyle w:val="None"/>
          <w:lang w:val="sq-AL"/>
        </w:rPr>
        <w:t>rritjen me 5% të aktivitetit vjetor të doganave në zbulimin e mallrave jo të ligjshëm që shkelin të drejtat e pronësisë intelektuale dhe fillimin e procedurave përkatëse.</w:t>
      </w:r>
    </w:p>
    <w:p w:rsidR="00716C76" w:rsidRPr="00BC34A7" w:rsidRDefault="00716C76" w:rsidP="005967EA">
      <w:pPr>
        <w:pStyle w:val="ListParagraph"/>
        <w:numPr>
          <w:ilvl w:val="0"/>
          <w:numId w:val="106"/>
        </w:numPr>
        <w:pBdr>
          <w:top w:val="nil"/>
          <w:left w:val="nil"/>
          <w:bottom w:val="nil"/>
          <w:right w:val="nil"/>
          <w:between w:val="nil"/>
          <w:bar w:val="nil"/>
        </w:pBdr>
        <w:spacing w:after="200" w:line="276" w:lineRule="auto"/>
        <w:rPr>
          <w:lang w:val="sq-AL"/>
        </w:rPr>
      </w:pPr>
      <w:r w:rsidRPr="00BC34A7">
        <w:rPr>
          <w:lang w:val="sq-AL"/>
        </w:rPr>
        <w:t>statistikat përkatëse duhet të jenë më të dukshme për palët e përfshira të interesit dhe publikun e gjerë përmes prezantimeve përmes faqeve në internet të institucioneve përkatëse.</w:t>
      </w:r>
    </w:p>
    <w:p w:rsidR="00716C76" w:rsidRPr="00BC34A7" w:rsidRDefault="00716C76" w:rsidP="00716C76">
      <w:pPr>
        <w:pStyle w:val="ListParagraph"/>
        <w:spacing w:line="276" w:lineRule="auto"/>
        <w:ind w:left="-360" w:firstLine="360"/>
        <w:rPr>
          <w:lang w:val="sq-AL"/>
        </w:rPr>
      </w:pPr>
    </w:p>
    <w:p w:rsidR="00716C76" w:rsidRPr="00BC34A7" w:rsidRDefault="00716C76" w:rsidP="005967EA">
      <w:pPr>
        <w:pStyle w:val="ListParagraph"/>
        <w:numPr>
          <w:ilvl w:val="0"/>
          <w:numId w:val="98"/>
        </w:numPr>
        <w:spacing w:line="276" w:lineRule="auto"/>
        <w:rPr>
          <w:b/>
          <w:lang w:val="sq-AL"/>
        </w:rPr>
      </w:pPr>
      <w:r w:rsidRPr="00BC34A7">
        <w:rPr>
          <w:b/>
          <w:lang w:val="sq-AL"/>
        </w:rPr>
        <w:t>Përmirësimi i sistemit të menaxhimit dhe përpunimit të informacionit për të drejtat e Pronësisë Intelektuale në DPD</w:t>
      </w:r>
    </w:p>
    <w:p w:rsidR="00716C76" w:rsidRPr="00BC34A7" w:rsidRDefault="00716C76" w:rsidP="00716C76">
      <w:pPr>
        <w:spacing w:line="276" w:lineRule="auto"/>
        <w:ind w:left="-360" w:firstLine="360"/>
        <w:rPr>
          <w:b/>
        </w:rPr>
      </w:pPr>
    </w:p>
    <w:p w:rsidR="00716C76" w:rsidRPr="00DE041F" w:rsidRDefault="00716C76" w:rsidP="00DE041F">
      <w:pPr>
        <w:pStyle w:val="ListParagraph"/>
        <w:numPr>
          <w:ilvl w:val="0"/>
          <w:numId w:val="155"/>
        </w:numPr>
        <w:pBdr>
          <w:top w:val="nil"/>
          <w:left w:val="nil"/>
          <w:bottom w:val="nil"/>
          <w:right w:val="nil"/>
          <w:between w:val="nil"/>
          <w:bar w:val="nil"/>
        </w:pBdr>
        <w:spacing w:after="200" w:line="276" w:lineRule="auto"/>
      </w:pPr>
      <w:r w:rsidRPr="00DE041F">
        <w:rPr>
          <w:rStyle w:val="None"/>
          <w:lang w:val="sq-AL"/>
        </w:rPr>
        <w:t>instalimi i versionit të plotë të softëare-it INES +, i cili duhet të shërbejë si një bazë të dhënash dhe të ndihmojë në përpunimin e kërkesës për veprime doganore në format elektronik;</w:t>
      </w:r>
    </w:p>
    <w:p w:rsidR="00716C76" w:rsidRPr="00DE041F" w:rsidRDefault="00716C76" w:rsidP="00DE041F">
      <w:pPr>
        <w:pStyle w:val="ListParagraph"/>
        <w:numPr>
          <w:ilvl w:val="0"/>
          <w:numId w:val="155"/>
        </w:numPr>
        <w:pBdr>
          <w:top w:val="nil"/>
          <w:left w:val="nil"/>
          <w:bottom w:val="nil"/>
          <w:right w:val="nil"/>
          <w:between w:val="nil"/>
          <w:bar w:val="nil"/>
        </w:pBdr>
        <w:spacing w:after="200" w:line="276" w:lineRule="auto"/>
        <w:rPr>
          <w:rStyle w:val="None"/>
          <w:lang w:val="sq-AL"/>
        </w:rPr>
      </w:pPr>
      <w:r w:rsidRPr="00DE041F">
        <w:rPr>
          <w:rStyle w:val="None"/>
          <w:lang w:val="sq-AL"/>
        </w:rPr>
        <w:t>dixhitalizimi i të gjitha proceseve në dogana dhe mbledhja dixhitale dhe prezantimi i të dhënave statistikore; duhen futur/instaluar sisteme digjitale të menaxhimit të dokumenteve.</w:t>
      </w:r>
    </w:p>
    <w:p w:rsidR="00716C76" w:rsidRPr="00BC34A7" w:rsidRDefault="00716C76" w:rsidP="00716C76">
      <w:pPr>
        <w:pStyle w:val="ListParagraph"/>
        <w:spacing w:line="276" w:lineRule="auto"/>
        <w:ind w:left="360"/>
        <w:rPr>
          <w:lang w:val="sq-AL"/>
        </w:rPr>
      </w:pPr>
    </w:p>
    <w:p w:rsidR="00716C76" w:rsidRPr="00BC34A7" w:rsidRDefault="00716C76" w:rsidP="005967EA">
      <w:pPr>
        <w:pStyle w:val="ListParagraph"/>
        <w:numPr>
          <w:ilvl w:val="0"/>
          <w:numId w:val="98"/>
        </w:numPr>
        <w:pBdr>
          <w:top w:val="nil"/>
          <w:left w:val="nil"/>
          <w:bottom w:val="nil"/>
          <w:right w:val="nil"/>
          <w:between w:val="nil"/>
          <w:bar w:val="nil"/>
        </w:pBdr>
        <w:spacing w:after="200" w:line="276" w:lineRule="auto"/>
        <w:rPr>
          <w:b/>
          <w:bCs/>
          <w:lang w:val="sq-AL"/>
        </w:rPr>
      </w:pPr>
      <w:r w:rsidRPr="00BC34A7">
        <w:rPr>
          <w:rStyle w:val="None"/>
          <w:b/>
          <w:bCs/>
          <w:lang w:val="sq-AL"/>
        </w:rPr>
        <w:t>Përmirësimi i bibliotekës së Shkollës së Magjistraturës dhe</w:t>
      </w:r>
      <w:r w:rsidR="00DE041F">
        <w:rPr>
          <w:rStyle w:val="None"/>
          <w:b/>
          <w:bCs/>
          <w:lang w:val="sq-AL"/>
        </w:rPr>
        <w:t xml:space="preserve"> kurrikulës për trajnimin e gjyq</w:t>
      </w:r>
      <w:r w:rsidRPr="00BC34A7">
        <w:rPr>
          <w:rStyle w:val="None"/>
          <w:b/>
          <w:bCs/>
          <w:lang w:val="sq-AL"/>
        </w:rPr>
        <w:t>tarëve</w:t>
      </w:r>
    </w:p>
    <w:p w:rsidR="00716C76" w:rsidRPr="00BC34A7" w:rsidRDefault="00716C76" w:rsidP="00716C76">
      <w:pPr>
        <w:pStyle w:val="ListParagraph"/>
        <w:ind w:left="360"/>
        <w:rPr>
          <w:rStyle w:val="None"/>
          <w:rFonts w:eastAsia="Times New Roman"/>
          <w:b/>
          <w:bCs/>
          <w:lang w:val="sq-AL"/>
        </w:rPr>
      </w:pP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t>Pasurimin e bibliotekës me materiale në veçanti në gjuhën shqipe, por edhe në gjuhë të tjera;</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t>rritja e numrit të trajnimeve në dispozicion për gjyqtarët në lëndën pronësia intelektuale dhe specializimi i gjyqtarëve për çështjet e pronësisë intelektuale;</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t>zgjerimi i bashkëpunimit midis Shkollës së Magjistraturës, DPPI, ISHMT dhe Drejtorisë së të Drejtave të Autorit;</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t>përmirësimi i (kurrikulës) programeve mësimore për pronësinë intelektuale, planet mësimore dhe programet për pronësinë intelektuale;</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t>vazhdimi i përkthimit në gjuhën shqipe i çështjeve më të rëndësishme të Gjykatës së Drejtësisë të Bashkimit Evropian;</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rStyle w:val="None"/>
          <w:lang w:val="sq-AL"/>
        </w:rPr>
      </w:pPr>
      <w:r w:rsidRPr="00BC34A7">
        <w:rPr>
          <w:rStyle w:val="None"/>
          <w:lang w:val="sq-AL"/>
        </w:rPr>
        <w:lastRenderedPageBreak/>
        <w:t>Intensifikimi i bashkëpunimit me bibliotekat e shkollave të tjera të magjistraturës evropiane dhe institucione të tjera ligjore; sigurimin e aksesit në bazat e të dhënave on-line dhe bibliotekat e ËIPO, EUIPO, EPO dhe ndoshta të tjera.</w:t>
      </w:r>
    </w:p>
    <w:p w:rsidR="00716C76" w:rsidRPr="00BC34A7" w:rsidRDefault="00716C76" w:rsidP="005967EA">
      <w:pPr>
        <w:pStyle w:val="ListParagraph"/>
        <w:numPr>
          <w:ilvl w:val="0"/>
          <w:numId w:val="122"/>
        </w:numPr>
        <w:pBdr>
          <w:top w:val="nil"/>
          <w:left w:val="nil"/>
          <w:bottom w:val="nil"/>
          <w:right w:val="nil"/>
          <w:between w:val="nil"/>
          <w:bar w:val="nil"/>
        </w:pBdr>
        <w:spacing w:after="200" w:line="276" w:lineRule="auto"/>
        <w:rPr>
          <w:lang w:val="sq-AL"/>
        </w:rPr>
      </w:pPr>
      <w:r w:rsidRPr="00BC34A7">
        <w:rPr>
          <w:lang w:val="sq-AL"/>
        </w:rPr>
        <w:t>përzgjedhja e vendimeve më të rëndësishme të praktikës gjyqësore shqiptare, për t’i bër</w:t>
      </w:r>
      <w:r w:rsidR="00793718" w:rsidRPr="00BC34A7">
        <w:rPr>
          <w:lang w:val="sq-AL"/>
        </w:rPr>
        <w:t xml:space="preserve">ë të disponueshme në databazën </w:t>
      </w:r>
      <w:r w:rsidR="00A1336A">
        <w:rPr>
          <w:lang w:val="sq-AL"/>
        </w:rPr>
        <w:t>Ë</w:t>
      </w:r>
      <w:r w:rsidRPr="00BC34A7">
        <w:rPr>
          <w:lang w:val="sq-AL"/>
        </w:rPr>
        <w:t>IPO-Lex Judgment, në zbatim të një memorandumi bashkëpunimi të lidhur ndërmjet SHM, DPPI dhe ËIPO</w:t>
      </w:r>
    </w:p>
    <w:p w:rsidR="00716C76" w:rsidRPr="00BC34A7" w:rsidRDefault="00716C76" w:rsidP="00716C76">
      <w:pPr>
        <w:spacing w:line="276" w:lineRule="auto"/>
        <w:rPr>
          <w:b/>
        </w:rPr>
      </w:pPr>
    </w:p>
    <w:p w:rsidR="00716C76" w:rsidRPr="00BC34A7" w:rsidRDefault="00716C76" w:rsidP="005967EA">
      <w:pPr>
        <w:pStyle w:val="ListParagraph"/>
        <w:numPr>
          <w:ilvl w:val="0"/>
          <w:numId w:val="98"/>
        </w:numPr>
        <w:spacing w:line="276" w:lineRule="auto"/>
        <w:ind w:left="851" w:hanging="425"/>
        <w:rPr>
          <w:b/>
          <w:lang w:val="sq-AL"/>
        </w:rPr>
      </w:pPr>
      <w:r w:rsidRPr="00BC34A7">
        <w:rPr>
          <w:b/>
          <w:lang w:val="sq-AL"/>
        </w:rPr>
        <w:t>Mbikëqyrja dhe monitorimi i AAK nga institucionet përgjegjëse.</w:t>
      </w:r>
    </w:p>
    <w:p w:rsidR="00716C76" w:rsidRPr="00BC34A7" w:rsidRDefault="00716C76" w:rsidP="00716C76">
      <w:pPr>
        <w:spacing w:line="276" w:lineRule="auto"/>
        <w:ind w:left="-360" w:firstLine="360"/>
        <w:rPr>
          <w:b/>
          <w:w w:val="107"/>
        </w:rPr>
      </w:pPr>
    </w:p>
    <w:p w:rsidR="00716C76" w:rsidRPr="00BC34A7" w:rsidRDefault="00716C76" w:rsidP="005967EA">
      <w:pPr>
        <w:pStyle w:val="ListParagraph"/>
        <w:numPr>
          <w:ilvl w:val="0"/>
          <w:numId w:val="133"/>
        </w:numPr>
        <w:spacing w:line="276" w:lineRule="auto"/>
        <w:rPr>
          <w:lang w:val="sq-AL"/>
        </w:rPr>
      </w:pPr>
      <w:r w:rsidRPr="00BC34A7">
        <w:rPr>
          <w:lang w:val="sq-AL"/>
        </w:rPr>
        <w:t>Nxitja e krijimit të agjencive të administrimit kolektiv të të drejtave të autorit dhe të drejtave të lidhura dhe për degë të artit të cilat nuk janë të mbuluara, psh. fotografia etj.</w:t>
      </w:r>
    </w:p>
    <w:p w:rsidR="00716C76" w:rsidRPr="00BC34A7" w:rsidRDefault="00716C76" w:rsidP="005967EA">
      <w:pPr>
        <w:pStyle w:val="ListParagraph"/>
        <w:numPr>
          <w:ilvl w:val="0"/>
          <w:numId w:val="133"/>
        </w:numPr>
        <w:spacing w:line="276" w:lineRule="auto"/>
        <w:rPr>
          <w:lang w:val="sq-AL"/>
        </w:rPr>
      </w:pPr>
      <w:r w:rsidRPr="00BC34A7">
        <w:rPr>
          <w:lang w:val="sq-AL"/>
        </w:rPr>
        <w:t>Përmirësimi i funksionimit të sportelit unik sa i takon mbledhjes dhe shpërndarjes kundrejt AAK-ve;</w:t>
      </w:r>
    </w:p>
    <w:p w:rsidR="00716C76" w:rsidRPr="00BC34A7" w:rsidRDefault="00716C76" w:rsidP="005967EA">
      <w:pPr>
        <w:pStyle w:val="ListParagraph"/>
        <w:numPr>
          <w:ilvl w:val="0"/>
          <w:numId w:val="133"/>
        </w:numPr>
        <w:spacing w:line="276" w:lineRule="auto"/>
        <w:rPr>
          <w:lang w:val="sq-AL"/>
        </w:rPr>
      </w:pPr>
      <w:r w:rsidRPr="00BC34A7">
        <w:rPr>
          <w:lang w:val="sq-AL"/>
        </w:rPr>
        <w:t>Rritja e bashkëpunimit mes agjencive të administrimit kolektiv;</w:t>
      </w:r>
    </w:p>
    <w:p w:rsidR="00716C76" w:rsidRPr="00BC34A7" w:rsidRDefault="00716C76" w:rsidP="005967EA">
      <w:pPr>
        <w:pStyle w:val="ListParagraph"/>
        <w:numPr>
          <w:ilvl w:val="0"/>
          <w:numId w:val="133"/>
        </w:numPr>
        <w:spacing w:line="276" w:lineRule="auto"/>
        <w:rPr>
          <w:lang w:val="sq-AL"/>
        </w:rPr>
      </w:pPr>
      <w:r w:rsidRPr="00BC34A7">
        <w:rPr>
          <w:lang w:val="sq-AL"/>
        </w:rPr>
        <w:t>Monitorimi në mënyrë periodike i veprimtarisë së Agjencive të Administrimit kolektiv të të drejtave të autorit dhe të drejtave të lidhura.</w:t>
      </w:r>
    </w:p>
    <w:p w:rsidR="00716C76" w:rsidRPr="00BC34A7" w:rsidRDefault="00716C76" w:rsidP="00716C76">
      <w:pPr>
        <w:spacing w:line="276" w:lineRule="auto"/>
        <w:ind w:left="-360" w:firstLine="360"/>
      </w:pPr>
    </w:p>
    <w:p w:rsidR="00716C76" w:rsidRPr="00BC34A7" w:rsidRDefault="00716C76" w:rsidP="00716C76">
      <w:pPr>
        <w:spacing w:line="276" w:lineRule="auto"/>
        <w:rPr>
          <w:b/>
        </w:rPr>
      </w:pPr>
    </w:p>
    <w:p w:rsidR="00716C76" w:rsidRPr="00BC34A7" w:rsidRDefault="00716C76" w:rsidP="005967EA">
      <w:pPr>
        <w:pStyle w:val="ListParagraph"/>
        <w:numPr>
          <w:ilvl w:val="0"/>
          <w:numId w:val="98"/>
        </w:numPr>
        <w:spacing w:line="276" w:lineRule="auto"/>
        <w:ind w:left="851" w:hanging="425"/>
        <w:rPr>
          <w:lang w:val="sq-AL"/>
        </w:rPr>
      </w:pPr>
      <w:r w:rsidRPr="00BC34A7">
        <w:rPr>
          <w:b/>
          <w:lang w:val="sq-AL"/>
        </w:rPr>
        <w:t>Përmirësimi i infrastrukturës TIK dhe modernizimi i shërbimeve të DPPI dhe përmirësimi i procedurave të regjistrimit të objekteve të PI.</w:t>
      </w:r>
    </w:p>
    <w:p w:rsidR="00716C76" w:rsidRPr="00BC34A7" w:rsidRDefault="00716C76" w:rsidP="00716C76">
      <w:pPr>
        <w:pStyle w:val="ListParagraph"/>
        <w:spacing w:line="276" w:lineRule="auto"/>
        <w:ind w:left="-360" w:firstLine="360"/>
        <w:rPr>
          <w:lang w:val="sq-AL"/>
        </w:rPr>
      </w:pPr>
    </w:p>
    <w:p w:rsidR="00716C76" w:rsidRPr="00BC34A7" w:rsidRDefault="00716C76" w:rsidP="005967EA">
      <w:pPr>
        <w:pStyle w:val="ListParagraph"/>
        <w:numPr>
          <w:ilvl w:val="0"/>
          <w:numId w:val="44"/>
        </w:numPr>
        <w:pBdr>
          <w:top w:val="nil"/>
          <w:left w:val="nil"/>
          <w:bottom w:val="nil"/>
          <w:right w:val="nil"/>
          <w:between w:val="nil"/>
          <w:bar w:val="nil"/>
        </w:pBdr>
        <w:spacing w:line="276" w:lineRule="auto"/>
        <w:ind w:left="1276" w:hanging="425"/>
        <w:rPr>
          <w:lang w:val="sq-AL"/>
        </w:rPr>
      </w:pPr>
      <w:r w:rsidRPr="00BC34A7">
        <w:rPr>
          <w:lang w:val="sq-AL"/>
        </w:rPr>
        <w:t>Zhvillimi i kapaciteteve dhe pajisjeve në mënyrë që të implementojë një sistem TIK modern, si një faktor kyç në realizimin e objektivave strategjikë të saj. Sigurimi i një përputhshmërie të plotë të sistemit TIK kombëtar më atë të OBPI, ZEP dhe ZPIBE si një domosdoshmëri për DPPI për të patur TIK të pavarur</w:t>
      </w:r>
      <w:r w:rsidRPr="00BC34A7">
        <w:rPr>
          <w:rStyle w:val="FootnoteReference"/>
          <w:lang w:val="sq-AL"/>
        </w:rPr>
        <w:footnoteReference w:id="18"/>
      </w:r>
      <w:r w:rsidRPr="00BC34A7">
        <w:rPr>
          <w:lang w:val="sq-AL"/>
        </w:rPr>
        <w:t xml:space="preserve">.  </w:t>
      </w:r>
    </w:p>
    <w:p w:rsidR="00716C76" w:rsidRPr="00BC34A7" w:rsidRDefault="00716C76" w:rsidP="005967EA">
      <w:pPr>
        <w:pStyle w:val="ListParagraph"/>
        <w:numPr>
          <w:ilvl w:val="0"/>
          <w:numId w:val="44"/>
        </w:numPr>
        <w:pBdr>
          <w:top w:val="nil"/>
          <w:left w:val="nil"/>
          <w:bottom w:val="nil"/>
          <w:right w:val="nil"/>
          <w:between w:val="nil"/>
          <w:bar w:val="nil"/>
        </w:pBdr>
        <w:spacing w:line="276" w:lineRule="auto"/>
        <w:ind w:left="1276" w:hanging="425"/>
        <w:rPr>
          <w:lang w:val="sq-AL"/>
        </w:rPr>
      </w:pPr>
      <w:r w:rsidRPr="00BC34A7">
        <w:rPr>
          <w:lang w:val="sq-AL"/>
        </w:rPr>
        <w:t>Aplikimi online për të gjitha shërbimet që ofron DPPI dhe integrimi i sistemit SAPI në rrjetin e ndërveprimit të bazave të të dhënave shtetërore, implementimin 100% për çdo dokument të depozituar në DPPI në sistemin EDMS duke e kthyer procedurat e zyrën në e-dossie.</w:t>
      </w:r>
    </w:p>
    <w:p w:rsidR="00716C76" w:rsidRPr="00BC34A7" w:rsidRDefault="00716C76" w:rsidP="00716C76">
      <w:pPr>
        <w:tabs>
          <w:tab w:val="left" w:pos="5395"/>
        </w:tabs>
        <w:spacing w:line="276" w:lineRule="auto"/>
        <w:rPr>
          <w:rFonts w:eastAsia="Times New Roman"/>
          <w:b/>
          <w:snapToGrid/>
        </w:rPr>
      </w:pPr>
    </w:p>
    <w:p w:rsidR="00716C76" w:rsidRPr="00BC34A7" w:rsidRDefault="00716C76" w:rsidP="005967EA">
      <w:pPr>
        <w:pStyle w:val="ListParagraph"/>
        <w:numPr>
          <w:ilvl w:val="0"/>
          <w:numId w:val="98"/>
        </w:numPr>
        <w:spacing w:line="276" w:lineRule="auto"/>
        <w:ind w:left="851" w:hanging="425"/>
        <w:rPr>
          <w:lang w:val="sq-AL"/>
        </w:rPr>
      </w:pPr>
      <w:r w:rsidRPr="00BC34A7">
        <w:rPr>
          <w:rFonts w:eastAsia="Times New Roman"/>
          <w:b/>
          <w:snapToGrid/>
          <w:lang w:val="sq-AL"/>
        </w:rPr>
        <w:t xml:space="preserve">Ngritja e </w:t>
      </w:r>
      <w:r w:rsidRPr="00BC34A7">
        <w:rPr>
          <w:b/>
          <w:lang w:val="sq-AL"/>
        </w:rPr>
        <w:t>qendrave</w:t>
      </w:r>
      <w:r w:rsidRPr="00BC34A7">
        <w:rPr>
          <w:rFonts w:eastAsia="Times New Roman"/>
          <w:b/>
          <w:snapToGrid/>
          <w:lang w:val="sq-AL"/>
        </w:rPr>
        <w:t xml:space="preserve"> të transferimit të teknologjisë</w:t>
      </w:r>
      <w:r w:rsidRPr="00BC34A7">
        <w:rPr>
          <w:rFonts w:eastAsia="Times New Roman"/>
          <w:b/>
          <w:snapToGrid/>
          <w:lang w:val="sq-AL"/>
        </w:rPr>
        <w:tab/>
      </w:r>
    </w:p>
    <w:p w:rsidR="00716C76" w:rsidRPr="00BC34A7" w:rsidRDefault="00716C76" w:rsidP="00716C76">
      <w:pPr>
        <w:pStyle w:val="ListParagraph"/>
        <w:tabs>
          <w:tab w:val="left" w:pos="5395"/>
        </w:tabs>
        <w:spacing w:line="276" w:lineRule="auto"/>
        <w:rPr>
          <w:lang w:val="sq-AL"/>
        </w:rPr>
      </w:pPr>
    </w:p>
    <w:p w:rsidR="00716C76" w:rsidRPr="00BC34A7" w:rsidRDefault="00716C76" w:rsidP="005967EA">
      <w:pPr>
        <w:pStyle w:val="ListParagraph"/>
        <w:numPr>
          <w:ilvl w:val="0"/>
          <w:numId w:val="124"/>
        </w:numPr>
        <w:pBdr>
          <w:top w:val="nil"/>
          <w:left w:val="nil"/>
          <w:bottom w:val="nil"/>
          <w:right w:val="nil"/>
          <w:between w:val="nil"/>
          <w:bar w:val="nil"/>
        </w:pBdr>
        <w:spacing w:after="200" w:line="276" w:lineRule="auto"/>
        <w:rPr>
          <w:lang w:val="sq-AL"/>
        </w:rPr>
      </w:pPr>
      <w:r w:rsidRPr="00BC34A7">
        <w:rPr>
          <w:rStyle w:val="None"/>
          <w:lang w:val="sq-AL"/>
        </w:rPr>
        <w:t>Krijimi i zyrave të projekteve në universitetet ku një staf i mirëfilltë të trajnohet për shërbimet e transferimit të teknologjisë;</w:t>
      </w:r>
    </w:p>
    <w:p w:rsidR="00716C76" w:rsidRPr="00BC34A7" w:rsidRDefault="00716C76" w:rsidP="005967EA">
      <w:pPr>
        <w:pStyle w:val="ListParagraph"/>
        <w:numPr>
          <w:ilvl w:val="0"/>
          <w:numId w:val="124"/>
        </w:numPr>
        <w:pBdr>
          <w:top w:val="nil"/>
          <w:left w:val="nil"/>
          <w:bottom w:val="nil"/>
          <w:right w:val="nil"/>
          <w:between w:val="nil"/>
          <w:bar w:val="nil"/>
        </w:pBdr>
        <w:spacing w:after="200" w:line="276" w:lineRule="auto"/>
        <w:rPr>
          <w:lang w:val="sq-AL"/>
        </w:rPr>
      </w:pPr>
      <w:r w:rsidRPr="00BC34A7">
        <w:rPr>
          <w:rStyle w:val="None"/>
          <w:lang w:val="sq-AL"/>
        </w:rPr>
        <w:t>Krijimi i zyrave të transferimit të teknologjisë në universitete (Universiteti Politeknik, Universiteti i Korçës) ka mbetur si sfidë nga periudha strategjike e mëparshme;</w:t>
      </w:r>
    </w:p>
    <w:p w:rsidR="00716C76" w:rsidRPr="00BC34A7" w:rsidRDefault="00716C76" w:rsidP="005967EA">
      <w:pPr>
        <w:pStyle w:val="ListParagraph"/>
        <w:numPr>
          <w:ilvl w:val="0"/>
          <w:numId w:val="124"/>
        </w:numPr>
        <w:pBdr>
          <w:top w:val="nil"/>
          <w:left w:val="nil"/>
          <w:bottom w:val="nil"/>
          <w:right w:val="nil"/>
          <w:between w:val="nil"/>
          <w:bar w:val="nil"/>
        </w:pBdr>
        <w:spacing w:after="200" w:line="276" w:lineRule="auto"/>
        <w:rPr>
          <w:lang w:val="sq-AL"/>
        </w:rPr>
      </w:pPr>
      <w:r w:rsidRPr="00BC34A7">
        <w:rPr>
          <w:rStyle w:val="None"/>
          <w:lang w:val="sq-AL"/>
        </w:rPr>
        <w:t>Themelimi i politikave të pronësisë intelektuale në universitete;</w:t>
      </w:r>
    </w:p>
    <w:p w:rsidR="00716C76" w:rsidRPr="00BC34A7" w:rsidRDefault="00716C76" w:rsidP="005967EA">
      <w:pPr>
        <w:pStyle w:val="ListParagraph"/>
        <w:numPr>
          <w:ilvl w:val="0"/>
          <w:numId w:val="124"/>
        </w:numPr>
        <w:pBdr>
          <w:top w:val="nil"/>
          <w:left w:val="nil"/>
          <w:bottom w:val="nil"/>
          <w:right w:val="nil"/>
          <w:between w:val="nil"/>
          <w:bar w:val="nil"/>
        </w:pBdr>
        <w:spacing w:after="200" w:line="276" w:lineRule="auto"/>
        <w:rPr>
          <w:rStyle w:val="None"/>
          <w:lang w:val="sq-AL"/>
        </w:rPr>
      </w:pPr>
      <w:r w:rsidRPr="00BC34A7">
        <w:rPr>
          <w:rStyle w:val="None"/>
          <w:lang w:val="sq-AL"/>
        </w:rPr>
        <w:t>Zhvillimi i mëtejshëm i qendrave të informacionit dhe shkencës në universitete (nga DPPI).</w:t>
      </w:r>
    </w:p>
    <w:p w:rsidR="00716C76" w:rsidRPr="00BC34A7" w:rsidRDefault="00716C76" w:rsidP="005967EA">
      <w:pPr>
        <w:pStyle w:val="ListParagraph"/>
        <w:numPr>
          <w:ilvl w:val="0"/>
          <w:numId w:val="124"/>
        </w:numPr>
        <w:pBdr>
          <w:top w:val="nil"/>
          <w:left w:val="nil"/>
          <w:bottom w:val="nil"/>
          <w:right w:val="nil"/>
          <w:between w:val="nil"/>
          <w:bar w:val="nil"/>
        </w:pBdr>
        <w:spacing w:after="200" w:line="276" w:lineRule="auto"/>
        <w:rPr>
          <w:rStyle w:val="None"/>
          <w:lang w:val="sq-AL"/>
        </w:rPr>
      </w:pPr>
      <w:r w:rsidRPr="00BC34A7">
        <w:rPr>
          <w:rStyle w:val="None"/>
          <w:lang w:val="sq-AL"/>
        </w:rPr>
        <w:lastRenderedPageBreak/>
        <w:t>Hartimi i një model kontrate ligjore për veprimtari shkencore dhe zhvillim ku të përcaktohen qartë të drejtat dhe detyrimet e të gjithë aktorëve në bashkëpunim (universitet me organizatat shkencore dhe të zhvillimit me individët).</w:t>
      </w:r>
    </w:p>
    <w:p w:rsidR="00716C76" w:rsidRPr="00BC34A7" w:rsidRDefault="00716C76" w:rsidP="00716C76">
      <w:pPr>
        <w:pBdr>
          <w:top w:val="nil"/>
          <w:left w:val="nil"/>
          <w:bottom w:val="nil"/>
          <w:right w:val="nil"/>
          <w:between w:val="nil"/>
          <w:bar w:val="nil"/>
        </w:pBdr>
        <w:spacing w:after="200" w:line="276" w:lineRule="auto"/>
      </w:pPr>
    </w:p>
    <w:p w:rsidR="00716C76" w:rsidRPr="00BC34A7" w:rsidRDefault="00716C76" w:rsidP="005967EA">
      <w:pPr>
        <w:pStyle w:val="ListParagraph"/>
        <w:numPr>
          <w:ilvl w:val="0"/>
          <w:numId w:val="98"/>
        </w:numPr>
        <w:pBdr>
          <w:top w:val="nil"/>
          <w:left w:val="nil"/>
          <w:bottom w:val="nil"/>
          <w:right w:val="nil"/>
          <w:between w:val="nil"/>
          <w:bar w:val="nil"/>
        </w:pBdr>
        <w:spacing w:after="200" w:line="276" w:lineRule="auto"/>
        <w:rPr>
          <w:b/>
          <w:bCs/>
          <w:lang w:val="sq-AL"/>
        </w:rPr>
      </w:pPr>
      <w:r w:rsidRPr="00BC34A7">
        <w:rPr>
          <w:rStyle w:val="None"/>
          <w:b/>
          <w:bCs/>
          <w:lang w:val="sq-AL"/>
        </w:rPr>
        <w:t>Ngritja e kapaciteteve administrative të Dhomës së Tregtisë dhe Industrisë dhe Dhomës së Zejtarisë</w:t>
      </w:r>
    </w:p>
    <w:p w:rsidR="00716C76" w:rsidRPr="00BC34A7" w:rsidRDefault="00716C76" w:rsidP="005967EA">
      <w:pPr>
        <w:pStyle w:val="ListParagraph"/>
        <w:numPr>
          <w:ilvl w:val="0"/>
          <w:numId w:val="126"/>
        </w:numPr>
        <w:pBdr>
          <w:top w:val="nil"/>
          <w:left w:val="nil"/>
          <w:bottom w:val="nil"/>
          <w:right w:val="nil"/>
          <w:between w:val="nil"/>
          <w:bar w:val="nil"/>
        </w:pBdr>
        <w:spacing w:after="200" w:line="276" w:lineRule="auto"/>
        <w:rPr>
          <w:rStyle w:val="None"/>
          <w:lang w:val="sq-AL"/>
        </w:rPr>
      </w:pPr>
      <w:r w:rsidRPr="00BC34A7">
        <w:rPr>
          <w:rStyle w:val="None"/>
          <w:lang w:val="sq-AL"/>
        </w:rPr>
        <w:t>Trajnimi i stafit ose Dhomat që të jenë në gjendje të shpërndajnë më tej informacionin mbi pronësinë intelektuale, të ofrojnë mbështetje për anëtarët e tyre mbi të drejtat e pronësisë intelektuale, regjistrimin, komercializimin dhe mbrojtjen e tyre.</w:t>
      </w:r>
    </w:p>
    <w:p w:rsidR="00716C76" w:rsidRPr="00BC34A7" w:rsidRDefault="00716C76" w:rsidP="005967EA">
      <w:pPr>
        <w:pStyle w:val="ListParagraph"/>
        <w:numPr>
          <w:ilvl w:val="0"/>
          <w:numId w:val="126"/>
        </w:numPr>
        <w:tabs>
          <w:tab w:val="left" w:pos="360"/>
        </w:tabs>
        <w:spacing w:line="276" w:lineRule="auto"/>
        <w:rPr>
          <w:w w:val="107"/>
          <w:lang w:val="sq-AL"/>
        </w:rPr>
      </w:pPr>
      <w:r w:rsidRPr="00BC34A7">
        <w:rPr>
          <w:w w:val="107"/>
          <w:lang w:val="sq-AL"/>
        </w:rPr>
        <w:t>Bashkëpunimi i ngushtë me Dhomat e Tregtisë në RSH për organizimin e sesioneve të ndryshme informative për kategorinë e biznesit.</w:t>
      </w:r>
    </w:p>
    <w:p w:rsidR="00716C76" w:rsidRPr="00BC34A7" w:rsidRDefault="00716C76" w:rsidP="00716C76">
      <w:pPr>
        <w:tabs>
          <w:tab w:val="left" w:pos="5395"/>
        </w:tabs>
        <w:spacing w:line="276" w:lineRule="auto"/>
      </w:pPr>
    </w:p>
    <w:p w:rsidR="006C00AB" w:rsidRPr="00BC34A7" w:rsidRDefault="006C00AB" w:rsidP="006C00AB">
      <w:pPr>
        <w:pStyle w:val="ListParagraph"/>
        <w:numPr>
          <w:ilvl w:val="0"/>
          <w:numId w:val="98"/>
        </w:numPr>
        <w:tabs>
          <w:tab w:val="left" w:pos="5395"/>
        </w:tabs>
        <w:spacing w:line="276" w:lineRule="auto"/>
        <w:rPr>
          <w:b/>
        </w:rPr>
      </w:pPr>
      <w:r w:rsidRPr="00BC34A7">
        <w:rPr>
          <w:b/>
          <w:w w:val="107"/>
        </w:rPr>
        <w:t>Krijimi i Dhomës së përfaqësuesve të autorizuar në një strukturë të organizuar</w:t>
      </w:r>
    </w:p>
    <w:p w:rsidR="006C00AB" w:rsidRPr="00BC34A7" w:rsidRDefault="006C00AB" w:rsidP="006C00AB">
      <w:pPr>
        <w:tabs>
          <w:tab w:val="left" w:pos="5395"/>
        </w:tabs>
        <w:spacing w:line="276" w:lineRule="auto"/>
        <w:rPr>
          <w:b/>
        </w:rPr>
      </w:pPr>
    </w:p>
    <w:p w:rsidR="006C00AB" w:rsidRPr="00BC34A7" w:rsidRDefault="006C00AB" w:rsidP="006C00AB">
      <w:pPr>
        <w:pStyle w:val="ListParagraph"/>
        <w:numPr>
          <w:ilvl w:val="2"/>
          <w:numId w:val="147"/>
        </w:numPr>
        <w:tabs>
          <w:tab w:val="left" w:pos="5395"/>
        </w:tabs>
        <w:spacing w:line="276" w:lineRule="auto"/>
        <w:rPr>
          <w:b/>
        </w:rPr>
      </w:pPr>
      <w:r w:rsidRPr="00BC34A7">
        <w:rPr>
          <w:w w:val="107"/>
        </w:rPr>
        <w:t>Krijimi i Dhomës së përfaqësuesve të autorizuar në një strukturë të organizuar.</w:t>
      </w:r>
    </w:p>
    <w:p w:rsidR="00716C76" w:rsidRPr="00BC34A7" w:rsidRDefault="00716C76" w:rsidP="00716C76">
      <w:pPr>
        <w:pStyle w:val="ListParagraph"/>
        <w:shd w:val="clear" w:color="auto" w:fill="FFFFFF"/>
        <w:tabs>
          <w:tab w:val="left" w:pos="3655"/>
        </w:tabs>
        <w:spacing w:line="276" w:lineRule="auto"/>
        <w:ind w:left="0"/>
        <w:rPr>
          <w:lang w:val="sq-AL"/>
        </w:rPr>
      </w:pPr>
      <w:r w:rsidRPr="00BC34A7">
        <w:rPr>
          <w:lang w:val="sq-AL"/>
        </w:rPr>
        <w:tab/>
      </w:r>
    </w:p>
    <w:p w:rsidR="00716C76" w:rsidRPr="00BC34A7" w:rsidRDefault="00716C76" w:rsidP="00AC317E">
      <w:pPr>
        <w:pStyle w:val="ListParagraph"/>
        <w:numPr>
          <w:ilvl w:val="0"/>
          <w:numId w:val="32"/>
        </w:numPr>
        <w:tabs>
          <w:tab w:val="left" w:pos="426"/>
        </w:tabs>
        <w:spacing w:line="276" w:lineRule="auto"/>
        <w:ind w:left="426" w:hanging="426"/>
        <w:jc w:val="left"/>
        <w:rPr>
          <w:b/>
          <w:u w:val="single"/>
          <w:lang w:val="sq-AL"/>
        </w:rPr>
      </w:pPr>
      <w:r w:rsidRPr="00BC34A7">
        <w:rPr>
          <w:b/>
          <w:u w:val="single"/>
          <w:lang w:val="sq-AL"/>
        </w:rPr>
        <w:t>Forcimi i bashkëpunimit dhe koordinimit midis institucioneve, si në nivel kombëtar, ashtu edhe në nivel rajonal apo me gjerë, në funksion të përmirësimit të punës për mbrojtjene të drejtave të Pronësisë Intelektuale</w:t>
      </w:r>
    </w:p>
    <w:p w:rsidR="00716C76" w:rsidRPr="00BC34A7" w:rsidRDefault="00716C76" w:rsidP="00716C76">
      <w:pPr>
        <w:pStyle w:val="ListParagraph"/>
        <w:shd w:val="clear" w:color="auto" w:fill="FFFFFF"/>
        <w:tabs>
          <w:tab w:val="left" w:pos="2953"/>
        </w:tabs>
        <w:spacing w:line="276" w:lineRule="auto"/>
        <w:ind w:left="0"/>
        <w:rPr>
          <w:lang w:val="sq-AL"/>
        </w:rPr>
      </w:pPr>
    </w:p>
    <w:p w:rsidR="00716C76" w:rsidRPr="00BC34A7" w:rsidRDefault="00716C76" w:rsidP="005967EA">
      <w:pPr>
        <w:pStyle w:val="ListParagraph"/>
        <w:numPr>
          <w:ilvl w:val="0"/>
          <w:numId w:val="45"/>
        </w:numPr>
        <w:spacing w:line="276" w:lineRule="auto"/>
        <w:rPr>
          <w:b/>
          <w:lang w:val="sq-AL"/>
        </w:rPr>
      </w:pPr>
      <w:r w:rsidRPr="00BC34A7">
        <w:rPr>
          <w:b/>
          <w:lang w:val="sq-AL"/>
        </w:rPr>
        <w:t>Forcimi i bashkëpunimit dhe koordinimit midis institucioneve në nivel kombëtar, rajonal dhe ndërkombëtar.</w:t>
      </w:r>
    </w:p>
    <w:p w:rsidR="00716C76" w:rsidRPr="00BC34A7" w:rsidRDefault="00716C76" w:rsidP="00716C76">
      <w:pPr>
        <w:spacing w:line="276" w:lineRule="auto"/>
        <w:rPr>
          <w:b/>
        </w:rPr>
      </w:pP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pPr>
      <w:r w:rsidRPr="00BC34A7">
        <w:t>Bashkëpunim transparent dhe eficent midis institucioneve dhe organizatave kompetente të përfshira në sistem, bashkëpunime të ngritura mbi bazën e marrëveshjeve të miratuara.</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 xml:space="preserve">Trajnime të vazhdueshme të institucioneve të përfshira në fushën e Pronësisë Intelektuale si dhe për sistemin e drejtësisë, si dhe rritje e bashkëpunimit me Shkollën e Magjistraturës; </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Organizimi i operacioneve të përbashkëta kombëtare me DPD, DPT, AKU, Inspektoratin shtetëror të mbikëqyrjes së tregut.</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Organizmi i operacioneve të përbashkëta me strukturat ligjzbatuese në nivel kombëtar (Policia e Shtetit,  Drejtoria e të drejtës së Autorit, dhe/ose struktura kontrolluese të tregut të brendshëm).</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Organizmi dhe menaxhimi i operacioneve për mbrojtjen e të drejtave të Pronësisë Intelektuale duke përfshirë vendet e anëtare Southeast European La</w:t>
      </w:r>
      <w:r w:rsidR="00A1336A">
        <w:rPr>
          <w:lang w:val="sq-AL"/>
        </w:rPr>
        <w:t>ë</w:t>
      </w:r>
      <w:r w:rsidRPr="00BC34A7">
        <w:rPr>
          <w:lang w:val="sq-AL"/>
        </w:rPr>
        <w:t xml:space="preserve"> Enforcement Center (SELEC)</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Organizimi dhe menaxhimi i operacioneve nga INTERPOL-i, Organizata Botërore e Doganave dhe/ose nga Shërbime Doganore Homologe.</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lastRenderedPageBreak/>
        <w:t>Forcimi i bashkëpunimit me zyrat rajonale homologe në fushën e të drejtës së autorit si dhe organizmit të aktiviteteve të përbashkëta më qëllim promovimin e të drejtës së autorit.</w:t>
      </w:r>
    </w:p>
    <w:p w:rsidR="00716C76" w:rsidRPr="00BC34A7" w:rsidRDefault="00716C76" w:rsidP="005967EA">
      <w:pPr>
        <w:pStyle w:val="ListParagraph"/>
        <w:numPr>
          <w:ilvl w:val="0"/>
          <w:numId w:val="135"/>
        </w:numPr>
        <w:pBdr>
          <w:top w:val="nil"/>
          <w:left w:val="nil"/>
          <w:bottom w:val="nil"/>
          <w:right w:val="nil"/>
          <w:between w:val="nil"/>
          <w:bar w:val="nil"/>
        </w:pBdr>
        <w:spacing w:line="276" w:lineRule="auto"/>
        <w:ind w:left="1276" w:hanging="425"/>
        <w:rPr>
          <w:lang w:val="sq-AL"/>
        </w:rPr>
      </w:pPr>
      <w:r w:rsidRPr="00BC34A7">
        <w:rPr>
          <w:lang w:val="sq-AL"/>
        </w:rPr>
        <w:t xml:space="preserve">Bashkëpunim me DPPI për informacione në rastet e shkeljes së të drejtave të pronarëve të objekteve të PI. </w:t>
      </w:r>
    </w:p>
    <w:p w:rsidR="00716C76" w:rsidRPr="00BC34A7" w:rsidRDefault="00716C76" w:rsidP="00716C76">
      <w:pPr>
        <w:pStyle w:val="ListParagraph"/>
        <w:spacing w:line="276" w:lineRule="auto"/>
        <w:rPr>
          <w:lang w:val="sq-AL"/>
        </w:rPr>
      </w:pPr>
    </w:p>
    <w:p w:rsidR="00716C76" w:rsidRPr="00BC34A7" w:rsidRDefault="00716C76" w:rsidP="005967EA">
      <w:pPr>
        <w:pStyle w:val="ListParagraph"/>
        <w:numPr>
          <w:ilvl w:val="0"/>
          <w:numId w:val="44"/>
        </w:numPr>
        <w:spacing w:line="276" w:lineRule="auto"/>
        <w:rPr>
          <w:b/>
          <w:lang w:val="sq-AL"/>
        </w:rPr>
      </w:pPr>
      <w:r w:rsidRPr="00BC34A7">
        <w:rPr>
          <w:b/>
          <w:lang w:val="sq-AL"/>
        </w:rPr>
        <w:t>Nënshkrimi i memorandumeve të bashkëpunimit dhe krijimi i grupit ndërinstitucional për monitorimin dhe respektimin e të drejtave të autorit</w:t>
      </w:r>
    </w:p>
    <w:p w:rsidR="00716C76" w:rsidRPr="00BC34A7" w:rsidRDefault="00716C76" w:rsidP="00716C76">
      <w:pPr>
        <w:spacing w:line="276" w:lineRule="auto"/>
        <w:ind w:left="720" w:hanging="720"/>
        <w:rPr>
          <w:b/>
        </w:rPr>
      </w:pPr>
    </w:p>
    <w:p w:rsidR="00716C76" w:rsidRPr="00BC34A7" w:rsidRDefault="00716C76" w:rsidP="005967EA">
      <w:pPr>
        <w:pStyle w:val="ListParagraph"/>
        <w:numPr>
          <w:ilvl w:val="0"/>
          <w:numId w:val="134"/>
        </w:numPr>
        <w:spacing w:line="276" w:lineRule="auto"/>
        <w:rPr>
          <w:lang w:val="sq-AL"/>
        </w:rPr>
      </w:pPr>
      <w:r w:rsidRPr="00BC34A7">
        <w:rPr>
          <w:lang w:val="sq-AL"/>
        </w:rPr>
        <w:t>Krijimi i një mekanizmi për të siguruar bashkëpunimin transparent dhe eficent me DDA/ Ministrinë e Kulturës (Memorandume bashkëpunimi).</w:t>
      </w:r>
    </w:p>
    <w:p w:rsidR="00716C76" w:rsidRPr="00BC34A7" w:rsidRDefault="00716C76" w:rsidP="005967EA">
      <w:pPr>
        <w:pStyle w:val="ListParagraph"/>
        <w:numPr>
          <w:ilvl w:val="0"/>
          <w:numId w:val="134"/>
        </w:numPr>
        <w:spacing w:line="276" w:lineRule="auto"/>
        <w:rPr>
          <w:lang w:val="sq-AL"/>
        </w:rPr>
      </w:pPr>
      <w:r w:rsidRPr="00BC34A7">
        <w:rPr>
          <w:lang w:val="sq-AL"/>
        </w:rPr>
        <w:t xml:space="preserve">Nënshkrimi i Memorandumeve të Mirëkuptimit me Zyrat Rajonale homologe të së Drejtës së autorit. </w:t>
      </w:r>
    </w:p>
    <w:p w:rsidR="00716C76" w:rsidRPr="00BC34A7" w:rsidRDefault="00716C76" w:rsidP="005967EA">
      <w:pPr>
        <w:pStyle w:val="ListParagraph"/>
        <w:numPr>
          <w:ilvl w:val="0"/>
          <w:numId w:val="134"/>
        </w:numPr>
        <w:spacing w:line="276" w:lineRule="auto"/>
        <w:rPr>
          <w:lang w:val="sq-AL"/>
        </w:rPr>
      </w:pPr>
      <w:r w:rsidRPr="00BC34A7">
        <w:rPr>
          <w:lang w:val="sq-AL"/>
        </w:rPr>
        <w:t xml:space="preserve">Krijimi i një grupi ndërinstitucional për monitorimin e respektimit të të drejtave të autorit nga OSHMA-ja. </w:t>
      </w:r>
    </w:p>
    <w:p w:rsidR="00716C76" w:rsidRPr="00BC34A7" w:rsidRDefault="00716C76" w:rsidP="005967EA">
      <w:pPr>
        <w:pStyle w:val="ListParagraph"/>
        <w:numPr>
          <w:ilvl w:val="0"/>
          <w:numId w:val="134"/>
        </w:numPr>
        <w:spacing w:line="276" w:lineRule="auto"/>
        <w:rPr>
          <w:lang w:val="sq-AL"/>
        </w:rPr>
      </w:pPr>
      <w:r w:rsidRPr="00BC34A7">
        <w:rPr>
          <w:lang w:val="sq-AL"/>
        </w:rPr>
        <w:t>Krijimi i planeve të përbashkëta të punës me Policinë e shtetit, tatimet dhe me AMA për monitorimin dhe respektimin e të drejtës së autorit.</w:t>
      </w:r>
    </w:p>
    <w:p w:rsidR="00716C76" w:rsidRPr="00BC34A7" w:rsidRDefault="00716C76" w:rsidP="00716C76">
      <w:pPr>
        <w:spacing w:line="276" w:lineRule="auto"/>
      </w:pPr>
    </w:p>
    <w:p w:rsidR="00716C76" w:rsidRPr="00BC34A7" w:rsidRDefault="00716C76" w:rsidP="005967EA">
      <w:pPr>
        <w:pStyle w:val="ListParagraph"/>
        <w:numPr>
          <w:ilvl w:val="0"/>
          <w:numId w:val="44"/>
        </w:numPr>
        <w:spacing w:line="276" w:lineRule="auto"/>
        <w:rPr>
          <w:b/>
          <w:lang w:val="sq-AL"/>
        </w:rPr>
      </w:pPr>
      <w:r w:rsidRPr="00BC34A7">
        <w:rPr>
          <w:b/>
          <w:lang w:val="sq-AL"/>
        </w:rPr>
        <w:t>Përmirësimi dhe forcimi i bashkëpunimit me AAK-të</w:t>
      </w:r>
    </w:p>
    <w:p w:rsidR="00716C76" w:rsidRPr="00BC34A7" w:rsidRDefault="00716C76" w:rsidP="00716C76">
      <w:pPr>
        <w:spacing w:line="276" w:lineRule="auto"/>
        <w:ind w:left="720" w:hanging="720"/>
      </w:pPr>
    </w:p>
    <w:p w:rsidR="00716C76" w:rsidRPr="00BC34A7" w:rsidRDefault="00716C76" w:rsidP="005967EA">
      <w:pPr>
        <w:pStyle w:val="ListParagraph"/>
        <w:numPr>
          <w:ilvl w:val="0"/>
          <w:numId w:val="46"/>
        </w:numPr>
        <w:pBdr>
          <w:top w:val="nil"/>
          <w:left w:val="nil"/>
          <w:bottom w:val="nil"/>
          <w:right w:val="nil"/>
          <w:between w:val="nil"/>
          <w:bar w:val="nil"/>
        </w:pBdr>
        <w:spacing w:line="276" w:lineRule="auto"/>
        <w:ind w:left="1276" w:hanging="425"/>
        <w:rPr>
          <w:lang w:val="sq-AL"/>
        </w:rPr>
      </w:pPr>
      <w:r w:rsidRPr="00BC34A7">
        <w:rPr>
          <w:lang w:val="sq-AL"/>
        </w:rPr>
        <w:t>Trajnime të vazhdueshme të stafit të AAK-ve mbi çështjet e menaxhimit kolektiv;</w:t>
      </w:r>
    </w:p>
    <w:p w:rsidR="00716C76" w:rsidRPr="00BC34A7" w:rsidRDefault="00716C76" w:rsidP="005967EA">
      <w:pPr>
        <w:pStyle w:val="ListParagraph"/>
        <w:numPr>
          <w:ilvl w:val="0"/>
          <w:numId w:val="46"/>
        </w:numPr>
        <w:pBdr>
          <w:top w:val="nil"/>
          <w:left w:val="nil"/>
          <w:bottom w:val="nil"/>
          <w:right w:val="nil"/>
          <w:between w:val="nil"/>
          <w:bar w:val="nil"/>
        </w:pBdr>
        <w:spacing w:line="276" w:lineRule="auto"/>
        <w:ind w:left="1276" w:hanging="425"/>
        <w:rPr>
          <w:lang w:val="sq-AL"/>
        </w:rPr>
      </w:pPr>
      <w:r w:rsidRPr="00BC34A7">
        <w:rPr>
          <w:lang w:val="sq-AL"/>
        </w:rPr>
        <w:t>Ofrimi i ekspertizës së huaj të ekspertëve të BE-së për AAK;</w:t>
      </w:r>
    </w:p>
    <w:p w:rsidR="00716C76" w:rsidRPr="00BC34A7" w:rsidRDefault="00716C76" w:rsidP="005967EA">
      <w:pPr>
        <w:pStyle w:val="ListParagraph"/>
        <w:numPr>
          <w:ilvl w:val="0"/>
          <w:numId w:val="46"/>
        </w:numPr>
        <w:pBdr>
          <w:top w:val="nil"/>
          <w:left w:val="nil"/>
          <w:bottom w:val="nil"/>
          <w:right w:val="nil"/>
          <w:between w:val="nil"/>
          <w:bar w:val="nil"/>
        </w:pBdr>
        <w:spacing w:line="276" w:lineRule="auto"/>
        <w:ind w:left="1276" w:hanging="425"/>
        <w:rPr>
          <w:lang w:val="sq-AL"/>
        </w:rPr>
      </w:pPr>
      <w:r w:rsidRPr="00BC34A7">
        <w:rPr>
          <w:lang w:val="sq-AL"/>
        </w:rPr>
        <w:t xml:space="preserve">Monitorimi i vazhdueshëm nga DDA të AAK në ushtrim të kompetencave që u njeh ligjit. </w:t>
      </w:r>
    </w:p>
    <w:p w:rsidR="00716C76" w:rsidRPr="00BC34A7" w:rsidRDefault="00716C76" w:rsidP="005967EA">
      <w:pPr>
        <w:pStyle w:val="ListParagraph"/>
        <w:numPr>
          <w:ilvl w:val="0"/>
          <w:numId w:val="46"/>
        </w:numPr>
        <w:pBdr>
          <w:top w:val="nil"/>
          <w:left w:val="nil"/>
          <w:bottom w:val="nil"/>
          <w:right w:val="nil"/>
          <w:between w:val="nil"/>
          <w:bar w:val="nil"/>
        </w:pBdr>
        <w:spacing w:line="276" w:lineRule="auto"/>
        <w:ind w:left="1276" w:hanging="425"/>
        <w:rPr>
          <w:lang w:val="sq-AL"/>
        </w:rPr>
      </w:pPr>
      <w:r w:rsidRPr="00BC34A7">
        <w:rPr>
          <w:lang w:val="sq-AL"/>
        </w:rPr>
        <w:t>Bashkëpunim i DDA me AMA.</w:t>
      </w:r>
    </w:p>
    <w:p w:rsidR="00716C76" w:rsidRPr="00BC34A7" w:rsidRDefault="00716C76" w:rsidP="00716C76">
      <w:pPr>
        <w:pStyle w:val="ListParagraph"/>
        <w:spacing w:line="276" w:lineRule="auto"/>
        <w:rPr>
          <w:lang w:val="sq-AL"/>
        </w:rPr>
      </w:pPr>
    </w:p>
    <w:p w:rsidR="00716C76" w:rsidRPr="00BC34A7" w:rsidRDefault="00716C76" w:rsidP="005967EA">
      <w:pPr>
        <w:pStyle w:val="ListParagraph"/>
        <w:numPr>
          <w:ilvl w:val="0"/>
          <w:numId w:val="44"/>
        </w:numPr>
        <w:spacing w:line="276" w:lineRule="auto"/>
        <w:rPr>
          <w:i/>
          <w:lang w:val="sq-AL"/>
        </w:rPr>
      </w:pPr>
      <w:r w:rsidRPr="00BC34A7">
        <w:rPr>
          <w:b/>
          <w:lang w:val="sq-AL"/>
        </w:rPr>
        <w:t xml:space="preserve">Forcimi dhe trajnimi i vazhdueshëm i sistemit gjyqësor </w:t>
      </w:r>
    </w:p>
    <w:p w:rsidR="00716C76" w:rsidRPr="00BC34A7" w:rsidRDefault="00716C76" w:rsidP="00716C76">
      <w:pPr>
        <w:pStyle w:val="ListParagraph"/>
        <w:spacing w:line="276" w:lineRule="auto"/>
        <w:ind w:left="0"/>
        <w:rPr>
          <w:i/>
          <w:lang w:val="sq-AL"/>
        </w:rPr>
      </w:pPr>
    </w:p>
    <w:p w:rsidR="00716C76" w:rsidRPr="00BC34A7" w:rsidRDefault="00716C76" w:rsidP="005967EA">
      <w:pPr>
        <w:pStyle w:val="ListParagraph"/>
        <w:numPr>
          <w:ilvl w:val="0"/>
          <w:numId w:val="47"/>
        </w:numPr>
        <w:pBdr>
          <w:top w:val="nil"/>
          <w:left w:val="nil"/>
          <w:bottom w:val="nil"/>
          <w:right w:val="nil"/>
          <w:between w:val="nil"/>
          <w:bar w:val="nil"/>
        </w:pBdr>
        <w:spacing w:line="276" w:lineRule="auto"/>
        <w:ind w:left="1276" w:hanging="425"/>
        <w:rPr>
          <w:lang w:val="sq-AL"/>
        </w:rPr>
      </w:pPr>
      <w:r w:rsidRPr="00BC34A7">
        <w:rPr>
          <w:lang w:val="sq-AL"/>
        </w:rPr>
        <w:t>Shtimi i numrit të trajnimeve të gjykatësve (1-2 trajnime në vit), që do të angazhohen në gjykatën administrative, dhe në mënyrë të veçantë me ata që do të merren në mënyrë specifike me çështjet e DPI.</w:t>
      </w:r>
    </w:p>
    <w:p w:rsidR="00716C76" w:rsidRPr="00BC34A7" w:rsidRDefault="00716C76" w:rsidP="005967EA">
      <w:pPr>
        <w:pStyle w:val="ListParagraph"/>
        <w:numPr>
          <w:ilvl w:val="0"/>
          <w:numId w:val="47"/>
        </w:numPr>
        <w:pBdr>
          <w:top w:val="nil"/>
          <w:left w:val="nil"/>
          <w:bottom w:val="nil"/>
          <w:right w:val="nil"/>
          <w:between w:val="nil"/>
          <w:bar w:val="nil"/>
        </w:pBdr>
        <w:spacing w:line="276" w:lineRule="auto"/>
        <w:ind w:left="1276" w:hanging="425"/>
        <w:rPr>
          <w:lang w:val="sq-AL"/>
        </w:rPr>
      </w:pPr>
      <w:r w:rsidRPr="00BC34A7">
        <w:rPr>
          <w:lang w:val="sq-AL"/>
        </w:rPr>
        <w:t xml:space="preserve">Bashkëpunim i Shkollës së Magjistraturës me DPPI dhe Ministria e Kulturës/DDA. </w:t>
      </w:r>
    </w:p>
    <w:p w:rsidR="00716C76" w:rsidRPr="00BC34A7" w:rsidRDefault="00716C76" w:rsidP="005967EA">
      <w:pPr>
        <w:pStyle w:val="ListParagraph"/>
        <w:numPr>
          <w:ilvl w:val="0"/>
          <w:numId w:val="47"/>
        </w:numPr>
        <w:pBdr>
          <w:top w:val="nil"/>
          <w:left w:val="nil"/>
          <w:bottom w:val="nil"/>
          <w:right w:val="nil"/>
          <w:between w:val="nil"/>
          <w:bar w:val="nil"/>
        </w:pBdr>
        <w:spacing w:line="276" w:lineRule="auto"/>
        <w:ind w:left="1276" w:hanging="425"/>
        <w:rPr>
          <w:lang w:val="sq-AL"/>
        </w:rPr>
      </w:pPr>
      <w:r w:rsidRPr="00BC34A7">
        <w:rPr>
          <w:lang w:val="sq-AL"/>
        </w:rPr>
        <w:t xml:space="preserve">Përmirësimi i kurrikulave, programeve e planeve mësimore, në programin e Formimit Fillestar të Shkollës së Magjistraturës, duke reflektuar ndryshimet në legjislacion dhe në praktikat kombëtare e ndërkombëtare në fushën e Pronësisë Intelektuale. </w:t>
      </w:r>
    </w:p>
    <w:p w:rsidR="00716C76" w:rsidRPr="00BC34A7" w:rsidRDefault="00716C76" w:rsidP="00716C76">
      <w:pPr>
        <w:pStyle w:val="ListParagraph"/>
        <w:shd w:val="clear" w:color="auto" w:fill="FFFFFF"/>
        <w:spacing w:line="276" w:lineRule="auto"/>
        <w:ind w:left="0"/>
        <w:rPr>
          <w:lang w:val="sq-AL"/>
        </w:rPr>
      </w:pPr>
    </w:p>
    <w:p w:rsidR="00716C76" w:rsidRPr="00BC34A7" w:rsidRDefault="00716C76" w:rsidP="005967EA">
      <w:pPr>
        <w:pStyle w:val="ListParagraph"/>
        <w:numPr>
          <w:ilvl w:val="0"/>
          <w:numId w:val="44"/>
        </w:numPr>
        <w:spacing w:line="276" w:lineRule="auto"/>
        <w:rPr>
          <w:b/>
          <w:lang w:val="sq-AL"/>
        </w:rPr>
      </w:pPr>
      <w:r w:rsidRPr="00BC34A7">
        <w:rPr>
          <w:b/>
          <w:lang w:val="sq-AL"/>
        </w:rPr>
        <w:t>Parandalimi dhe ndalimi i shkeljeve të të drejtave të Pronësisë Intelektuale.</w:t>
      </w:r>
    </w:p>
    <w:p w:rsidR="00716C76" w:rsidRPr="00BC34A7" w:rsidRDefault="00716C76" w:rsidP="00716C76">
      <w:pPr>
        <w:pStyle w:val="ListParagraph"/>
        <w:shd w:val="clear" w:color="auto" w:fill="FFFFFF"/>
        <w:spacing w:line="276" w:lineRule="auto"/>
        <w:rPr>
          <w:b/>
          <w:lang w:val="sq-AL"/>
        </w:rPr>
      </w:pPr>
    </w:p>
    <w:p w:rsidR="00716C76" w:rsidRPr="00BC34A7" w:rsidRDefault="00716C76" w:rsidP="005967EA">
      <w:pPr>
        <w:pStyle w:val="ListParagraph"/>
        <w:numPr>
          <w:ilvl w:val="0"/>
          <w:numId w:val="48"/>
        </w:numPr>
        <w:pBdr>
          <w:top w:val="nil"/>
          <w:left w:val="nil"/>
          <w:bottom w:val="nil"/>
          <w:right w:val="nil"/>
          <w:between w:val="nil"/>
          <w:bar w:val="nil"/>
        </w:pBdr>
        <w:spacing w:line="276" w:lineRule="auto"/>
        <w:ind w:left="1276" w:hanging="425"/>
        <w:rPr>
          <w:lang w:val="sq-AL"/>
        </w:rPr>
      </w:pPr>
      <w:r w:rsidRPr="00BC34A7">
        <w:rPr>
          <w:lang w:val="sq-AL"/>
        </w:rPr>
        <w:t>Vlerësimi i riskut për produktet apo shërbimet (kryerja e analizave përkatëse).Marrja e masave administrative ndaj shkelësve të së drejtës.</w:t>
      </w:r>
    </w:p>
    <w:p w:rsidR="00716C76" w:rsidRPr="00BC34A7" w:rsidRDefault="00716C76" w:rsidP="00716C76">
      <w:pPr>
        <w:pStyle w:val="ListParagraph"/>
        <w:shd w:val="clear" w:color="auto" w:fill="FFFFFF"/>
        <w:spacing w:line="276" w:lineRule="auto"/>
        <w:ind w:left="1080"/>
        <w:rPr>
          <w:lang w:val="sq-AL"/>
        </w:rPr>
      </w:pPr>
    </w:p>
    <w:p w:rsidR="00716C76" w:rsidRPr="00BC34A7" w:rsidRDefault="00716C76" w:rsidP="005967EA">
      <w:pPr>
        <w:pStyle w:val="ListParagraph"/>
        <w:numPr>
          <w:ilvl w:val="0"/>
          <w:numId w:val="44"/>
        </w:numPr>
        <w:spacing w:line="276" w:lineRule="auto"/>
        <w:rPr>
          <w:b/>
          <w:lang w:val="sq-AL"/>
        </w:rPr>
      </w:pPr>
      <w:r w:rsidRPr="00BC34A7">
        <w:rPr>
          <w:b/>
          <w:lang w:val="sq-AL"/>
        </w:rPr>
        <w:t>Takime për monitorimin e Strategjisë të PI (2021-2025)</w:t>
      </w:r>
    </w:p>
    <w:p w:rsidR="00716C76" w:rsidRPr="00BC34A7" w:rsidRDefault="00716C76" w:rsidP="00716C76">
      <w:pPr>
        <w:pStyle w:val="ListParagraph"/>
        <w:shd w:val="clear" w:color="auto" w:fill="FFFFFF"/>
        <w:spacing w:line="276" w:lineRule="auto"/>
        <w:rPr>
          <w:b/>
          <w:lang w:val="sq-AL"/>
        </w:rPr>
      </w:pPr>
    </w:p>
    <w:p w:rsidR="00716C76" w:rsidRPr="00BC34A7" w:rsidRDefault="00716C76" w:rsidP="005967EA">
      <w:pPr>
        <w:pStyle w:val="ListParagraph"/>
        <w:numPr>
          <w:ilvl w:val="0"/>
          <w:numId w:val="49"/>
        </w:numPr>
        <w:pBdr>
          <w:top w:val="nil"/>
          <w:left w:val="nil"/>
          <w:bottom w:val="nil"/>
          <w:right w:val="nil"/>
          <w:between w:val="nil"/>
          <w:bar w:val="nil"/>
        </w:pBdr>
        <w:spacing w:line="276" w:lineRule="auto"/>
        <w:ind w:left="1276" w:hanging="425"/>
        <w:rPr>
          <w:lang w:val="sq-AL"/>
        </w:rPr>
      </w:pPr>
      <w:r w:rsidRPr="00BC34A7">
        <w:rPr>
          <w:lang w:val="sq-AL"/>
        </w:rPr>
        <w:lastRenderedPageBreak/>
        <w:t>Takime periodike (dy herë në vit), midis institucione të përcaktuara në këtë Strategji, ku secili të raportojë mbi realizimin e detyrave të tij dhe të mbajë përgjegjësi në raste të mospërmbushjes së aktiviteteve të cilat janë përcaktuar në këtë dokument.</w:t>
      </w:r>
    </w:p>
    <w:p w:rsidR="00716C76" w:rsidRPr="00BC34A7" w:rsidRDefault="00716C76" w:rsidP="00716C76">
      <w:pPr>
        <w:pStyle w:val="ListParagraph"/>
        <w:shd w:val="clear" w:color="auto" w:fill="FFFFFF"/>
        <w:spacing w:line="276" w:lineRule="auto"/>
        <w:ind w:left="0"/>
        <w:rPr>
          <w:lang w:val="sq-AL"/>
        </w:rPr>
      </w:pPr>
    </w:p>
    <w:p w:rsidR="00716C76" w:rsidRPr="00BC34A7" w:rsidRDefault="00716C76" w:rsidP="00AC317E">
      <w:pPr>
        <w:pStyle w:val="ListParagraph"/>
        <w:numPr>
          <w:ilvl w:val="0"/>
          <w:numId w:val="32"/>
        </w:numPr>
        <w:tabs>
          <w:tab w:val="left" w:pos="567"/>
        </w:tabs>
        <w:spacing w:line="276" w:lineRule="auto"/>
        <w:ind w:left="567" w:hanging="567"/>
        <w:jc w:val="left"/>
        <w:rPr>
          <w:b/>
          <w:u w:val="single"/>
          <w:lang w:val="sq-AL"/>
        </w:rPr>
      </w:pPr>
      <w:r w:rsidRPr="00BC34A7">
        <w:rPr>
          <w:b/>
          <w:u w:val="single"/>
          <w:lang w:val="sq-AL"/>
        </w:rPr>
        <w:t>Rritja e ndërgjegjësimit të publikut në Shqipëri lidhur me të drejtat e Pronësisë Intelektuale</w:t>
      </w:r>
    </w:p>
    <w:p w:rsidR="00716C76" w:rsidRPr="00BC34A7" w:rsidRDefault="00716C76" w:rsidP="00716C76">
      <w:pPr>
        <w:shd w:val="clear" w:color="auto" w:fill="FFFFFF"/>
        <w:spacing w:line="276" w:lineRule="auto"/>
        <w:rPr>
          <w:b/>
          <w:u w:val="single"/>
        </w:rPr>
      </w:pPr>
    </w:p>
    <w:p w:rsidR="00716C76" w:rsidRPr="00BC34A7" w:rsidRDefault="00716C76" w:rsidP="00716C76">
      <w:pPr>
        <w:pBdr>
          <w:top w:val="nil"/>
          <w:left w:val="nil"/>
          <w:bottom w:val="nil"/>
          <w:right w:val="nil"/>
          <w:between w:val="nil"/>
          <w:bar w:val="nil"/>
        </w:pBdr>
        <w:spacing w:after="200" w:line="276" w:lineRule="auto"/>
      </w:pPr>
      <w:r w:rsidRPr="00BC34A7">
        <w:rPr>
          <w:rStyle w:val="None"/>
        </w:rPr>
        <w:t>Fushatat duhet të drejtohen dhe në këtë mënyrë të përshtaten drejt grupeve të ndryshme të synuara:</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publiku i gjerë</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nxënës</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studentë</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studiues</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prodhuesit e produkteve bujqësore dhe produkteve të tjera</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bizneset</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rStyle w:val="None"/>
          <w:lang w:val="sq-AL"/>
        </w:rPr>
      </w:pPr>
      <w:r w:rsidRPr="00BC34A7">
        <w:rPr>
          <w:rStyle w:val="None"/>
          <w:lang w:val="sq-AL"/>
        </w:rPr>
        <w:t>mbajtësit e të drejtave</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kanalet e komunikimit duhet të jenë:</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gazeta</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media elektronike</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rrjetet sociale</w:t>
      </w:r>
    </w:p>
    <w:p w:rsidR="00716C76" w:rsidRPr="00BC34A7" w:rsidRDefault="00716C76" w:rsidP="005967EA">
      <w:pPr>
        <w:pStyle w:val="ListParagraph"/>
        <w:numPr>
          <w:ilvl w:val="1"/>
          <w:numId w:val="130"/>
        </w:numPr>
        <w:pBdr>
          <w:top w:val="nil"/>
          <w:left w:val="nil"/>
          <w:bottom w:val="nil"/>
          <w:right w:val="nil"/>
          <w:between w:val="nil"/>
          <w:bar w:val="nil"/>
        </w:pBdr>
        <w:spacing w:after="200" w:line="276" w:lineRule="auto"/>
        <w:rPr>
          <w:lang w:val="sq-AL"/>
        </w:rPr>
      </w:pPr>
      <w:r w:rsidRPr="00BC34A7">
        <w:rPr>
          <w:rStyle w:val="None"/>
          <w:lang w:val="sq-AL"/>
        </w:rPr>
        <w:t>pikat e informacionit</w:t>
      </w:r>
    </w:p>
    <w:p w:rsidR="00716C76" w:rsidRPr="00BC34A7" w:rsidRDefault="00716C76" w:rsidP="00716C76">
      <w:pPr>
        <w:pBdr>
          <w:top w:val="nil"/>
          <w:left w:val="nil"/>
          <w:bottom w:val="nil"/>
          <w:right w:val="nil"/>
          <w:between w:val="nil"/>
          <w:bar w:val="nil"/>
        </w:pBdr>
        <w:spacing w:after="200" w:line="276" w:lineRule="auto"/>
      </w:pPr>
      <w:r w:rsidRPr="00BC34A7">
        <w:rPr>
          <w:rStyle w:val="None"/>
        </w:rPr>
        <w:t>Fushatat duhet të jenë interesante dhe të bazuara në shembuj dhe të tregojnë se si prona intelektuale ndikon në jetën e përditshme dhe mirëqenien sociale dhe ekonomike.</w:t>
      </w:r>
    </w:p>
    <w:p w:rsidR="00716C76" w:rsidRPr="00BC34A7" w:rsidRDefault="00716C76" w:rsidP="00716C76">
      <w:pPr>
        <w:shd w:val="clear" w:color="auto" w:fill="FFFFFF"/>
        <w:spacing w:line="276" w:lineRule="auto"/>
        <w:rPr>
          <w:b/>
          <w:u w:val="single"/>
        </w:rPr>
      </w:pPr>
    </w:p>
    <w:p w:rsidR="00716C76" w:rsidRPr="00BC34A7" w:rsidRDefault="00716C76" w:rsidP="005967EA">
      <w:pPr>
        <w:pStyle w:val="ListParagraph"/>
        <w:numPr>
          <w:ilvl w:val="0"/>
          <w:numId w:val="44"/>
        </w:numPr>
        <w:spacing w:line="276" w:lineRule="auto"/>
        <w:rPr>
          <w:b/>
          <w:lang w:val="sq-AL"/>
        </w:rPr>
      </w:pPr>
      <w:r w:rsidRPr="00BC34A7">
        <w:rPr>
          <w:b/>
          <w:shd w:val="clear" w:color="auto" w:fill="FFFFFF"/>
          <w:lang w:val="sq-AL"/>
        </w:rPr>
        <w:t>Zbatimi i një projekti me qëllim</w:t>
      </w:r>
      <w:r w:rsidRPr="00BC34A7">
        <w:rPr>
          <w:b/>
          <w:lang w:val="sq-AL"/>
        </w:rPr>
        <w:t xml:space="preserve"> krijimin e një ambienti stimulues për rritjen e aplikimeve për disenjot industriale dhe patentat për shpikje.</w:t>
      </w:r>
    </w:p>
    <w:p w:rsidR="00716C76" w:rsidRPr="00BC34A7" w:rsidRDefault="00716C76" w:rsidP="00716C76">
      <w:pPr>
        <w:spacing w:line="276" w:lineRule="auto"/>
        <w:ind w:left="360"/>
        <w:rPr>
          <w:b/>
        </w:rPr>
      </w:pPr>
    </w:p>
    <w:p w:rsidR="00716C76" w:rsidRPr="00BC34A7" w:rsidRDefault="00716C76" w:rsidP="005967EA">
      <w:pPr>
        <w:pStyle w:val="ListParagraph"/>
        <w:numPr>
          <w:ilvl w:val="0"/>
          <w:numId w:val="50"/>
        </w:numPr>
        <w:pBdr>
          <w:top w:val="nil"/>
          <w:left w:val="nil"/>
          <w:bottom w:val="nil"/>
          <w:right w:val="nil"/>
          <w:between w:val="nil"/>
          <w:bar w:val="nil"/>
        </w:pBdr>
        <w:spacing w:line="276" w:lineRule="auto"/>
        <w:ind w:left="1276" w:hanging="425"/>
        <w:rPr>
          <w:lang w:val="sq-AL"/>
        </w:rPr>
      </w:pPr>
      <w:r w:rsidRPr="00BC34A7">
        <w:rPr>
          <w:lang w:val="sq-AL"/>
        </w:rPr>
        <w:t>Identifikimi i bizneseve me potencial të mundshëm inovativ, si dhe organizimi i seminareve dhe aktiviteteve trajnuese në lidhje me to.</w:t>
      </w:r>
    </w:p>
    <w:p w:rsidR="00716C76" w:rsidRPr="00BC34A7" w:rsidRDefault="00716C76" w:rsidP="005967EA">
      <w:pPr>
        <w:pStyle w:val="ListParagraph"/>
        <w:numPr>
          <w:ilvl w:val="0"/>
          <w:numId w:val="50"/>
        </w:numPr>
        <w:pBdr>
          <w:top w:val="nil"/>
          <w:left w:val="nil"/>
          <w:bottom w:val="nil"/>
          <w:right w:val="nil"/>
          <w:between w:val="nil"/>
          <w:bar w:val="nil"/>
        </w:pBdr>
        <w:spacing w:line="276" w:lineRule="auto"/>
        <w:ind w:left="1276" w:hanging="425"/>
        <w:rPr>
          <w:lang w:val="sq-AL"/>
        </w:rPr>
      </w:pPr>
      <w:r w:rsidRPr="00BC34A7">
        <w:rPr>
          <w:lang w:val="sq-AL"/>
        </w:rPr>
        <w:t>Krijimi i qendrave të tjera informuese në universitetet publike në Gjirokastër dhe në Elbasan;</w:t>
      </w:r>
    </w:p>
    <w:p w:rsidR="00716C76" w:rsidRPr="00BC34A7" w:rsidRDefault="00716C76" w:rsidP="005967EA">
      <w:pPr>
        <w:pStyle w:val="ListParagraph"/>
        <w:numPr>
          <w:ilvl w:val="0"/>
          <w:numId w:val="50"/>
        </w:numPr>
        <w:pBdr>
          <w:top w:val="nil"/>
          <w:left w:val="nil"/>
          <w:bottom w:val="nil"/>
          <w:right w:val="nil"/>
          <w:between w:val="nil"/>
          <w:bar w:val="nil"/>
        </w:pBdr>
        <w:spacing w:line="276" w:lineRule="auto"/>
        <w:ind w:left="1276" w:hanging="425"/>
        <w:rPr>
          <w:lang w:val="sq-AL"/>
        </w:rPr>
      </w:pPr>
      <w:r w:rsidRPr="00BC34A7">
        <w:rPr>
          <w:lang w:val="sq-AL"/>
        </w:rPr>
        <w:t>Përgatitja dhe organizimi i trajnimeve specifike për stafin e qendrave të informacionit mbi përdorimin e sistemit.</w:t>
      </w:r>
    </w:p>
    <w:p w:rsidR="00716C76" w:rsidRPr="00BC34A7" w:rsidRDefault="00716C76" w:rsidP="00716C76">
      <w:pPr>
        <w:pStyle w:val="ListParagraph"/>
        <w:spacing w:line="276" w:lineRule="auto"/>
        <w:ind w:left="1080"/>
        <w:rPr>
          <w:b/>
          <w:lang w:val="sq-AL"/>
        </w:rPr>
      </w:pPr>
    </w:p>
    <w:p w:rsidR="00716C76" w:rsidRPr="00BC34A7" w:rsidRDefault="00716C76" w:rsidP="005967EA">
      <w:pPr>
        <w:pStyle w:val="ListParagraph"/>
        <w:numPr>
          <w:ilvl w:val="0"/>
          <w:numId w:val="44"/>
        </w:numPr>
        <w:spacing w:line="276" w:lineRule="auto"/>
        <w:rPr>
          <w:rFonts w:eastAsia="Times New Roman"/>
          <w:b/>
          <w:shd w:val="clear" w:color="auto" w:fill="FFFFFF"/>
          <w:lang w:val="sq-AL"/>
        </w:rPr>
      </w:pPr>
      <w:r w:rsidRPr="00BC34A7">
        <w:rPr>
          <w:b/>
          <w:shd w:val="clear" w:color="auto" w:fill="FFFFFF"/>
          <w:lang w:val="sq-AL"/>
        </w:rPr>
        <w:t xml:space="preserve">Zbatimi i një projekti me qëllim kryerjen e një </w:t>
      </w:r>
      <w:r w:rsidRPr="00BC34A7">
        <w:rPr>
          <w:rFonts w:eastAsia="Times New Roman"/>
          <w:b/>
          <w:shd w:val="clear" w:color="auto" w:fill="FFFFFF"/>
          <w:lang w:val="sq-AL"/>
        </w:rPr>
        <w:t xml:space="preserve">analize territoriale për evidentimin e </w:t>
      </w:r>
      <w:r w:rsidRPr="00BC34A7">
        <w:rPr>
          <w:b/>
          <w:lang w:val="sq-AL"/>
        </w:rPr>
        <w:t>produkteve</w:t>
      </w:r>
      <w:r w:rsidRPr="00BC34A7">
        <w:rPr>
          <w:rFonts w:eastAsia="Times New Roman"/>
          <w:b/>
          <w:shd w:val="clear" w:color="auto" w:fill="FFFFFF"/>
          <w:lang w:val="sq-AL"/>
        </w:rPr>
        <w:t xml:space="preserve"> shqiptare me karakteristika gjeografike sipas zonave (potenciale p</w:t>
      </w:r>
      <w:r w:rsidRPr="00BC34A7">
        <w:rPr>
          <w:b/>
          <w:lang w:val="sq-AL"/>
        </w:rPr>
        <w:t>ë</w:t>
      </w:r>
      <w:r w:rsidRPr="00BC34A7">
        <w:rPr>
          <w:rFonts w:eastAsia="Times New Roman"/>
          <w:b/>
          <w:shd w:val="clear" w:color="auto" w:fill="FFFFFF"/>
          <w:lang w:val="sq-AL"/>
        </w:rPr>
        <w:t xml:space="preserve">r t’u </w:t>
      </w:r>
      <w:r w:rsidRPr="00BC34A7">
        <w:rPr>
          <w:rFonts w:eastAsia="Times New Roman"/>
          <w:b/>
          <w:shd w:val="clear" w:color="auto" w:fill="FFFFFF"/>
          <w:lang w:val="sq-AL"/>
        </w:rPr>
        <w:lastRenderedPageBreak/>
        <w:t>regjistruar si tregues gjeografik apo emërtim të origjinës) promovimi dhe nxitja për rëndësinë e mbrojtjes së treguesve gjeografikë shqiptarë.</w:t>
      </w:r>
    </w:p>
    <w:p w:rsidR="00716C76" w:rsidRPr="00BC34A7" w:rsidRDefault="00716C76" w:rsidP="00716C76">
      <w:pPr>
        <w:pStyle w:val="ListParagraph"/>
        <w:spacing w:line="276" w:lineRule="auto"/>
        <w:ind w:left="1080"/>
        <w:rPr>
          <w:b/>
          <w:lang w:val="sq-AL"/>
        </w:rPr>
      </w:pPr>
    </w:p>
    <w:p w:rsidR="00716C76" w:rsidRPr="00BC34A7" w:rsidRDefault="00716C76" w:rsidP="005967EA">
      <w:pPr>
        <w:pStyle w:val="ListParagraph"/>
        <w:numPr>
          <w:ilvl w:val="0"/>
          <w:numId w:val="51"/>
        </w:numPr>
        <w:pBdr>
          <w:top w:val="nil"/>
          <w:left w:val="nil"/>
          <w:bottom w:val="nil"/>
          <w:right w:val="nil"/>
          <w:between w:val="nil"/>
          <w:bar w:val="nil"/>
        </w:pBdr>
        <w:spacing w:line="276" w:lineRule="auto"/>
        <w:ind w:left="1276" w:hanging="425"/>
        <w:rPr>
          <w:lang w:val="sq-AL"/>
        </w:rPr>
      </w:pPr>
      <w:r w:rsidRPr="00BC34A7">
        <w:rPr>
          <w:lang w:val="sq-AL"/>
        </w:rPr>
        <w:t>Analiza dhe harmonizimi bazës ligjore që siguron mbrojtjen e Tregueseve Gjeografike në Shqipëri.</w:t>
      </w:r>
    </w:p>
    <w:p w:rsidR="00716C76" w:rsidRPr="00BC34A7" w:rsidRDefault="00716C76" w:rsidP="005967EA">
      <w:pPr>
        <w:pStyle w:val="ListParagraph"/>
        <w:numPr>
          <w:ilvl w:val="0"/>
          <w:numId w:val="51"/>
        </w:numPr>
        <w:pBdr>
          <w:top w:val="nil"/>
          <w:left w:val="nil"/>
          <w:bottom w:val="nil"/>
          <w:right w:val="nil"/>
          <w:between w:val="nil"/>
          <w:bar w:val="nil"/>
        </w:pBdr>
        <w:spacing w:line="276" w:lineRule="auto"/>
        <w:ind w:left="1276" w:hanging="425"/>
        <w:rPr>
          <w:lang w:val="sq-AL"/>
        </w:rPr>
      </w:pPr>
      <w:r w:rsidRPr="00BC34A7">
        <w:rPr>
          <w:lang w:val="sq-AL"/>
        </w:rPr>
        <w:t xml:space="preserve">Studimi në krahinat e ndryshme dhe sidomos në zonat rurale të Shqipërisë për të evidentuar produktet potenciale për tu mbrojtur si TG. </w:t>
      </w:r>
    </w:p>
    <w:p w:rsidR="00716C76" w:rsidRPr="00BC34A7" w:rsidRDefault="00716C76" w:rsidP="005967EA">
      <w:pPr>
        <w:pStyle w:val="ListParagraph"/>
        <w:numPr>
          <w:ilvl w:val="0"/>
          <w:numId w:val="51"/>
        </w:numPr>
        <w:pBdr>
          <w:top w:val="nil"/>
          <w:left w:val="nil"/>
          <w:bottom w:val="nil"/>
          <w:right w:val="nil"/>
          <w:between w:val="nil"/>
          <w:bar w:val="nil"/>
        </w:pBdr>
        <w:spacing w:line="276" w:lineRule="auto"/>
        <w:ind w:left="1276" w:hanging="425"/>
        <w:rPr>
          <w:lang w:val="sq-AL"/>
        </w:rPr>
      </w:pPr>
      <w:r w:rsidRPr="00BC34A7">
        <w:rPr>
          <w:lang w:val="sq-AL"/>
        </w:rPr>
        <w:t xml:space="preserve">Hartimi i analizës dhe përcaktimi kritereve dhe karakteristikave të produkteve potenciale te secilës krahine. </w:t>
      </w:r>
    </w:p>
    <w:p w:rsidR="00716C76" w:rsidRPr="00BC34A7" w:rsidRDefault="00716C76" w:rsidP="005967EA">
      <w:pPr>
        <w:pStyle w:val="ListParagraph"/>
        <w:numPr>
          <w:ilvl w:val="0"/>
          <w:numId w:val="51"/>
        </w:numPr>
        <w:pBdr>
          <w:top w:val="nil"/>
          <w:left w:val="nil"/>
          <w:bottom w:val="nil"/>
          <w:right w:val="nil"/>
          <w:between w:val="nil"/>
          <w:bar w:val="nil"/>
        </w:pBdr>
        <w:spacing w:line="276" w:lineRule="auto"/>
        <w:ind w:left="1276" w:hanging="425"/>
        <w:rPr>
          <w:lang w:val="sq-AL"/>
        </w:rPr>
      </w:pPr>
      <w:r w:rsidRPr="00BC34A7">
        <w:rPr>
          <w:lang w:val="sq-AL"/>
        </w:rPr>
        <w:t xml:space="preserve">Organizimi i aktiviteteve promovuese dhe trajnuese për mbrojtjen dhe regjistrimin e TG të organizuar sipas rretheve: Gjirokastër, Tepelene, Elbasan, Vlorë, Malësia e Madhe etj.. Aktivitetet për secilin nga këto rrethe janë të parashikuara si shembulli i aktiviteteve për rrethin e Gjirokastrës dhe Përmetit. Analiza do të jetë baza për evidentimin e rëndësisë për aktivitete ndërgjegjësimi në rrethe të tjera të Shqipërisë. </w:t>
      </w:r>
    </w:p>
    <w:p w:rsidR="00716C76" w:rsidRPr="00BC34A7" w:rsidRDefault="00716C76" w:rsidP="00716C76">
      <w:pPr>
        <w:pStyle w:val="ListParagraph"/>
        <w:spacing w:line="276" w:lineRule="auto"/>
        <w:rPr>
          <w:lang w:val="sq-AL"/>
        </w:rPr>
      </w:pPr>
    </w:p>
    <w:p w:rsidR="00716C76" w:rsidRPr="00BC34A7" w:rsidRDefault="00716C76" w:rsidP="005967EA">
      <w:pPr>
        <w:pStyle w:val="ListParagraph"/>
        <w:numPr>
          <w:ilvl w:val="0"/>
          <w:numId w:val="44"/>
        </w:numPr>
        <w:spacing w:line="276" w:lineRule="auto"/>
        <w:rPr>
          <w:b/>
          <w:lang w:val="sq-AL"/>
        </w:rPr>
      </w:pPr>
      <w:r w:rsidRPr="00BC34A7">
        <w:rPr>
          <w:b/>
          <w:shd w:val="clear" w:color="auto" w:fill="FFFFFF"/>
          <w:lang w:val="sq-AL"/>
        </w:rPr>
        <w:t>Zbatimi i një projekti me qëllim</w:t>
      </w:r>
      <w:r w:rsidRPr="00BC34A7">
        <w:rPr>
          <w:b/>
          <w:lang w:val="sq-AL"/>
        </w:rPr>
        <w:t xml:space="preserve"> krijimin e një ambienti stimulues për rritjen e aplikimeve për regjistrimin e shërbimeve si marka tregtare.</w:t>
      </w:r>
    </w:p>
    <w:p w:rsidR="00716C76" w:rsidRPr="00BC34A7" w:rsidRDefault="00716C76" w:rsidP="00716C76">
      <w:pPr>
        <w:spacing w:line="276" w:lineRule="auto"/>
        <w:ind w:left="360"/>
        <w:rPr>
          <w:b/>
        </w:rPr>
      </w:pPr>
    </w:p>
    <w:p w:rsidR="00716C76" w:rsidRPr="00BC34A7" w:rsidRDefault="00716C76" w:rsidP="005967EA">
      <w:pPr>
        <w:pStyle w:val="ListParagraph"/>
        <w:numPr>
          <w:ilvl w:val="0"/>
          <w:numId w:val="52"/>
        </w:numPr>
        <w:pBdr>
          <w:top w:val="nil"/>
          <w:left w:val="nil"/>
          <w:bottom w:val="nil"/>
          <w:right w:val="nil"/>
          <w:between w:val="nil"/>
          <w:bar w:val="nil"/>
        </w:pBdr>
        <w:spacing w:line="276" w:lineRule="auto"/>
        <w:ind w:left="1276" w:hanging="425"/>
        <w:rPr>
          <w:lang w:val="sq-AL"/>
        </w:rPr>
      </w:pPr>
      <w:r w:rsidRPr="00BC34A7">
        <w:rPr>
          <w:lang w:val="sq-AL"/>
        </w:rPr>
        <w:t>Identifikimi i bizneseve me potencial të mundshëm për regjistrimin e shërbimeve që ato ofrojnë si marka tregtare;</w:t>
      </w:r>
    </w:p>
    <w:p w:rsidR="00716C76" w:rsidRPr="00BC34A7" w:rsidRDefault="00716C76" w:rsidP="005967EA">
      <w:pPr>
        <w:pStyle w:val="ListParagraph"/>
        <w:numPr>
          <w:ilvl w:val="0"/>
          <w:numId w:val="52"/>
        </w:numPr>
        <w:pBdr>
          <w:top w:val="nil"/>
          <w:left w:val="nil"/>
          <w:bottom w:val="nil"/>
          <w:right w:val="nil"/>
          <w:between w:val="nil"/>
          <w:bar w:val="nil"/>
        </w:pBdr>
        <w:spacing w:line="276" w:lineRule="auto"/>
        <w:ind w:left="1276" w:hanging="425"/>
        <w:rPr>
          <w:lang w:val="sq-AL"/>
        </w:rPr>
      </w:pPr>
      <w:r w:rsidRPr="00BC34A7">
        <w:rPr>
          <w:lang w:val="sq-AL"/>
        </w:rPr>
        <w:t>Organizimi i seminareve dhe aktiviteteve trajnuese në lidhje me to;</w:t>
      </w:r>
    </w:p>
    <w:p w:rsidR="00716C76" w:rsidRPr="00BC34A7" w:rsidRDefault="00716C76" w:rsidP="005967EA">
      <w:pPr>
        <w:pStyle w:val="ListParagraph"/>
        <w:numPr>
          <w:ilvl w:val="0"/>
          <w:numId w:val="52"/>
        </w:numPr>
        <w:pBdr>
          <w:top w:val="nil"/>
          <w:left w:val="nil"/>
          <w:bottom w:val="nil"/>
          <w:right w:val="nil"/>
          <w:between w:val="nil"/>
          <w:bar w:val="nil"/>
        </w:pBdr>
        <w:spacing w:line="276" w:lineRule="auto"/>
        <w:ind w:left="1276" w:hanging="425"/>
        <w:rPr>
          <w:lang w:val="sq-AL"/>
        </w:rPr>
      </w:pPr>
      <w:r w:rsidRPr="00BC34A7">
        <w:rPr>
          <w:lang w:val="sq-AL"/>
        </w:rPr>
        <w:t>Asistencë në hartimin e dokumentacionit të nevojshëm për regjistrimin e markës tregtare.</w:t>
      </w:r>
    </w:p>
    <w:p w:rsidR="00716C76" w:rsidRPr="00BC34A7" w:rsidRDefault="00716C76" w:rsidP="00716C76">
      <w:pPr>
        <w:spacing w:line="276" w:lineRule="auto"/>
      </w:pPr>
    </w:p>
    <w:p w:rsidR="00716C76" w:rsidRPr="00BC34A7" w:rsidRDefault="00716C76" w:rsidP="005967EA">
      <w:pPr>
        <w:pStyle w:val="ListParagraph"/>
        <w:numPr>
          <w:ilvl w:val="0"/>
          <w:numId w:val="44"/>
        </w:numPr>
        <w:spacing w:line="276" w:lineRule="auto"/>
        <w:rPr>
          <w:b/>
          <w:lang w:val="sq-AL"/>
        </w:rPr>
      </w:pPr>
      <w:r w:rsidRPr="00BC34A7">
        <w:rPr>
          <w:b/>
          <w:lang w:val="sq-AL"/>
        </w:rPr>
        <w:t>Rritja e ndërgjegjësimit dhe edukimit publik në Shqipëri, lidhur me të drejtat e Pronësisë Intelektuale.</w:t>
      </w:r>
    </w:p>
    <w:p w:rsidR="00716C76" w:rsidRPr="00BC34A7" w:rsidRDefault="00716C76" w:rsidP="00716C76">
      <w:pPr>
        <w:spacing w:line="276" w:lineRule="auto"/>
        <w:ind w:left="-360" w:firstLine="360"/>
      </w:pP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Nxitja e krijimtarisë tek brezat që rriten përmes aktiviteteve promovuese të ndryshme në formën e konkurseve të talenteve të rinj të degëve të ndryshme: art, letërsi, art, pikturë, interpretim ne kuadër dhe të Ditës Botërore të Pronësisë Intelektuale, çdo vit më datë 26 Prill (2022-2023).</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Organizimi i tryezave të rrumbullakëta me publikun si dhe i takimeve informative me kategori të ndryshme përdoruesish të drejtash në lidhje me çështjet e PI;</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Rritja e shkallës së informimit të publikut, shoqërisë dhe komunitetit ne fushën e Pronësisë Intelektuale përmes organizimit të seminareve, konferencave dhe aktiviteteve promovuese.</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Rritja e ndërgjegjësimit të biznesit dhe publikut lidhur me fushat respektive, si dhe adresimi pranë Autoritetit të Konkurrencës të çdo sjellje të mundshme antikonkurruese në fushën e të drejtave të Pronësisë Intelektuale.</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Hartimi i moduleve për mësuesit e lëndës së qytetarisë për ciklin 6-9 të arsimit bazë.  Moduli “Pronësia Intelektuale” të integrohet në kurrikula të gjimnazit kur të hartohen programet e reja të arsimit të mesëm.</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 xml:space="preserve">Hartimi i materialeve kurrikulare për hetimin e krimit Ekonomik dhe Financiar për studentët e Fakultetit të Hetimit të Krimit (6 orë mësimore </w:t>
      </w:r>
      <w:r w:rsidRPr="00BC34A7">
        <w:rPr>
          <w:i/>
          <w:lang w:val="sq-AL"/>
        </w:rPr>
        <w:t>për hetimin e veprave penale të shkeljes të të drejtave të PI).</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lastRenderedPageBreak/>
        <w:t xml:space="preserve">Reformimi i kurrikulës së arsimit parauniversitar në kurrikulë me bazë kompetencat. </w:t>
      </w:r>
    </w:p>
    <w:p w:rsidR="00716C76" w:rsidRPr="00BC34A7" w:rsidRDefault="00716C76" w:rsidP="005967EA">
      <w:pPr>
        <w:pStyle w:val="ListParagraph"/>
        <w:numPr>
          <w:ilvl w:val="0"/>
          <w:numId w:val="53"/>
        </w:numPr>
        <w:pBdr>
          <w:top w:val="nil"/>
          <w:left w:val="nil"/>
          <w:bottom w:val="nil"/>
          <w:right w:val="nil"/>
          <w:between w:val="nil"/>
          <w:bar w:val="nil"/>
        </w:pBdr>
        <w:spacing w:line="276" w:lineRule="auto"/>
        <w:ind w:left="1276" w:hanging="425"/>
        <w:rPr>
          <w:lang w:val="sq-AL"/>
        </w:rPr>
      </w:pPr>
      <w:r w:rsidRPr="00BC34A7">
        <w:rPr>
          <w:lang w:val="sq-AL"/>
        </w:rPr>
        <w:t xml:space="preserve">Trajnimi i mësuesve të lëndës së qytetarisë në arsimin e mesëm dhe trajnimi i mësuesve të lëndës së qytetarisë për klasat 6-9 për Pronësinë Intelektuale. </w:t>
      </w:r>
    </w:p>
    <w:p w:rsidR="00716C76" w:rsidRPr="00BC34A7" w:rsidRDefault="00716C76" w:rsidP="00716C76">
      <w:pPr>
        <w:pStyle w:val="ListParagraph"/>
        <w:pBdr>
          <w:top w:val="nil"/>
          <w:left w:val="nil"/>
          <w:bottom w:val="nil"/>
          <w:right w:val="nil"/>
          <w:between w:val="nil"/>
          <w:bar w:val="nil"/>
        </w:pBdr>
        <w:spacing w:line="276" w:lineRule="auto"/>
        <w:ind w:left="1276"/>
        <w:rPr>
          <w:lang w:val="sq-AL"/>
        </w:rPr>
      </w:pPr>
    </w:p>
    <w:p w:rsidR="00716C76" w:rsidRPr="00BC34A7" w:rsidRDefault="00716C76" w:rsidP="00716C76">
      <w:pPr>
        <w:spacing w:line="276" w:lineRule="auto"/>
      </w:pPr>
    </w:p>
    <w:p w:rsidR="00716C76" w:rsidRPr="00BC34A7" w:rsidRDefault="00716C76" w:rsidP="00716C76">
      <w:pPr>
        <w:pStyle w:val="ListParagraph"/>
        <w:spacing w:line="276" w:lineRule="auto"/>
        <w:ind w:left="0" w:firstLine="720"/>
        <w:rPr>
          <w:lang w:val="sq-AL"/>
        </w:rPr>
      </w:pPr>
      <w:r w:rsidRPr="00BC34A7">
        <w:rPr>
          <w:lang w:val="sq-AL"/>
        </w:rPr>
        <w:t>Fokusi i DPPI-së në planin e aktiviteteve promovuese për vitet  2022-2023 do të jenë:</w:t>
      </w:r>
    </w:p>
    <w:p w:rsidR="00716C76" w:rsidRPr="00BC34A7" w:rsidRDefault="00716C76" w:rsidP="005967EA">
      <w:pPr>
        <w:pStyle w:val="ListParagraph"/>
        <w:numPr>
          <w:ilvl w:val="0"/>
          <w:numId w:val="37"/>
        </w:numPr>
        <w:spacing w:line="276" w:lineRule="auto"/>
        <w:rPr>
          <w:lang w:val="sq-AL"/>
        </w:rPr>
      </w:pPr>
      <w:r w:rsidRPr="00BC34A7">
        <w:rPr>
          <w:lang w:val="sq-AL"/>
        </w:rPr>
        <w:t xml:space="preserve">Universitetet vendase për nxitjen e punës kërkimore dhe për regjistrimin e saj si shpikje pranë DPPI-së, </w:t>
      </w:r>
    </w:p>
    <w:p w:rsidR="00716C76" w:rsidRPr="00BC34A7" w:rsidRDefault="00716C76" w:rsidP="005967EA">
      <w:pPr>
        <w:pStyle w:val="ListParagraph"/>
        <w:numPr>
          <w:ilvl w:val="0"/>
          <w:numId w:val="37"/>
        </w:numPr>
        <w:spacing w:line="276" w:lineRule="auto"/>
        <w:rPr>
          <w:lang w:val="sq-AL"/>
        </w:rPr>
      </w:pPr>
      <w:r w:rsidRPr="00BC34A7">
        <w:rPr>
          <w:lang w:val="sq-AL"/>
        </w:rPr>
        <w:t xml:space="preserve">Prodhuesit vendas për evidentimin dhe regjistrimin e produkteve karakteristike shqiptare si tregues gjeografikë. </w:t>
      </w:r>
    </w:p>
    <w:p w:rsidR="00716C76" w:rsidRPr="00BC34A7" w:rsidRDefault="00716C76" w:rsidP="005967EA">
      <w:pPr>
        <w:pStyle w:val="ListParagraph"/>
        <w:numPr>
          <w:ilvl w:val="0"/>
          <w:numId w:val="37"/>
        </w:numPr>
        <w:spacing w:line="276" w:lineRule="auto"/>
        <w:rPr>
          <w:lang w:val="sq-AL"/>
        </w:rPr>
      </w:pPr>
      <w:r w:rsidRPr="00BC34A7">
        <w:rPr>
          <w:lang w:val="sq-AL"/>
        </w:rPr>
        <w:t>Bizneset në përgjithësi për evidentimin dhe regjistrimin e disenjove industriale.</w:t>
      </w:r>
    </w:p>
    <w:p w:rsidR="00716C76" w:rsidRPr="00BC34A7" w:rsidRDefault="00716C76" w:rsidP="005967EA">
      <w:pPr>
        <w:pStyle w:val="ListParagraph"/>
        <w:numPr>
          <w:ilvl w:val="0"/>
          <w:numId w:val="37"/>
        </w:numPr>
        <w:spacing w:line="276" w:lineRule="auto"/>
        <w:rPr>
          <w:lang w:val="sq-AL"/>
        </w:rPr>
      </w:pPr>
      <w:r w:rsidRPr="00BC34A7">
        <w:rPr>
          <w:iCs/>
          <w:lang w:val="sq-AL"/>
        </w:rPr>
        <w:t>Edukimi i gjeneratave dhe brezave nëpërmjet aktiviteteve promovuese dhe ndërgjegjësuese në fushën e Pronësisë Industriale.</w:t>
      </w:r>
    </w:p>
    <w:p w:rsidR="00716C76" w:rsidRPr="00BC34A7" w:rsidRDefault="00716C76" w:rsidP="00716C76">
      <w:pPr>
        <w:pStyle w:val="ListParagraph"/>
        <w:tabs>
          <w:tab w:val="left" w:pos="0"/>
          <w:tab w:val="left" w:pos="990"/>
        </w:tabs>
        <w:spacing w:line="276" w:lineRule="auto"/>
        <w:ind w:left="0"/>
        <w:rPr>
          <w:b/>
          <w:lang w:val="sq-AL"/>
        </w:rPr>
      </w:pPr>
    </w:p>
    <w:p w:rsidR="00716C76" w:rsidRPr="00BC34A7" w:rsidRDefault="00716C76" w:rsidP="005967EA">
      <w:pPr>
        <w:pStyle w:val="ListParagraph"/>
        <w:numPr>
          <w:ilvl w:val="0"/>
          <w:numId w:val="44"/>
        </w:numPr>
        <w:spacing w:line="276" w:lineRule="auto"/>
        <w:rPr>
          <w:b/>
          <w:lang w:val="sq-AL"/>
        </w:rPr>
      </w:pPr>
      <w:r w:rsidRPr="00BC34A7">
        <w:rPr>
          <w:b/>
          <w:lang w:val="sq-AL"/>
        </w:rPr>
        <w:t>Hartimi i kurrikulave, materialeve mësimore dhe moduleve për nxënësit, mësuesit, studentët dhe stafi akademik.</w:t>
      </w:r>
    </w:p>
    <w:p w:rsidR="00716C76" w:rsidRPr="00BC34A7" w:rsidRDefault="00716C76" w:rsidP="00716C76">
      <w:pPr>
        <w:pStyle w:val="ListParagraph"/>
        <w:tabs>
          <w:tab w:val="left" w:pos="0"/>
          <w:tab w:val="left" w:pos="990"/>
        </w:tabs>
        <w:spacing w:line="276" w:lineRule="auto"/>
        <w:ind w:left="0"/>
        <w:rPr>
          <w:b/>
          <w:lang w:val="sq-AL"/>
        </w:rPr>
      </w:pPr>
    </w:p>
    <w:p w:rsidR="00716C76" w:rsidRPr="00BC34A7" w:rsidRDefault="00716C76" w:rsidP="005967EA">
      <w:pPr>
        <w:pStyle w:val="ListParagraph"/>
        <w:numPr>
          <w:ilvl w:val="0"/>
          <w:numId w:val="54"/>
        </w:numPr>
        <w:pBdr>
          <w:top w:val="nil"/>
          <w:left w:val="nil"/>
          <w:bottom w:val="nil"/>
          <w:right w:val="nil"/>
          <w:between w:val="nil"/>
          <w:bar w:val="nil"/>
        </w:pBdr>
        <w:spacing w:line="276" w:lineRule="auto"/>
        <w:ind w:left="1276" w:hanging="425"/>
        <w:rPr>
          <w:lang w:val="sq-AL"/>
        </w:rPr>
      </w:pPr>
      <w:r w:rsidRPr="00BC34A7">
        <w:rPr>
          <w:lang w:val="sq-AL"/>
        </w:rPr>
        <w:t xml:space="preserve">Hartimi i materialeve mësimore për Pronësinë Intelektualenë ciklin 6-9 të arsimit bazë dhenë arsimin e mesëm. </w:t>
      </w:r>
    </w:p>
    <w:p w:rsidR="00716C76" w:rsidRPr="00BC34A7" w:rsidRDefault="00716C76" w:rsidP="005967EA">
      <w:pPr>
        <w:pStyle w:val="ListParagraph"/>
        <w:numPr>
          <w:ilvl w:val="0"/>
          <w:numId w:val="54"/>
        </w:numPr>
        <w:pBdr>
          <w:top w:val="nil"/>
          <w:left w:val="nil"/>
          <w:bottom w:val="nil"/>
          <w:right w:val="nil"/>
          <w:between w:val="nil"/>
          <w:bar w:val="nil"/>
        </w:pBdr>
        <w:spacing w:line="276" w:lineRule="auto"/>
        <w:ind w:left="1276" w:hanging="425"/>
        <w:rPr>
          <w:lang w:val="sq-AL"/>
        </w:rPr>
      </w:pPr>
      <w:r w:rsidRPr="00BC34A7">
        <w:rPr>
          <w:lang w:val="sq-AL"/>
        </w:rPr>
        <w:t>Hartimi i moduleve për mësuesit e lëndës së qytetarisë për ciklin 6-9 të arsimit bazë.Moduli “Pronësia Intelektuale” të integrohet në kurrikula të gjimnazit kur të hartohen programet e reja të arsimit të mesëm.</w:t>
      </w:r>
    </w:p>
    <w:p w:rsidR="00716C76" w:rsidRPr="00BC34A7" w:rsidRDefault="00716C76" w:rsidP="005967EA">
      <w:pPr>
        <w:pStyle w:val="ListParagraph"/>
        <w:numPr>
          <w:ilvl w:val="0"/>
          <w:numId w:val="54"/>
        </w:numPr>
        <w:pBdr>
          <w:top w:val="nil"/>
          <w:left w:val="nil"/>
          <w:bottom w:val="nil"/>
          <w:right w:val="nil"/>
          <w:between w:val="nil"/>
          <w:bar w:val="nil"/>
        </w:pBdr>
        <w:spacing w:line="276" w:lineRule="auto"/>
        <w:ind w:left="1276" w:hanging="425"/>
        <w:rPr>
          <w:lang w:val="sq-AL"/>
        </w:rPr>
      </w:pPr>
      <w:r w:rsidRPr="00BC34A7">
        <w:rPr>
          <w:lang w:val="sq-AL"/>
        </w:rPr>
        <w:t>Hartimi i materialeve kurrikulare për hetimin e krimit Ekonomik dhe Financiar për studentët e Fakultetit të Hetimit të Krimit (6 orë mësimore</w:t>
      </w:r>
      <w:r w:rsidRPr="00BC34A7">
        <w:rPr>
          <w:i/>
          <w:lang w:val="sq-AL"/>
        </w:rPr>
        <w:t>për hetimin e veprave penale të shkeljes të të drejtave të PI).</w:t>
      </w:r>
    </w:p>
    <w:p w:rsidR="00716C76" w:rsidRPr="00BC34A7" w:rsidRDefault="00716C76" w:rsidP="005967EA">
      <w:pPr>
        <w:pStyle w:val="ListParagraph"/>
        <w:numPr>
          <w:ilvl w:val="0"/>
          <w:numId w:val="54"/>
        </w:numPr>
        <w:pBdr>
          <w:top w:val="nil"/>
          <w:left w:val="nil"/>
          <w:bottom w:val="nil"/>
          <w:right w:val="nil"/>
          <w:between w:val="nil"/>
          <w:bar w:val="nil"/>
        </w:pBdr>
        <w:spacing w:line="276" w:lineRule="auto"/>
        <w:ind w:left="1276" w:hanging="425"/>
        <w:rPr>
          <w:lang w:val="sq-AL"/>
        </w:rPr>
      </w:pPr>
      <w:r w:rsidRPr="00BC34A7">
        <w:rPr>
          <w:lang w:val="sq-AL"/>
        </w:rPr>
        <w:t xml:space="preserve">Trajnimi i mësuesve të lëndës së qytetarisë në arsimin e mesëm dhe trajnimi i mësuesve të lëndës së qytetarisë për klasat 6-9 për Pronësinë Intelektuale. </w:t>
      </w:r>
    </w:p>
    <w:p w:rsidR="00716C76" w:rsidRPr="00BC34A7" w:rsidRDefault="00716C76" w:rsidP="005967EA">
      <w:pPr>
        <w:pStyle w:val="ListParagraph"/>
        <w:numPr>
          <w:ilvl w:val="0"/>
          <w:numId w:val="54"/>
        </w:numPr>
        <w:pBdr>
          <w:top w:val="nil"/>
          <w:left w:val="nil"/>
          <w:bottom w:val="nil"/>
          <w:right w:val="nil"/>
          <w:between w:val="nil"/>
          <w:bar w:val="nil"/>
        </w:pBdr>
        <w:spacing w:line="276" w:lineRule="auto"/>
        <w:ind w:left="1276" w:hanging="425"/>
        <w:rPr>
          <w:lang w:val="sq-AL"/>
        </w:rPr>
      </w:pPr>
      <w:r w:rsidRPr="00BC34A7">
        <w:rPr>
          <w:lang w:val="sq-AL"/>
        </w:rPr>
        <w:t>Reformimi</w:t>
      </w:r>
      <w:r w:rsidRPr="00BC34A7">
        <w:rPr>
          <w:rFonts w:eastAsia="Times New Roman"/>
          <w:snapToGrid/>
          <w:lang w:val="sq-AL"/>
        </w:rPr>
        <w:t xml:space="preserve"> i kurrikulës së arsimit parauniversitar në kurrikulë me bazë kompetencat.</w:t>
      </w:r>
    </w:p>
    <w:p w:rsidR="00716C76" w:rsidRPr="00BC34A7" w:rsidRDefault="00716C76" w:rsidP="00716C76">
      <w:pPr>
        <w:pStyle w:val="ListParagraph"/>
        <w:tabs>
          <w:tab w:val="left" w:pos="0"/>
          <w:tab w:val="left" w:pos="990"/>
        </w:tabs>
        <w:spacing w:line="276" w:lineRule="auto"/>
        <w:ind w:left="0"/>
        <w:rPr>
          <w:lang w:val="sq-AL"/>
        </w:rPr>
      </w:pPr>
    </w:p>
    <w:p w:rsidR="00716C76" w:rsidRPr="00BC34A7" w:rsidRDefault="00716C76" w:rsidP="00716C76">
      <w:pPr>
        <w:spacing w:line="276" w:lineRule="auto"/>
        <w:ind w:left="-360" w:firstLine="360"/>
      </w:pPr>
    </w:p>
    <w:p w:rsidR="00716C76" w:rsidRPr="00BC34A7" w:rsidRDefault="00716C76" w:rsidP="005967EA">
      <w:pPr>
        <w:pStyle w:val="ListParagraph"/>
        <w:numPr>
          <w:ilvl w:val="0"/>
          <w:numId w:val="44"/>
        </w:numPr>
        <w:spacing w:line="276" w:lineRule="auto"/>
        <w:rPr>
          <w:b/>
          <w:lang w:val="sq-AL"/>
        </w:rPr>
      </w:pPr>
      <w:r w:rsidRPr="00BC34A7">
        <w:rPr>
          <w:b/>
          <w:lang w:val="sq-AL"/>
        </w:rPr>
        <w:t>Informimi dhe ndërgjegjësimi i biznesit mbi vlerën e PI .</w:t>
      </w:r>
    </w:p>
    <w:p w:rsidR="00716C76" w:rsidRPr="00BC34A7" w:rsidRDefault="00716C76" w:rsidP="00716C76">
      <w:pPr>
        <w:spacing w:line="276" w:lineRule="auto"/>
        <w:ind w:left="-360" w:firstLine="360"/>
        <w:rPr>
          <w:b/>
        </w:rPr>
      </w:pPr>
    </w:p>
    <w:p w:rsidR="00716C76" w:rsidRPr="00BC34A7" w:rsidRDefault="00716C76" w:rsidP="005967EA">
      <w:pPr>
        <w:pStyle w:val="ListParagraph"/>
        <w:numPr>
          <w:ilvl w:val="0"/>
          <w:numId w:val="55"/>
        </w:numPr>
        <w:pBdr>
          <w:top w:val="nil"/>
          <w:left w:val="nil"/>
          <w:bottom w:val="nil"/>
          <w:right w:val="nil"/>
          <w:between w:val="nil"/>
          <w:bar w:val="nil"/>
        </w:pBdr>
        <w:spacing w:line="276" w:lineRule="auto"/>
        <w:ind w:left="1276" w:hanging="425"/>
        <w:rPr>
          <w:lang w:val="sq-AL"/>
        </w:rPr>
      </w:pPr>
      <w:r w:rsidRPr="00BC34A7">
        <w:rPr>
          <w:lang w:val="sq-AL"/>
        </w:rPr>
        <w:t xml:space="preserve">Përmirësim i dialogut me biznese për rëndësinë, vlerën dhe mënyrat e mbrojtjes të Pronësisë së tyre Intelektuale; </w:t>
      </w:r>
    </w:p>
    <w:p w:rsidR="00716C76" w:rsidRPr="00BC34A7" w:rsidRDefault="00716C76" w:rsidP="005967EA">
      <w:pPr>
        <w:pStyle w:val="ListParagraph"/>
        <w:numPr>
          <w:ilvl w:val="0"/>
          <w:numId w:val="55"/>
        </w:numPr>
        <w:pBdr>
          <w:top w:val="nil"/>
          <w:left w:val="nil"/>
          <w:bottom w:val="nil"/>
          <w:right w:val="nil"/>
          <w:between w:val="nil"/>
          <w:bar w:val="nil"/>
        </w:pBdr>
        <w:spacing w:line="276" w:lineRule="auto"/>
        <w:ind w:left="1276" w:hanging="425"/>
        <w:rPr>
          <w:lang w:val="sq-AL"/>
        </w:rPr>
      </w:pPr>
      <w:r w:rsidRPr="00BC34A7">
        <w:rPr>
          <w:lang w:val="sq-AL"/>
        </w:rPr>
        <w:t>Hartimi dhe zbatimi i projekteve me bizneset për ndërgjegjësimin e tyre në financimin e departamenteve të kërkim zhvillimit, dhe të regjistrimit të objekteve të PI-së.</w:t>
      </w:r>
    </w:p>
    <w:p w:rsidR="00716C76" w:rsidRPr="00BC34A7" w:rsidRDefault="00716C76" w:rsidP="005967EA">
      <w:pPr>
        <w:pStyle w:val="ListParagraph"/>
        <w:numPr>
          <w:ilvl w:val="0"/>
          <w:numId w:val="55"/>
        </w:numPr>
        <w:pBdr>
          <w:top w:val="nil"/>
          <w:left w:val="nil"/>
          <w:bottom w:val="nil"/>
          <w:right w:val="nil"/>
          <w:between w:val="nil"/>
          <w:bar w:val="nil"/>
        </w:pBdr>
        <w:spacing w:line="276" w:lineRule="auto"/>
        <w:ind w:left="1276" w:hanging="425"/>
        <w:rPr>
          <w:lang w:val="sq-AL"/>
        </w:rPr>
      </w:pPr>
      <w:r w:rsidRPr="00BC34A7">
        <w:rPr>
          <w:lang w:val="sq-AL"/>
        </w:rPr>
        <w:t xml:space="preserve">Fushata ndërgjegjësuese, me qëllim rritjen dhe forcimin e besimit të biznesit dhe qytetarëve te administrata doganore dhe ndryshimin e imazhit apo perceptimit qytetar për të. </w:t>
      </w:r>
    </w:p>
    <w:p w:rsidR="002C275B" w:rsidRPr="00BC34A7" w:rsidRDefault="00716C76" w:rsidP="005967EA">
      <w:pPr>
        <w:pStyle w:val="ListParagraph"/>
        <w:numPr>
          <w:ilvl w:val="0"/>
          <w:numId w:val="55"/>
        </w:numPr>
        <w:pBdr>
          <w:top w:val="nil"/>
          <w:left w:val="nil"/>
          <w:bottom w:val="nil"/>
          <w:right w:val="nil"/>
          <w:between w:val="nil"/>
          <w:bar w:val="nil"/>
        </w:pBdr>
        <w:spacing w:line="276" w:lineRule="auto"/>
        <w:ind w:left="1276" w:hanging="425"/>
        <w:rPr>
          <w:lang w:val="sq-AL"/>
        </w:rPr>
      </w:pPr>
      <w:r w:rsidRPr="00BC34A7">
        <w:rPr>
          <w:lang w:val="sq-AL"/>
        </w:rPr>
        <w:t>Bashkëpunimi i ngushtë me Dhomat e Tregtisë në RSH për organizimin e sesioneve të ndryshme informative për kategorinë e biznesit</w:t>
      </w:r>
      <w:r w:rsidR="002C275B" w:rsidRPr="00BC34A7">
        <w:rPr>
          <w:lang w:val="sq-AL"/>
        </w:rPr>
        <w:t>.</w:t>
      </w:r>
    </w:p>
    <w:p w:rsidR="00716C76" w:rsidRPr="00BC34A7" w:rsidRDefault="00716C76" w:rsidP="002C275B">
      <w:pPr>
        <w:pBdr>
          <w:top w:val="nil"/>
          <w:left w:val="nil"/>
          <w:bottom w:val="nil"/>
          <w:right w:val="nil"/>
          <w:between w:val="nil"/>
          <w:bar w:val="nil"/>
        </w:pBdr>
        <w:spacing w:line="276" w:lineRule="auto"/>
      </w:pPr>
    </w:p>
    <w:p w:rsidR="002C275B" w:rsidRPr="00BC34A7" w:rsidRDefault="002C275B" w:rsidP="005967EA">
      <w:pPr>
        <w:pStyle w:val="ListParagraph"/>
        <w:numPr>
          <w:ilvl w:val="0"/>
          <w:numId w:val="44"/>
        </w:numPr>
        <w:pBdr>
          <w:top w:val="nil"/>
          <w:left w:val="nil"/>
          <w:bottom w:val="nil"/>
          <w:right w:val="nil"/>
          <w:between w:val="nil"/>
          <w:bar w:val="nil"/>
        </w:pBdr>
        <w:spacing w:line="276" w:lineRule="auto"/>
      </w:pPr>
      <w:r w:rsidRPr="00BC34A7">
        <w:rPr>
          <w:rFonts w:eastAsia="Times New Roman"/>
          <w:b/>
          <w:bCs/>
          <w:snapToGrid/>
        </w:rPr>
        <w:t>Fuqizimi dhe modernizimi i Qendrës së Trajnimeve, si strukturë e dedikuar për trajnime në fushën e PI-së</w:t>
      </w:r>
    </w:p>
    <w:p w:rsidR="002C275B" w:rsidRPr="00BC34A7" w:rsidRDefault="002C275B" w:rsidP="002C275B">
      <w:pPr>
        <w:pStyle w:val="ListParagraph"/>
        <w:pBdr>
          <w:top w:val="nil"/>
          <w:left w:val="nil"/>
          <w:bottom w:val="nil"/>
          <w:right w:val="nil"/>
          <w:between w:val="nil"/>
          <w:bar w:val="nil"/>
        </w:pBdr>
        <w:spacing w:line="276" w:lineRule="auto"/>
        <w:ind w:left="1080"/>
      </w:pPr>
    </w:p>
    <w:p w:rsidR="002C275B" w:rsidRPr="00BC34A7" w:rsidRDefault="002C275B" w:rsidP="005967EA">
      <w:pPr>
        <w:pStyle w:val="ListParagraph"/>
        <w:numPr>
          <w:ilvl w:val="0"/>
          <w:numId w:val="144"/>
        </w:numPr>
        <w:pBdr>
          <w:top w:val="nil"/>
          <w:left w:val="nil"/>
          <w:bottom w:val="nil"/>
          <w:right w:val="nil"/>
          <w:between w:val="nil"/>
          <w:bar w:val="nil"/>
        </w:pBdr>
        <w:spacing w:line="276" w:lineRule="auto"/>
      </w:pPr>
      <w:r w:rsidRPr="00BC34A7">
        <w:rPr>
          <w:rFonts w:eastAsia="Times New Roman"/>
          <w:snapToGrid/>
        </w:rPr>
        <w:t>Hartimi i një strategjie afatgjatë nga ekspertë të huaj për funksionimin dhe rregullimin e mënyrës se si do të funksionojë Qendra e Trajnimeve;</w:t>
      </w:r>
    </w:p>
    <w:p w:rsidR="002C275B" w:rsidRPr="00BC34A7" w:rsidRDefault="002C275B" w:rsidP="005967EA">
      <w:pPr>
        <w:pStyle w:val="ListParagraph"/>
        <w:numPr>
          <w:ilvl w:val="0"/>
          <w:numId w:val="144"/>
        </w:numPr>
        <w:pBdr>
          <w:top w:val="nil"/>
          <w:left w:val="nil"/>
          <w:bottom w:val="nil"/>
          <w:right w:val="nil"/>
          <w:between w:val="nil"/>
          <w:bar w:val="nil"/>
        </w:pBdr>
        <w:spacing w:line="276" w:lineRule="auto"/>
      </w:pPr>
      <w:r w:rsidRPr="00BC34A7">
        <w:rPr>
          <w:rFonts w:eastAsia="Times New Roman"/>
          <w:snapToGrid/>
        </w:rPr>
        <w:t>Pajisja me logjistikën e nevojshme e cila do të jetë e përshtatshme për një mjedis dinjitoz për ofrimin e trajnimeve;</w:t>
      </w:r>
    </w:p>
    <w:p w:rsidR="002C275B" w:rsidRPr="00BC34A7" w:rsidRDefault="002C275B" w:rsidP="005967EA">
      <w:pPr>
        <w:pStyle w:val="ListParagraph"/>
        <w:numPr>
          <w:ilvl w:val="0"/>
          <w:numId w:val="144"/>
        </w:numPr>
        <w:pBdr>
          <w:top w:val="nil"/>
          <w:left w:val="nil"/>
          <w:bottom w:val="nil"/>
          <w:right w:val="nil"/>
          <w:between w:val="nil"/>
          <w:bar w:val="nil"/>
        </w:pBdr>
        <w:spacing w:line="276" w:lineRule="auto"/>
      </w:pPr>
      <w:r w:rsidRPr="00BC34A7">
        <w:rPr>
          <w:rFonts w:eastAsia="Times New Roman"/>
          <w:snapToGrid/>
        </w:rPr>
        <w:t>Përgatitja e moduleve (tailored made) sipas nevoja dhe grupeve të interesit në fushën e pronësisë intelektuale;</w:t>
      </w:r>
    </w:p>
    <w:p w:rsidR="002C275B" w:rsidRPr="00BC34A7" w:rsidRDefault="002C275B" w:rsidP="005967EA">
      <w:pPr>
        <w:pStyle w:val="ListParagraph"/>
        <w:numPr>
          <w:ilvl w:val="0"/>
          <w:numId w:val="144"/>
        </w:numPr>
        <w:pBdr>
          <w:top w:val="nil"/>
          <w:left w:val="nil"/>
          <w:bottom w:val="nil"/>
          <w:right w:val="nil"/>
          <w:between w:val="nil"/>
          <w:bar w:val="nil"/>
        </w:pBdr>
        <w:spacing w:line="276" w:lineRule="auto"/>
      </w:pPr>
      <w:r w:rsidRPr="00BC34A7">
        <w:rPr>
          <w:rFonts w:eastAsia="Times New Roman"/>
          <w:snapToGrid/>
        </w:rPr>
        <w:t>Krijimi i një biblioteke dhe i materialeve dhe librave të ndryshme në fushën e PI, brenda mjediseve të Qendrës;</w:t>
      </w:r>
    </w:p>
    <w:p w:rsidR="002C275B" w:rsidRPr="00BC34A7" w:rsidRDefault="002C275B" w:rsidP="005967EA">
      <w:pPr>
        <w:pStyle w:val="ListParagraph"/>
        <w:numPr>
          <w:ilvl w:val="0"/>
          <w:numId w:val="144"/>
        </w:numPr>
        <w:pBdr>
          <w:top w:val="nil"/>
          <w:left w:val="nil"/>
          <w:bottom w:val="nil"/>
          <w:right w:val="nil"/>
          <w:between w:val="nil"/>
          <w:bar w:val="nil"/>
        </w:pBdr>
        <w:spacing w:line="276" w:lineRule="auto"/>
      </w:pPr>
      <w:r w:rsidRPr="00BC34A7">
        <w:rPr>
          <w:rFonts w:eastAsia="Times New Roman"/>
          <w:snapToGrid/>
        </w:rPr>
        <w:t>Nënshkrimi i marrëveshjeve të bashkëpunimit me Akademi të PI në nivel ndërkombëtar.</w:t>
      </w:r>
    </w:p>
    <w:p w:rsidR="002C275B" w:rsidRPr="00BC34A7" w:rsidRDefault="002C275B" w:rsidP="002C275B">
      <w:pPr>
        <w:pStyle w:val="ListParagraph"/>
        <w:pBdr>
          <w:top w:val="nil"/>
          <w:left w:val="nil"/>
          <w:bottom w:val="nil"/>
          <w:right w:val="nil"/>
          <w:between w:val="nil"/>
          <w:bar w:val="nil"/>
        </w:pBdr>
        <w:spacing w:line="276" w:lineRule="auto"/>
        <w:ind w:left="1276"/>
        <w:rPr>
          <w:lang w:val="sq-AL"/>
        </w:rPr>
      </w:pPr>
    </w:p>
    <w:p w:rsidR="00716C76" w:rsidRPr="00BC34A7" w:rsidRDefault="00716C76"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716C76" w:rsidRPr="00BC34A7" w:rsidRDefault="006A04B9" w:rsidP="005967EA">
      <w:pPr>
        <w:pStyle w:val="ListParagraph"/>
        <w:numPr>
          <w:ilvl w:val="0"/>
          <w:numId w:val="5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rFonts w:eastAsia="Times New Roman"/>
          <w:b/>
          <w:snapToGrid/>
        </w:rPr>
        <w:t>Identifikimi potencial i Treguesve Gjeografik</w:t>
      </w:r>
      <w:r w:rsidR="00D310BA" w:rsidRPr="00BC34A7">
        <w:rPr>
          <w:rFonts w:eastAsia="Times New Roman"/>
          <w:b/>
          <w:snapToGrid/>
        </w:rPr>
        <w:t>ë</w:t>
      </w:r>
      <w:r w:rsidRPr="00BC34A7">
        <w:rPr>
          <w:rFonts w:eastAsia="Times New Roman"/>
          <w:b/>
          <w:snapToGrid/>
        </w:rPr>
        <w:t xml:space="preserve"> dhe Em</w:t>
      </w:r>
      <w:r w:rsidR="00D310BA" w:rsidRPr="00BC34A7">
        <w:rPr>
          <w:rFonts w:eastAsia="Times New Roman"/>
          <w:b/>
          <w:snapToGrid/>
        </w:rPr>
        <w:t>ë</w:t>
      </w:r>
      <w:r w:rsidRPr="00BC34A7">
        <w:rPr>
          <w:rFonts w:eastAsia="Times New Roman"/>
          <w:b/>
          <w:snapToGrid/>
        </w:rPr>
        <w:t>rtimeve t</w:t>
      </w:r>
      <w:r w:rsidR="00D310BA" w:rsidRPr="00BC34A7">
        <w:rPr>
          <w:rFonts w:eastAsia="Times New Roman"/>
          <w:b/>
          <w:snapToGrid/>
        </w:rPr>
        <w:t>ë</w:t>
      </w:r>
      <w:r w:rsidRPr="00BC34A7">
        <w:rPr>
          <w:rFonts w:eastAsia="Times New Roman"/>
          <w:b/>
          <w:snapToGrid/>
        </w:rPr>
        <w:t xml:space="preserve"> Origjin</w:t>
      </w:r>
      <w:r w:rsidR="00D310BA" w:rsidRPr="00BC34A7">
        <w:rPr>
          <w:rFonts w:eastAsia="Times New Roman"/>
          <w:b/>
          <w:snapToGrid/>
        </w:rPr>
        <w:t>ë</w:t>
      </w:r>
      <w:r w:rsidRPr="00BC34A7">
        <w:rPr>
          <w:rFonts w:eastAsia="Times New Roman"/>
          <w:b/>
          <w:snapToGrid/>
        </w:rPr>
        <w:t>s, si nj</w:t>
      </w:r>
      <w:r w:rsidR="00D310BA" w:rsidRPr="00BC34A7">
        <w:rPr>
          <w:rFonts w:eastAsia="Times New Roman"/>
          <w:b/>
          <w:snapToGrid/>
        </w:rPr>
        <w:t>ë</w:t>
      </w:r>
      <w:r w:rsidRPr="00BC34A7">
        <w:rPr>
          <w:rFonts w:eastAsia="Times New Roman"/>
          <w:b/>
          <w:snapToGrid/>
        </w:rPr>
        <w:t xml:space="preserve"> object shum</w:t>
      </w:r>
      <w:r w:rsidR="00D310BA" w:rsidRPr="00BC34A7">
        <w:rPr>
          <w:rFonts w:eastAsia="Times New Roman"/>
          <w:b/>
          <w:snapToGrid/>
        </w:rPr>
        <w:t>ë</w:t>
      </w:r>
      <w:r w:rsidRPr="00BC34A7">
        <w:rPr>
          <w:rFonts w:eastAsia="Times New Roman"/>
          <w:b/>
          <w:snapToGrid/>
        </w:rPr>
        <w:t xml:space="preserve"> i r</w:t>
      </w:r>
      <w:r w:rsidR="00D310BA" w:rsidRPr="00BC34A7">
        <w:rPr>
          <w:rFonts w:eastAsia="Times New Roman"/>
          <w:b/>
          <w:snapToGrid/>
        </w:rPr>
        <w:t>ë</w:t>
      </w:r>
      <w:r w:rsidRPr="00BC34A7">
        <w:rPr>
          <w:rFonts w:eastAsia="Times New Roman"/>
          <w:b/>
          <w:snapToGrid/>
        </w:rPr>
        <w:t>nd</w:t>
      </w:r>
      <w:r w:rsidR="00D310BA" w:rsidRPr="00BC34A7">
        <w:rPr>
          <w:rFonts w:eastAsia="Times New Roman"/>
          <w:b/>
          <w:snapToGrid/>
        </w:rPr>
        <w:t>ë</w:t>
      </w:r>
      <w:r w:rsidRPr="00BC34A7">
        <w:rPr>
          <w:rFonts w:eastAsia="Times New Roman"/>
          <w:b/>
          <w:snapToGrid/>
        </w:rPr>
        <w:t>sish</w:t>
      </w:r>
      <w:r w:rsidR="00D310BA" w:rsidRPr="00BC34A7">
        <w:rPr>
          <w:rFonts w:eastAsia="Times New Roman"/>
          <w:b/>
          <w:snapToGrid/>
        </w:rPr>
        <w:t>ë</w:t>
      </w:r>
      <w:r w:rsidRPr="00BC34A7">
        <w:rPr>
          <w:rFonts w:eastAsia="Times New Roman"/>
          <w:b/>
          <w:snapToGrid/>
        </w:rPr>
        <w:t>m i pron</w:t>
      </w:r>
      <w:r w:rsidR="00D310BA" w:rsidRPr="00BC34A7">
        <w:rPr>
          <w:rFonts w:eastAsia="Times New Roman"/>
          <w:b/>
          <w:snapToGrid/>
        </w:rPr>
        <w:t>ë</w:t>
      </w:r>
      <w:r w:rsidRPr="00BC34A7">
        <w:rPr>
          <w:rFonts w:eastAsia="Times New Roman"/>
          <w:b/>
          <w:snapToGrid/>
        </w:rPr>
        <w:t>sis</w:t>
      </w:r>
      <w:r w:rsidR="00D310BA" w:rsidRPr="00BC34A7">
        <w:rPr>
          <w:rFonts w:eastAsia="Times New Roman"/>
          <w:b/>
          <w:snapToGrid/>
        </w:rPr>
        <w:t>ë</w:t>
      </w:r>
      <w:r w:rsidRPr="00BC34A7">
        <w:rPr>
          <w:rFonts w:eastAsia="Times New Roman"/>
          <w:b/>
          <w:snapToGrid/>
        </w:rPr>
        <w:t xml:space="preserve"> industriale, n</w:t>
      </w:r>
      <w:r w:rsidR="00D310BA" w:rsidRPr="00BC34A7">
        <w:rPr>
          <w:rFonts w:eastAsia="Times New Roman"/>
          <w:b/>
          <w:snapToGrid/>
        </w:rPr>
        <w:t>ë</w:t>
      </w:r>
      <w:r w:rsidRPr="00BC34A7">
        <w:rPr>
          <w:rFonts w:eastAsia="Times New Roman"/>
          <w:b/>
          <w:snapToGrid/>
        </w:rPr>
        <w:t xml:space="preserve"> zhvillimin ekonomik t</w:t>
      </w:r>
      <w:r w:rsidR="00D310BA" w:rsidRPr="00BC34A7">
        <w:rPr>
          <w:rFonts w:eastAsia="Times New Roman"/>
          <w:b/>
          <w:snapToGrid/>
        </w:rPr>
        <w:t>ë</w:t>
      </w:r>
      <w:r w:rsidRPr="00BC34A7">
        <w:rPr>
          <w:rFonts w:eastAsia="Times New Roman"/>
          <w:b/>
          <w:snapToGrid/>
        </w:rPr>
        <w:t xml:space="preserve"> vendit. </w:t>
      </w:r>
    </w:p>
    <w:p w:rsidR="00716C76" w:rsidRPr="00BC34A7" w:rsidRDefault="00716C76"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716C76" w:rsidRPr="00BC34A7" w:rsidRDefault="00716C76"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716C76" w:rsidRPr="00BC34A7" w:rsidRDefault="00A20593" w:rsidP="005967EA">
      <w:pPr>
        <w:pStyle w:val="ListParagraph"/>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bCs/>
          <w:snapToGrid/>
          <w:sz w:val="20"/>
          <w:szCs w:val="20"/>
        </w:rPr>
      </w:pPr>
      <w:r w:rsidRPr="00BC34A7">
        <w:rPr>
          <w:rFonts w:eastAsia="Times New Roman"/>
          <w:b/>
          <w:bCs/>
          <w:snapToGrid/>
          <w:sz w:val="20"/>
          <w:szCs w:val="20"/>
        </w:rPr>
        <w:t>Kuadri ligjor në lidhje me treguesit gjeografikë dhe emrëtimett e origjinës.</w:t>
      </w:r>
    </w:p>
    <w:p w:rsidR="00A20593" w:rsidRPr="00BC34A7" w:rsidRDefault="00A20593" w:rsidP="00A2059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rPr>
          <w:rFonts w:eastAsia="Times New Roman"/>
          <w:b/>
          <w:snapToGrid/>
        </w:rPr>
      </w:pPr>
    </w:p>
    <w:p w:rsidR="00A20593" w:rsidRPr="00BC34A7" w:rsidRDefault="00A20593" w:rsidP="005967EA">
      <w:pPr>
        <w:pStyle w:val="ListParagraph"/>
        <w:numPr>
          <w:ilvl w:val="0"/>
          <w:numId w:val="1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sz w:val="20"/>
          <w:szCs w:val="20"/>
        </w:rPr>
        <w:t>Hartimi i një udhëzues për aplikantët, që do të shpjegonte në mënyrë të thjeshtë kërkesat dhe procedurën për të regjistruar TGJ dhe EO;</w:t>
      </w:r>
    </w:p>
    <w:p w:rsidR="00A20593" w:rsidRPr="00BC34A7" w:rsidRDefault="00A20593" w:rsidP="005967EA">
      <w:pPr>
        <w:pStyle w:val="ListParagraph"/>
        <w:numPr>
          <w:ilvl w:val="0"/>
          <w:numId w:val="1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t>Hartimi i një udhëzuesi për prodhuesit dhe organizatat e prodhuesve që zbatojnë skemën dhe administrojnë TGJ që do të shpjegonte detyrimet që TGJM dhe përdoruesit e EOM duhet të përmbushin - në veçanti kontrollin dhe çertifikimin -, të drejtat e tyre t</w:t>
      </w:r>
      <w:r w:rsidR="00D310BA" w:rsidRPr="00BC34A7">
        <w:t>ë</w:t>
      </w:r>
      <w:r w:rsidRPr="00BC34A7">
        <w:t xml:space="preserve"> PI dhe mënyrat për t'i mbrojtur ato, si dhe promovimin dhe praktikat e mira të komunikimit për të marrë përfitimet më të mira të prodhimit dhe shitjeve të TGJ;</w:t>
      </w:r>
    </w:p>
    <w:p w:rsidR="00A20593" w:rsidRPr="00BC34A7" w:rsidRDefault="00A20593" w:rsidP="005967EA">
      <w:pPr>
        <w:pStyle w:val="ListParagraph"/>
        <w:numPr>
          <w:ilvl w:val="0"/>
          <w:numId w:val="1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sz w:val="20"/>
          <w:szCs w:val="20"/>
          <w:lang w:val="it-IT"/>
        </w:rPr>
        <w:t>Hartimi i  rregulloreve për "Kontrollin dhe Certifikimin" dhe "Rolin dhe kompetencat e grupeve të prodhuesve.</w:t>
      </w:r>
    </w:p>
    <w:p w:rsidR="00716C76" w:rsidRPr="00BC34A7" w:rsidRDefault="00716C76"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AC13B7" w:rsidRPr="00BC34A7" w:rsidRDefault="00AC13B7"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AC13B7" w:rsidRPr="00110785" w:rsidRDefault="00A20593" w:rsidP="005967EA">
      <w:pPr>
        <w:pStyle w:val="ListParagraph"/>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110785">
        <w:rPr>
          <w:rFonts w:eastAsia="Times New Roman"/>
          <w:b/>
          <w:bCs/>
          <w:snapToGrid/>
          <w:sz w:val="20"/>
          <w:szCs w:val="20"/>
        </w:rPr>
        <w:t>Rritja e ndërgjegjësimit për shoqatat prodhuese sa i takon TGJ dhe EO</w:t>
      </w:r>
    </w:p>
    <w:p w:rsidR="00A20593" w:rsidRPr="00110785" w:rsidRDefault="00A20593" w:rsidP="00A2059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rPr>
          <w:rFonts w:eastAsia="Times New Roman"/>
          <w:b/>
          <w:snapToGrid/>
        </w:rPr>
      </w:pPr>
    </w:p>
    <w:p w:rsidR="00A20593" w:rsidRPr="00110785" w:rsidRDefault="00A20593" w:rsidP="005967EA">
      <w:pPr>
        <w:pStyle w:val="ListParagraph"/>
        <w:numPr>
          <w:ilvl w:val="0"/>
          <w:numId w:val="142"/>
        </w:numPr>
        <w:autoSpaceDE w:val="0"/>
        <w:autoSpaceDN w:val="0"/>
        <w:adjustRightInd w:val="0"/>
        <w:spacing w:line="276" w:lineRule="auto"/>
        <w:jc w:val="left"/>
        <w:rPr>
          <w:sz w:val="20"/>
          <w:szCs w:val="20"/>
        </w:rPr>
      </w:pPr>
      <w:r w:rsidRPr="00110785">
        <w:rPr>
          <w:sz w:val="20"/>
          <w:szCs w:val="20"/>
        </w:rPr>
        <w:t>Identifikimin e produkteve potenciale me TGJ / EO / STG në tre rajone: Shkodra; Dibra; Vlora;</w:t>
      </w:r>
    </w:p>
    <w:p w:rsidR="00A20593" w:rsidRPr="00110785" w:rsidRDefault="00A20593" w:rsidP="005967EA">
      <w:pPr>
        <w:pStyle w:val="ListParagraph"/>
        <w:numPr>
          <w:ilvl w:val="0"/>
          <w:numId w:val="1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110785">
        <w:rPr>
          <w:sz w:val="20"/>
          <w:szCs w:val="20"/>
        </w:rPr>
        <w:t xml:space="preserve">Dhënia e </w:t>
      </w:r>
      <w:r w:rsidR="00C96AD7" w:rsidRPr="00110785">
        <w:rPr>
          <w:sz w:val="20"/>
          <w:szCs w:val="20"/>
        </w:rPr>
        <w:t>asistencës</w:t>
      </w:r>
      <w:r w:rsidRPr="00110785">
        <w:rPr>
          <w:sz w:val="20"/>
          <w:szCs w:val="20"/>
        </w:rPr>
        <w:t xml:space="preserve"> në k</w:t>
      </w:r>
      <w:r w:rsidR="00C96AD7" w:rsidRPr="00110785">
        <w:rPr>
          <w:sz w:val="20"/>
          <w:szCs w:val="20"/>
        </w:rPr>
        <w:t>rijimin e grupit të prodhuesve dhe asistencë</w:t>
      </w:r>
      <w:r w:rsidRPr="00110785">
        <w:rPr>
          <w:sz w:val="20"/>
          <w:szCs w:val="20"/>
        </w:rPr>
        <w:t xml:space="preserve"> për prodhuesit vendas për procesin e certifikimit;</w:t>
      </w:r>
    </w:p>
    <w:p w:rsidR="00A20593" w:rsidRPr="00BC34A7" w:rsidRDefault="00A20593" w:rsidP="005967EA">
      <w:pPr>
        <w:pStyle w:val="ListParagraph"/>
        <w:numPr>
          <w:ilvl w:val="0"/>
          <w:numId w:val="1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110785">
        <w:rPr>
          <w:sz w:val="20"/>
          <w:szCs w:val="20"/>
        </w:rPr>
        <w:t>P</w:t>
      </w:r>
      <w:r w:rsidR="00003C60" w:rsidRPr="00110785">
        <w:rPr>
          <w:sz w:val="20"/>
          <w:szCs w:val="20"/>
        </w:rPr>
        <w:t>romovimi i produkteve tipike/</w:t>
      </w:r>
      <w:r w:rsidRPr="00110785">
        <w:rPr>
          <w:sz w:val="20"/>
          <w:szCs w:val="20"/>
        </w:rPr>
        <w:t>rritja e ndërgjegjësimit</w:t>
      </w:r>
      <w:r w:rsidRPr="00BC34A7">
        <w:rPr>
          <w:sz w:val="20"/>
          <w:szCs w:val="20"/>
        </w:rPr>
        <w:t xml:space="preserve"> për tregun shqiptar për të zgjedhur produkte tipike sesa ato të importuara;</w:t>
      </w:r>
    </w:p>
    <w:p w:rsidR="00A20593" w:rsidRPr="00BC34A7" w:rsidRDefault="00A20593" w:rsidP="005967EA">
      <w:pPr>
        <w:pStyle w:val="ListParagraph"/>
        <w:numPr>
          <w:ilvl w:val="0"/>
          <w:numId w:val="1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iCs/>
          <w:sz w:val="20"/>
          <w:szCs w:val="20"/>
        </w:rPr>
        <w:t>Parandalimi dhe ndalimi i shkeljeve të të drejtave të Pronësisë Intelektuale si dhe mbikëqyrja e tregut në lidhje me origjinën tregtare të produkteve ushqimore.</w:t>
      </w:r>
    </w:p>
    <w:p w:rsidR="004B0A44" w:rsidRPr="00BC34A7" w:rsidRDefault="004B0A44" w:rsidP="00FE1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p>
    <w:p w:rsidR="004B0A44" w:rsidRPr="00BC34A7" w:rsidRDefault="004B0A44" w:rsidP="005967EA">
      <w:pPr>
        <w:pStyle w:val="ListParagraph"/>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rFonts w:eastAsia="Times New Roman"/>
          <w:b/>
          <w:bCs/>
          <w:snapToGrid/>
          <w:sz w:val="20"/>
          <w:szCs w:val="20"/>
        </w:rPr>
        <w:t>Rritja e kapaciteteve administrative t</w:t>
      </w:r>
      <w:r w:rsidR="003C1885" w:rsidRPr="00BC34A7">
        <w:rPr>
          <w:rFonts w:eastAsia="Times New Roman"/>
          <w:b/>
          <w:bCs/>
          <w:snapToGrid/>
          <w:sz w:val="20"/>
          <w:szCs w:val="20"/>
        </w:rPr>
        <w:t>ë</w:t>
      </w:r>
      <w:r w:rsidRPr="00BC34A7">
        <w:rPr>
          <w:rFonts w:eastAsia="Times New Roman"/>
          <w:b/>
          <w:bCs/>
          <w:snapToGrid/>
          <w:sz w:val="20"/>
          <w:szCs w:val="20"/>
        </w:rPr>
        <w:t xml:space="preserve"> institucioneve.</w:t>
      </w:r>
    </w:p>
    <w:p w:rsidR="004B0A44" w:rsidRPr="00BC34A7" w:rsidRDefault="004B0A44" w:rsidP="004B0A4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rPr>
          <w:rFonts w:eastAsia="Times New Roman"/>
          <w:b/>
          <w:bCs/>
          <w:snapToGrid/>
          <w:sz w:val="20"/>
          <w:szCs w:val="20"/>
        </w:rPr>
      </w:pPr>
    </w:p>
    <w:p w:rsidR="004B0A44" w:rsidRPr="00BC34A7" w:rsidRDefault="004B0A44" w:rsidP="005967EA">
      <w:pPr>
        <w:pStyle w:val="ListParagraph"/>
        <w:numPr>
          <w:ilvl w:val="0"/>
          <w:numId w:val="14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iCs/>
          <w:sz w:val="20"/>
          <w:szCs w:val="20"/>
        </w:rPr>
        <w:t xml:space="preserve">Trajnime </w:t>
      </w:r>
      <w:r w:rsidR="00A954C5" w:rsidRPr="00BC34A7">
        <w:rPr>
          <w:iCs/>
          <w:sz w:val="20"/>
          <w:szCs w:val="20"/>
        </w:rPr>
        <w:t xml:space="preserve">të vazhdueshme </w:t>
      </w:r>
      <w:r w:rsidRPr="00BC34A7">
        <w:rPr>
          <w:iCs/>
          <w:sz w:val="20"/>
          <w:szCs w:val="20"/>
        </w:rPr>
        <w:t>për kualifikim të stafit të AKU</w:t>
      </w:r>
      <w:r w:rsidR="00A954C5" w:rsidRPr="00BC34A7">
        <w:rPr>
          <w:iCs/>
          <w:sz w:val="20"/>
          <w:szCs w:val="20"/>
        </w:rPr>
        <w:t>-së</w:t>
      </w:r>
      <w:r w:rsidRPr="00BC34A7">
        <w:rPr>
          <w:iCs/>
          <w:sz w:val="20"/>
          <w:szCs w:val="20"/>
        </w:rPr>
        <w:t xml:space="preserve"> n</w:t>
      </w:r>
      <w:r w:rsidR="00D310BA" w:rsidRPr="00BC34A7">
        <w:rPr>
          <w:iCs/>
          <w:sz w:val="20"/>
          <w:szCs w:val="20"/>
        </w:rPr>
        <w:t>ë</w:t>
      </w:r>
      <w:r w:rsidRPr="00BC34A7">
        <w:rPr>
          <w:iCs/>
          <w:sz w:val="20"/>
          <w:szCs w:val="20"/>
        </w:rPr>
        <w:t xml:space="preserve"> lidhje me t</w:t>
      </w:r>
      <w:r w:rsidR="00D310BA" w:rsidRPr="00BC34A7">
        <w:rPr>
          <w:iCs/>
          <w:sz w:val="20"/>
          <w:szCs w:val="20"/>
        </w:rPr>
        <w:t>ë</w:t>
      </w:r>
      <w:r w:rsidRPr="00BC34A7">
        <w:rPr>
          <w:iCs/>
          <w:sz w:val="20"/>
          <w:szCs w:val="20"/>
        </w:rPr>
        <w:t xml:space="preserve"> drejtat e pron</w:t>
      </w:r>
      <w:r w:rsidR="00D310BA" w:rsidRPr="00BC34A7">
        <w:rPr>
          <w:iCs/>
          <w:sz w:val="20"/>
          <w:szCs w:val="20"/>
        </w:rPr>
        <w:t>ë</w:t>
      </w:r>
      <w:r w:rsidRPr="00BC34A7">
        <w:rPr>
          <w:iCs/>
          <w:sz w:val="20"/>
          <w:szCs w:val="20"/>
        </w:rPr>
        <w:t>sis</w:t>
      </w:r>
      <w:r w:rsidR="00D310BA" w:rsidRPr="00BC34A7">
        <w:rPr>
          <w:iCs/>
          <w:sz w:val="20"/>
          <w:szCs w:val="20"/>
        </w:rPr>
        <w:t>ë</w:t>
      </w:r>
      <w:r w:rsidRPr="00BC34A7">
        <w:rPr>
          <w:iCs/>
          <w:sz w:val="20"/>
          <w:szCs w:val="20"/>
        </w:rPr>
        <w:t xml:space="preserve"> industriale.</w:t>
      </w:r>
    </w:p>
    <w:p w:rsidR="00AC13B7" w:rsidRPr="00BC34A7" w:rsidRDefault="00AC13B7"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133900" w:rsidRPr="00BC34A7" w:rsidRDefault="00133900"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716C76" w:rsidRPr="00BC34A7" w:rsidRDefault="00716C76"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51776C" w:rsidRPr="00BC34A7" w:rsidRDefault="005177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51776C" w:rsidRPr="00BC34A7" w:rsidRDefault="005177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51776C" w:rsidRPr="00BC34A7" w:rsidRDefault="005177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51776C" w:rsidRPr="00BC34A7" w:rsidRDefault="005177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E93630" w:rsidRPr="00BC34A7" w:rsidRDefault="00E93630"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r w:rsidRPr="00BC34A7">
        <w:rPr>
          <w:rFonts w:eastAsia="Times New Roman"/>
          <w:b/>
          <w:snapToGrid/>
        </w:rPr>
        <w:t>KAPITULLI</w:t>
      </w:r>
      <w:r w:rsidR="00110785">
        <w:rPr>
          <w:rFonts w:eastAsia="Times New Roman"/>
          <w:b/>
          <w:snapToGrid/>
        </w:rPr>
        <w:t xml:space="preserve"> </w:t>
      </w:r>
      <w:r w:rsidRPr="00BC34A7">
        <w:rPr>
          <w:rFonts w:eastAsia="Times New Roman"/>
          <w:b/>
          <w:snapToGrid/>
        </w:rPr>
        <w:t>IV</w:t>
      </w:r>
    </w:p>
    <w:p w:rsidR="00E93630" w:rsidRPr="00BC34A7" w:rsidRDefault="00E93630"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0B2258" w:rsidRPr="00BC34A7" w:rsidRDefault="00FF21F4"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snapToGrid/>
        </w:rPr>
      </w:pPr>
      <w:r w:rsidRPr="00BC34A7">
        <w:rPr>
          <w:rFonts w:eastAsia="Times New Roman"/>
          <w:b/>
          <w:snapToGrid/>
        </w:rPr>
        <w:t>BURIMET FINANCIARE</w:t>
      </w:r>
    </w:p>
    <w:p w:rsidR="00021E6C" w:rsidRPr="00BC34A7" w:rsidRDefault="00021E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021E6C" w:rsidRPr="00BC34A7" w:rsidRDefault="00021E6C" w:rsidP="007262BC">
      <w:pPr>
        <w:pStyle w:val="NoSpacing"/>
        <w:spacing w:line="276" w:lineRule="auto"/>
        <w:jc w:val="both"/>
        <w:rPr>
          <w:rFonts w:ascii="Times New Roman" w:hAnsi="Times New Roman"/>
          <w:sz w:val="24"/>
          <w:szCs w:val="24"/>
          <w:lang w:val="sq-AL"/>
        </w:rPr>
      </w:pPr>
      <w:r w:rsidRPr="00BC34A7">
        <w:rPr>
          <w:rFonts w:ascii="Times New Roman" w:hAnsi="Times New Roman"/>
          <w:sz w:val="24"/>
          <w:szCs w:val="24"/>
          <w:lang w:val="sq-AL"/>
        </w:rPr>
        <w:t>Vlerësimi i kostove të nevojshme për zbatimin e Strategjisë së Pronësisë Inte</w:t>
      </w:r>
      <w:r w:rsidR="00F04E9F" w:rsidRPr="00BC34A7">
        <w:rPr>
          <w:rFonts w:ascii="Times New Roman" w:hAnsi="Times New Roman"/>
          <w:sz w:val="24"/>
          <w:szCs w:val="24"/>
          <w:lang w:val="sq-AL"/>
        </w:rPr>
        <w:t>lektuale për periudhën 2021-2025</w:t>
      </w:r>
      <w:r w:rsidRPr="00BC34A7">
        <w:rPr>
          <w:rFonts w:ascii="Times New Roman" w:hAnsi="Times New Roman"/>
          <w:sz w:val="24"/>
          <w:szCs w:val="24"/>
          <w:lang w:val="sq-AL"/>
        </w:rPr>
        <w:t xml:space="preserve"> është bërë në bazë të objektivave të parashikuara në planin e veprimit. Në këtë përllogaritje janë marrë parasysh programet buxhetore </w:t>
      </w:r>
      <w:r w:rsidR="00F04E9F" w:rsidRPr="00BC34A7">
        <w:rPr>
          <w:rFonts w:ascii="Times New Roman" w:hAnsi="Times New Roman"/>
          <w:sz w:val="24"/>
          <w:szCs w:val="24"/>
          <w:lang w:val="sq-AL"/>
        </w:rPr>
        <w:t>2021-2023 dhe 2023-2025</w:t>
      </w:r>
      <w:r w:rsidRPr="00BC34A7">
        <w:rPr>
          <w:rFonts w:ascii="Times New Roman" w:hAnsi="Times New Roman"/>
          <w:sz w:val="24"/>
          <w:szCs w:val="24"/>
          <w:lang w:val="sq-AL"/>
        </w:rPr>
        <w:t xml:space="preserve"> dhe sipas këtij trendi, një para</w:t>
      </w:r>
      <w:r w:rsidR="00F04E9F" w:rsidRPr="00BC34A7">
        <w:rPr>
          <w:rFonts w:ascii="Times New Roman" w:hAnsi="Times New Roman"/>
          <w:sz w:val="24"/>
          <w:szCs w:val="24"/>
          <w:lang w:val="sq-AL"/>
        </w:rPr>
        <w:t>shikim i përafërt për vitin 2025</w:t>
      </w:r>
      <w:r w:rsidRPr="00BC34A7">
        <w:rPr>
          <w:rFonts w:ascii="Times New Roman" w:hAnsi="Times New Roman"/>
          <w:sz w:val="24"/>
          <w:szCs w:val="24"/>
          <w:lang w:val="sq-AL"/>
        </w:rPr>
        <w:t>. Përllogaritja e kostos për pjesën më të madhe të objektivave është bërë duke pasur parasysh numrin e punonjësve që do të merren me aktivitetin, pagat e tyre (paga për një orë pune), koha e realizimit të tij (përfshirë orë, ditë, muaj, etj.).</w:t>
      </w:r>
    </w:p>
    <w:p w:rsidR="00021E6C" w:rsidRPr="00BC34A7" w:rsidRDefault="00021E6C" w:rsidP="007262BC">
      <w:pPr>
        <w:pStyle w:val="NoSpacing"/>
        <w:spacing w:line="276" w:lineRule="auto"/>
        <w:jc w:val="both"/>
        <w:rPr>
          <w:rFonts w:ascii="Times New Roman" w:hAnsi="Times New Roman"/>
          <w:sz w:val="24"/>
          <w:szCs w:val="24"/>
          <w:lang w:val="sq-AL"/>
        </w:rPr>
      </w:pPr>
    </w:p>
    <w:p w:rsidR="00021E6C" w:rsidRPr="00BC34A7" w:rsidRDefault="00021E6C" w:rsidP="007262BC">
      <w:pPr>
        <w:spacing w:line="276" w:lineRule="auto"/>
        <w:ind w:left="9"/>
        <w:rPr>
          <w:rFonts w:eastAsia="Times New Roman"/>
        </w:rPr>
      </w:pPr>
      <w:r w:rsidRPr="00BC34A7">
        <w:rPr>
          <w:rFonts w:eastAsia="Times New Roman"/>
        </w:rPr>
        <w:t xml:space="preserve">Burimet financiare </w:t>
      </w:r>
      <w:r w:rsidR="00F04E9F" w:rsidRPr="00BC34A7">
        <w:rPr>
          <w:rFonts w:eastAsia="Times New Roman"/>
        </w:rPr>
        <w:t>për objektivat e vitit 2021-2022</w:t>
      </w:r>
      <w:r w:rsidRPr="00BC34A7">
        <w:rPr>
          <w:rFonts w:eastAsia="Times New Roman"/>
        </w:rPr>
        <w:t xml:space="preserve"> bazohen pothuajse plotësisht në buxhetin e shtetit. Në përgjithësi kostimi i objektivave është përllogaritur duke parashikuar trendin e buxhetit të shtetit, duke përcaktuar aktivitetet kryesore, por duke lënë hapësirë për mundësinë e mbështetjes nga donatorët apo financimeve të huaja. Këto të fundit paraqiten në zërin “hendek financiar”. </w:t>
      </w:r>
    </w:p>
    <w:p w:rsidR="00021E6C" w:rsidRPr="00BC34A7" w:rsidRDefault="00021E6C" w:rsidP="007262BC">
      <w:pPr>
        <w:spacing w:line="276" w:lineRule="auto"/>
        <w:rPr>
          <w:rFonts w:eastAsia="Times New Roman"/>
        </w:rPr>
      </w:pPr>
    </w:p>
    <w:p w:rsidR="00021E6C" w:rsidRPr="00BC34A7" w:rsidRDefault="00021E6C" w:rsidP="007262BC">
      <w:pPr>
        <w:spacing w:line="276" w:lineRule="auto"/>
        <w:ind w:left="9"/>
        <w:rPr>
          <w:rFonts w:eastAsia="Times New Roman"/>
        </w:rPr>
      </w:pPr>
      <w:r w:rsidRPr="00BC34A7">
        <w:rPr>
          <w:rFonts w:eastAsia="Times New Roman"/>
        </w:rPr>
        <w:t>Ky dokument strategjik shoqërohet me një plan veprimesh ku kostohen gjithë objektivat sipas produkteve, duke parashikuar pjesën e mbuluar nga buxheti i shtetit dhe atë që kërkon financim të huaj.</w:t>
      </w:r>
    </w:p>
    <w:p w:rsidR="00021E6C" w:rsidRPr="00BC34A7" w:rsidRDefault="00021E6C" w:rsidP="007262BC">
      <w:pPr>
        <w:spacing w:line="276" w:lineRule="auto"/>
        <w:ind w:right="-23"/>
        <w:rPr>
          <w:rFonts w:eastAsia="Times New Roman"/>
        </w:rPr>
      </w:pPr>
    </w:p>
    <w:p w:rsidR="00021E6C" w:rsidRPr="00BC34A7" w:rsidRDefault="00021E6C" w:rsidP="007262BC">
      <w:pPr>
        <w:spacing w:line="276" w:lineRule="auto"/>
        <w:ind w:left="9"/>
        <w:rPr>
          <w:rFonts w:eastAsia="Times New Roman"/>
        </w:rPr>
      </w:pPr>
      <w:r w:rsidRPr="00BC34A7">
        <w:rPr>
          <w:rFonts w:eastAsia="Times New Roman"/>
        </w:rPr>
        <w:t>Më poshtë paraqiten në formë tabelore kostot për përmbushjen e objektivave, sipas produkteve të referuara në strategji:</w:t>
      </w:r>
    </w:p>
    <w:p w:rsidR="00F04E9F" w:rsidRPr="00BC34A7" w:rsidRDefault="00F04E9F" w:rsidP="007262BC">
      <w:pPr>
        <w:spacing w:line="276" w:lineRule="auto"/>
        <w:ind w:left="9"/>
        <w:rPr>
          <w:rFonts w:eastAsia="Times New Roman"/>
        </w:rPr>
      </w:pPr>
    </w:p>
    <w:p w:rsidR="00021E6C" w:rsidRPr="00BC34A7" w:rsidRDefault="00021E6C"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6370B4" w:rsidRPr="00BC34A7" w:rsidRDefault="006370B4" w:rsidP="007262BC">
      <w:pPr>
        <w:spacing w:line="276" w:lineRule="auto"/>
        <w:ind w:left="120" w:right="340"/>
        <w:rPr>
          <w:rFonts w:eastAsia="Times New Roman"/>
        </w:rPr>
      </w:pPr>
    </w:p>
    <w:p w:rsidR="001803EC" w:rsidRPr="00BC34A7" w:rsidRDefault="001803EC" w:rsidP="00110785">
      <w:pPr>
        <w:spacing w:line="276" w:lineRule="auto"/>
        <w:ind w:right="340"/>
        <w:rPr>
          <w:rFonts w:eastAsia="Times New Roman"/>
          <w:b/>
        </w:rPr>
      </w:pPr>
    </w:p>
    <w:p w:rsidR="001803EC" w:rsidRPr="00BC34A7" w:rsidRDefault="001803EC" w:rsidP="007262BC">
      <w:pPr>
        <w:spacing w:line="276" w:lineRule="auto"/>
        <w:ind w:left="120" w:right="340"/>
        <w:jc w:val="center"/>
        <w:rPr>
          <w:rFonts w:eastAsia="Times New Roman"/>
          <w:b/>
        </w:rPr>
      </w:pPr>
    </w:p>
    <w:p w:rsidR="00021E6C" w:rsidRPr="00BC34A7" w:rsidRDefault="00021E6C" w:rsidP="007262BC">
      <w:pPr>
        <w:spacing w:line="276" w:lineRule="auto"/>
        <w:ind w:left="120" w:right="340"/>
        <w:jc w:val="center"/>
        <w:rPr>
          <w:rFonts w:eastAsia="Times New Roman"/>
          <w:b/>
        </w:rPr>
      </w:pPr>
      <w:r w:rsidRPr="00BC34A7">
        <w:rPr>
          <w:rFonts w:eastAsia="Times New Roman"/>
          <w:b/>
        </w:rPr>
        <w:t>Tabela 1: Kostimi i zbatimit të strateg</w:t>
      </w:r>
      <w:r w:rsidR="00F04E9F" w:rsidRPr="00BC34A7">
        <w:rPr>
          <w:rFonts w:eastAsia="Times New Roman"/>
          <w:b/>
        </w:rPr>
        <w:t>jisë sipas objektivave 2021-2025</w:t>
      </w:r>
    </w:p>
    <w:p w:rsidR="00021E6C" w:rsidRPr="00BC34A7" w:rsidRDefault="00021E6C" w:rsidP="007262BC">
      <w:pPr>
        <w:shd w:val="clear" w:color="auto" w:fill="FFFFFF"/>
        <w:tabs>
          <w:tab w:val="left" w:pos="2190"/>
        </w:tabs>
        <w:suppressAutoHyphens w:val="0"/>
        <w:spacing w:line="276" w:lineRule="auto"/>
        <w:jc w:val="center"/>
        <w:rPr>
          <w:rFonts w:eastAsia="Times New Roman"/>
          <w:b/>
          <w:snapToGrid/>
        </w:rPr>
      </w:pPr>
      <w:r w:rsidRPr="00BC34A7">
        <w:rPr>
          <w:rFonts w:eastAsia="Times New Roman"/>
          <w:b/>
          <w:snapToGrid/>
        </w:rPr>
        <w:t>dhe Kostimi total i Strategjis</w:t>
      </w:r>
      <w:r w:rsidRPr="00BC34A7">
        <w:rPr>
          <w:rFonts w:eastAsia="Times New Roman"/>
          <w:b/>
        </w:rPr>
        <w:t>ë</w:t>
      </w:r>
    </w:p>
    <w:tbl>
      <w:tblPr>
        <w:tblW w:w="9720" w:type="dxa"/>
        <w:tblInd w:w="108" w:type="dxa"/>
        <w:tblLayout w:type="fixed"/>
        <w:tblLook w:val="04A0" w:firstRow="1" w:lastRow="0" w:firstColumn="1" w:lastColumn="0" w:noHBand="0" w:noVBand="1"/>
      </w:tblPr>
      <w:tblGrid>
        <w:gridCol w:w="3060"/>
        <w:gridCol w:w="1350"/>
        <w:gridCol w:w="1260"/>
        <w:gridCol w:w="1260"/>
        <w:gridCol w:w="2790"/>
      </w:tblGrid>
      <w:tr w:rsidR="00BC34A7" w:rsidRPr="00BC34A7" w:rsidTr="00853E8C">
        <w:trPr>
          <w:trHeight w:val="300"/>
        </w:trPr>
        <w:tc>
          <w:tcPr>
            <w:tcW w:w="5670" w:type="dxa"/>
            <w:gridSpan w:val="3"/>
            <w:tcBorders>
              <w:top w:val="nil"/>
              <w:left w:val="nil"/>
              <w:bottom w:val="nil"/>
              <w:right w:val="nil"/>
            </w:tcBorders>
            <w:shd w:val="clear" w:color="auto" w:fill="auto"/>
            <w:noWrap/>
            <w:hideMark/>
          </w:tcPr>
          <w:p w:rsidR="00021E6C" w:rsidRPr="00BC34A7" w:rsidRDefault="00021E6C" w:rsidP="007262BC">
            <w:pPr>
              <w:suppressAutoHyphens w:val="0"/>
              <w:spacing w:line="276" w:lineRule="auto"/>
              <w:rPr>
                <w:rFonts w:eastAsia="Times New Roman"/>
                <w:b/>
                <w:bCs/>
                <w:snapToGrid/>
              </w:rPr>
            </w:pPr>
          </w:p>
        </w:tc>
        <w:tc>
          <w:tcPr>
            <w:tcW w:w="1260" w:type="dxa"/>
            <w:tcBorders>
              <w:top w:val="nil"/>
              <w:left w:val="nil"/>
              <w:bottom w:val="nil"/>
              <w:right w:val="nil"/>
            </w:tcBorders>
            <w:shd w:val="clear" w:color="auto" w:fill="auto"/>
            <w:noWrap/>
            <w:hideMark/>
          </w:tcPr>
          <w:p w:rsidR="00021E6C" w:rsidRPr="00BC34A7" w:rsidRDefault="00021E6C" w:rsidP="007262BC">
            <w:pPr>
              <w:suppressAutoHyphens w:val="0"/>
              <w:spacing w:line="276" w:lineRule="auto"/>
              <w:jc w:val="center"/>
              <w:rPr>
                <w:rFonts w:eastAsia="Times New Roman"/>
                <w:b/>
                <w:bCs/>
                <w:snapToGrid/>
              </w:rPr>
            </w:pPr>
          </w:p>
        </w:tc>
        <w:tc>
          <w:tcPr>
            <w:tcW w:w="2790" w:type="dxa"/>
            <w:tcBorders>
              <w:top w:val="nil"/>
              <w:left w:val="nil"/>
              <w:bottom w:val="nil"/>
              <w:right w:val="nil"/>
            </w:tcBorders>
            <w:shd w:val="clear" w:color="auto" w:fill="auto"/>
            <w:noWrap/>
            <w:hideMark/>
          </w:tcPr>
          <w:p w:rsidR="00021E6C" w:rsidRPr="00BC34A7" w:rsidRDefault="00021E6C" w:rsidP="007262BC">
            <w:pPr>
              <w:suppressAutoHyphens w:val="0"/>
              <w:spacing w:line="276" w:lineRule="auto"/>
              <w:jc w:val="center"/>
              <w:rPr>
                <w:rFonts w:eastAsia="Times New Roman"/>
                <w:b/>
                <w:bCs/>
                <w:snapToGrid/>
              </w:rPr>
            </w:pPr>
          </w:p>
        </w:tc>
      </w:tr>
      <w:tr w:rsidR="00BC34A7" w:rsidRPr="00BC34A7" w:rsidTr="00853E8C">
        <w:trPr>
          <w:trHeight w:val="80"/>
        </w:trPr>
        <w:tc>
          <w:tcPr>
            <w:tcW w:w="3060" w:type="dxa"/>
            <w:tcBorders>
              <w:top w:val="nil"/>
              <w:left w:val="nil"/>
              <w:bottom w:val="nil"/>
              <w:right w:val="nil"/>
            </w:tcBorders>
            <w:shd w:val="clear" w:color="auto" w:fill="auto"/>
            <w:noWrap/>
            <w:vAlign w:val="bottom"/>
            <w:hideMark/>
          </w:tcPr>
          <w:p w:rsidR="00021E6C" w:rsidRPr="00BC34A7" w:rsidRDefault="00021E6C" w:rsidP="007262BC">
            <w:pPr>
              <w:suppressAutoHyphens w:val="0"/>
              <w:spacing w:line="276" w:lineRule="auto"/>
              <w:jc w:val="left"/>
              <w:rPr>
                <w:rFonts w:eastAsia="Times New Roman"/>
                <w:snapToGrid/>
              </w:rPr>
            </w:pPr>
          </w:p>
        </w:tc>
        <w:tc>
          <w:tcPr>
            <w:tcW w:w="1350" w:type="dxa"/>
            <w:tcBorders>
              <w:top w:val="nil"/>
              <w:left w:val="nil"/>
              <w:bottom w:val="nil"/>
              <w:right w:val="nil"/>
            </w:tcBorders>
            <w:shd w:val="clear" w:color="auto" w:fill="auto"/>
            <w:noWrap/>
            <w:vAlign w:val="bottom"/>
            <w:hideMark/>
          </w:tcPr>
          <w:p w:rsidR="00021E6C" w:rsidRPr="00BC34A7" w:rsidRDefault="00021E6C" w:rsidP="007262BC">
            <w:pPr>
              <w:suppressAutoHyphens w:val="0"/>
              <w:spacing w:line="276" w:lineRule="auto"/>
              <w:jc w:val="left"/>
              <w:rPr>
                <w:rFonts w:eastAsia="Times New Roman"/>
                <w:snapToGrid/>
              </w:rPr>
            </w:pPr>
          </w:p>
        </w:tc>
        <w:tc>
          <w:tcPr>
            <w:tcW w:w="1260" w:type="dxa"/>
            <w:tcBorders>
              <w:top w:val="nil"/>
              <w:left w:val="nil"/>
              <w:bottom w:val="nil"/>
              <w:right w:val="nil"/>
            </w:tcBorders>
            <w:shd w:val="clear" w:color="auto" w:fill="auto"/>
            <w:noWrap/>
            <w:vAlign w:val="bottom"/>
            <w:hideMark/>
          </w:tcPr>
          <w:p w:rsidR="00021E6C" w:rsidRPr="00BC34A7" w:rsidRDefault="00021E6C" w:rsidP="007262BC">
            <w:pPr>
              <w:suppressAutoHyphens w:val="0"/>
              <w:spacing w:line="276" w:lineRule="auto"/>
              <w:jc w:val="left"/>
              <w:rPr>
                <w:rFonts w:eastAsia="Times New Roman"/>
                <w:snapToGrid/>
              </w:rPr>
            </w:pPr>
          </w:p>
        </w:tc>
        <w:tc>
          <w:tcPr>
            <w:tcW w:w="1260" w:type="dxa"/>
            <w:tcBorders>
              <w:top w:val="nil"/>
              <w:left w:val="nil"/>
              <w:bottom w:val="nil"/>
              <w:right w:val="nil"/>
            </w:tcBorders>
            <w:shd w:val="clear" w:color="auto" w:fill="auto"/>
            <w:noWrap/>
            <w:vAlign w:val="bottom"/>
            <w:hideMark/>
          </w:tcPr>
          <w:p w:rsidR="00021E6C" w:rsidRPr="00BC34A7" w:rsidRDefault="00021E6C" w:rsidP="007262BC">
            <w:pPr>
              <w:suppressAutoHyphens w:val="0"/>
              <w:spacing w:line="276" w:lineRule="auto"/>
              <w:jc w:val="left"/>
              <w:rPr>
                <w:rFonts w:eastAsia="Times New Roman"/>
                <w:snapToGrid/>
              </w:rPr>
            </w:pPr>
          </w:p>
        </w:tc>
        <w:tc>
          <w:tcPr>
            <w:tcW w:w="2790" w:type="dxa"/>
            <w:tcBorders>
              <w:top w:val="nil"/>
              <w:left w:val="nil"/>
              <w:bottom w:val="nil"/>
              <w:right w:val="nil"/>
            </w:tcBorders>
            <w:shd w:val="clear" w:color="auto" w:fill="auto"/>
            <w:noWrap/>
            <w:vAlign w:val="bottom"/>
            <w:hideMark/>
          </w:tcPr>
          <w:p w:rsidR="00021E6C" w:rsidRPr="00BC34A7" w:rsidRDefault="00021E6C" w:rsidP="007262BC">
            <w:pPr>
              <w:suppressAutoHyphens w:val="0"/>
              <w:spacing w:line="276" w:lineRule="auto"/>
              <w:jc w:val="left"/>
              <w:rPr>
                <w:rFonts w:eastAsia="Times New Roman"/>
                <w:snapToGrid/>
              </w:rPr>
            </w:pPr>
          </w:p>
        </w:tc>
      </w:tr>
      <w:tr w:rsidR="00BC34A7" w:rsidRPr="00BC34A7" w:rsidTr="00853E8C">
        <w:trPr>
          <w:trHeight w:val="1230"/>
        </w:trPr>
        <w:tc>
          <w:tcPr>
            <w:tcW w:w="306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Objektiva të mbuluara nga Strategjia</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Kosto Totale në 000/lek</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Buxhet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Hendek Financiar</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Komente për objektivat me hendek financiar</w:t>
            </w:r>
          </w:p>
        </w:tc>
      </w:tr>
      <w:tr w:rsidR="00BC34A7" w:rsidRPr="00BC34A7" w:rsidTr="00853E8C">
        <w:trPr>
          <w:trHeight w:val="764"/>
        </w:trPr>
        <w:tc>
          <w:tcPr>
            <w:tcW w:w="3060" w:type="dxa"/>
            <w:tcBorders>
              <w:top w:val="nil"/>
              <w:left w:val="single" w:sz="4" w:space="0" w:color="auto"/>
              <w:bottom w:val="single" w:sz="8" w:space="0" w:color="auto"/>
              <w:right w:val="single" w:sz="4" w:space="0" w:color="auto"/>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TOTALI</w:t>
            </w:r>
          </w:p>
        </w:tc>
        <w:tc>
          <w:tcPr>
            <w:tcW w:w="1350" w:type="dxa"/>
            <w:tcBorders>
              <w:top w:val="nil"/>
              <w:left w:val="nil"/>
              <w:bottom w:val="single" w:sz="8" w:space="0" w:color="auto"/>
              <w:right w:val="single" w:sz="4" w:space="0" w:color="auto"/>
            </w:tcBorders>
            <w:shd w:val="clear" w:color="auto" w:fill="auto"/>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599.957</w:t>
            </w:r>
          </w:p>
        </w:tc>
        <w:tc>
          <w:tcPr>
            <w:tcW w:w="1260" w:type="dxa"/>
            <w:tcBorders>
              <w:top w:val="nil"/>
              <w:left w:val="nil"/>
              <w:bottom w:val="single" w:sz="8" w:space="0" w:color="auto"/>
              <w:right w:val="single" w:sz="4" w:space="0" w:color="auto"/>
            </w:tcBorders>
            <w:shd w:val="clear" w:color="auto" w:fill="auto"/>
            <w:vAlign w:val="center"/>
            <w:hideMark/>
          </w:tcPr>
          <w:p w:rsidR="00021E6C" w:rsidRPr="00BC34A7" w:rsidRDefault="009B4579" w:rsidP="007262BC">
            <w:pPr>
              <w:suppressAutoHyphens w:val="0"/>
              <w:spacing w:line="276" w:lineRule="auto"/>
              <w:jc w:val="center"/>
              <w:rPr>
                <w:rFonts w:eastAsia="Times New Roman"/>
                <w:b/>
                <w:bCs/>
                <w:snapToGrid/>
              </w:rPr>
            </w:pPr>
            <w:r w:rsidRPr="00BC34A7">
              <w:rPr>
                <w:rFonts w:eastAsia="Times New Roman"/>
                <w:b/>
                <w:bCs/>
                <w:snapToGrid/>
              </w:rPr>
              <w:t>466.9</w:t>
            </w:r>
            <w:r w:rsidR="000269DC" w:rsidRPr="00BC34A7">
              <w:rPr>
                <w:rFonts w:eastAsia="Times New Roman"/>
                <w:b/>
                <w:bCs/>
                <w:snapToGrid/>
              </w:rPr>
              <w:t>25</w:t>
            </w:r>
          </w:p>
        </w:tc>
        <w:tc>
          <w:tcPr>
            <w:tcW w:w="1260" w:type="dxa"/>
            <w:tcBorders>
              <w:top w:val="nil"/>
              <w:left w:val="nil"/>
              <w:bottom w:val="single" w:sz="8" w:space="0" w:color="auto"/>
              <w:right w:val="single" w:sz="4" w:space="0" w:color="auto"/>
            </w:tcBorders>
            <w:shd w:val="clear" w:color="auto" w:fill="auto"/>
            <w:vAlign w:val="center"/>
            <w:hideMark/>
          </w:tcPr>
          <w:p w:rsidR="00021E6C" w:rsidRPr="00BC34A7" w:rsidRDefault="009B4579" w:rsidP="007262BC">
            <w:pPr>
              <w:suppressAutoHyphens w:val="0"/>
              <w:spacing w:line="276" w:lineRule="auto"/>
              <w:jc w:val="center"/>
              <w:rPr>
                <w:rFonts w:eastAsia="Times New Roman"/>
                <w:b/>
                <w:bCs/>
                <w:snapToGrid/>
              </w:rPr>
            </w:pPr>
            <w:r w:rsidRPr="00BC34A7">
              <w:rPr>
                <w:rFonts w:eastAsia="Times New Roman"/>
                <w:b/>
                <w:bCs/>
                <w:snapToGrid/>
              </w:rPr>
              <w:t>133.0</w:t>
            </w:r>
            <w:r w:rsidR="000269DC" w:rsidRPr="00BC34A7">
              <w:rPr>
                <w:rFonts w:eastAsia="Times New Roman"/>
                <w:b/>
                <w:bCs/>
                <w:snapToGrid/>
              </w:rPr>
              <w:t>32</w:t>
            </w:r>
          </w:p>
        </w:tc>
        <w:tc>
          <w:tcPr>
            <w:tcW w:w="2790" w:type="dxa"/>
            <w:tcBorders>
              <w:top w:val="nil"/>
              <w:left w:val="nil"/>
              <w:bottom w:val="single" w:sz="8" w:space="0" w:color="auto"/>
              <w:right w:val="single" w:sz="8" w:space="0" w:color="auto"/>
            </w:tcBorders>
            <w:shd w:val="clear" w:color="auto" w:fill="auto"/>
            <w:vAlign w:val="bottom"/>
            <w:hideMark/>
          </w:tcPr>
          <w:p w:rsidR="00021E6C" w:rsidRPr="00BC34A7" w:rsidRDefault="00021E6C" w:rsidP="007262BC">
            <w:pPr>
              <w:suppressAutoHyphens w:val="0"/>
              <w:spacing w:line="276" w:lineRule="auto"/>
              <w:jc w:val="left"/>
              <w:rPr>
                <w:rFonts w:eastAsia="Times New Roman"/>
                <w:b/>
                <w:bCs/>
                <w:snapToGrid/>
              </w:rPr>
            </w:pPr>
            <w:r w:rsidRPr="00BC34A7">
              <w:rPr>
                <w:rFonts w:eastAsia="Times New Roman"/>
                <w:b/>
                <w:bCs/>
                <w:snapToGrid/>
              </w:rPr>
              <w:t> </w:t>
            </w:r>
          </w:p>
        </w:tc>
      </w:tr>
      <w:tr w:rsidR="00BC34A7" w:rsidRPr="00BC34A7" w:rsidTr="00853E8C">
        <w:trPr>
          <w:trHeight w:val="1241"/>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021E6C" w:rsidRPr="00BC34A7" w:rsidRDefault="00021E6C" w:rsidP="007262BC">
            <w:pPr>
              <w:suppressAutoHyphens w:val="0"/>
              <w:spacing w:line="276" w:lineRule="auto"/>
              <w:jc w:val="left"/>
              <w:rPr>
                <w:rFonts w:eastAsia="Times New Roman"/>
                <w:bCs/>
                <w:snapToGrid/>
              </w:rPr>
            </w:pPr>
            <w:r w:rsidRPr="00BC34A7">
              <w:rPr>
                <w:rFonts w:eastAsia="Times New Roman"/>
                <w:bCs/>
                <w:snapToGrid/>
              </w:rPr>
              <w:t>Përmirësimi i kuadrit ligjor.</w:t>
            </w:r>
          </w:p>
        </w:tc>
        <w:tc>
          <w:tcPr>
            <w:tcW w:w="135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11.800</w:t>
            </w:r>
          </w:p>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8.</w:t>
            </w:r>
            <w:r w:rsidR="00021E6C" w:rsidRPr="00BC34A7">
              <w:rPr>
                <w:rFonts w:eastAsia="Times New Roman"/>
                <w:b/>
                <w:bCs/>
                <w:snapToGrid/>
              </w:rPr>
              <w:t>0</w:t>
            </w:r>
            <w:r w:rsidRPr="00BC34A7">
              <w:rPr>
                <w:rFonts w:eastAsia="Times New Roman"/>
                <w:b/>
                <w:bCs/>
                <w:snapToGrid/>
              </w:rPr>
              <w:t>34</w:t>
            </w:r>
          </w:p>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rPr>
                <w:rFonts w:eastAsia="Times New Roman"/>
                <w:b/>
                <w:bCs/>
                <w:snapToGrid/>
              </w:rPr>
            </w:pPr>
            <w:r w:rsidRPr="00BC34A7">
              <w:rPr>
                <w:rFonts w:eastAsia="Times New Roman"/>
                <w:b/>
                <w:bCs/>
                <w:snapToGrid/>
              </w:rPr>
              <w:t>3.766</w:t>
            </w:r>
          </w:p>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rPr>
                <w:rFonts w:eastAsia="Times New Roman"/>
                <w:b/>
                <w:bCs/>
                <w:snapToGrid/>
              </w:rPr>
            </w:pPr>
          </w:p>
        </w:tc>
        <w:tc>
          <w:tcPr>
            <w:tcW w:w="2790" w:type="dxa"/>
            <w:tcBorders>
              <w:top w:val="nil"/>
              <w:left w:val="nil"/>
              <w:bottom w:val="single" w:sz="4" w:space="0" w:color="auto"/>
              <w:right w:val="single" w:sz="8" w:space="0" w:color="auto"/>
            </w:tcBorders>
            <w:shd w:val="clear" w:color="auto" w:fill="auto"/>
            <w:noWrap/>
            <w:vAlign w:val="bottom"/>
            <w:hideMark/>
          </w:tcPr>
          <w:p w:rsidR="00021E6C" w:rsidRPr="00BC34A7" w:rsidRDefault="00021E6C" w:rsidP="00466666">
            <w:pPr>
              <w:suppressAutoHyphens w:val="0"/>
              <w:spacing w:line="276" w:lineRule="auto"/>
              <w:jc w:val="left"/>
              <w:rPr>
                <w:rFonts w:eastAsia="Times New Roman"/>
                <w:bCs/>
                <w:snapToGrid/>
              </w:rPr>
            </w:pPr>
            <w:r w:rsidRPr="00BC34A7">
              <w:rPr>
                <w:rFonts w:eastAsia="Times New Roman"/>
                <w:bCs/>
                <w:snapToGrid/>
              </w:rPr>
              <w:t>Miratimi i akteve ligjore dhe n</w:t>
            </w:r>
            <w:r w:rsidRPr="00BC34A7">
              <w:rPr>
                <w:rFonts w:eastAsia="Times New Roman"/>
              </w:rPr>
              <w:t>ënligjore, nënshkrimi i Marrëveshjeve Ndërkombëtare, zbatimi i projekteve të hartuara.</w:t>
            </w:r>
          </w:p>
        </w:tc>
      </w:tr>
      <w:tr w:rsidR="00BC34A7" w:rsidRPr="00BC34A7" w:rsidTr="00853E8C">
        <w:trPr>
          <w:trHeight w:val="120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021E6C" w:rsidRPr="00BC34A7" w:rsidRDefault="00021E6C" w:rsidP="007262BC">
            <w:pPr>
              <w:suppressAutoHyphens w:val="0"/>
              <w:spacing w:line="276" w:lineRule="auto"/>
              <w:jc w:val="left"/>
              <w:rPr>
                <w:rFonts w:eastAsia="Times New Roman"/>
                <w:bCs/>
                <w:snapToGrid/>
              </w:rPr>
            </w:pPr>
            <w:r w:rsidRPr="00BC34A7">
              <w:rPr>
                <w:rFonts w:eastAsia="Times New Roman"/>
                <w:bCs/>
                <w:snapToGrid/>
              </w:rPr>
              <w:t xml:space="preserve"> Zhvillimi dhe forcimi i institucioneve, të përfshira në zbatimin e të drejtave të pronësisë intelektuale.</w:t>
            </w:r>
          </w:p>
        </w:tc>
        <w:tc>
          <w:tcPr>
            <w:tcW w:w="1350" w:type="dxa"/>
            <w:tcBorders>
              <w:top w:val="nil"/>
              <w:left w:val="nil"/>
              <w:bottom w:val="single" w:sz="4" w:space="0" w:color="auto"/>
              <w:right w:val="single" w:sz="4" w:space="0" w:color="auto"/>
            </w:tcBorders>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163.056</w:t>
            </w:r>
          </w:p>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124.266</w:t>
            </w: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38.790</w:t>
            </w:r>
          </w:p>
          <w:p w:rsidR="00021E6C" w:rsidRPr="00BC34A7" w:rsidRDefault="00021E6C" w:rsidP="007262BC">
            <w:pPr>
              <w:suppressAutoHyphens w:val="0"/>
              <w:spacing w:line="276" w:lineRule="auto"/>
              <w:jc w:val="center"/>
              <w:rPr>
                <w:rFonts w:eastAsia="Times New Roman"/>
                <w:b/>
                <w:bCs/>
                <w:snapToGrid/>
              </w:rPr>
            </w:pPr>
          </w:p>
        </w:tc>
        <w:tc>
          <w:tcPr>
            <w:tcW w:w="2790" w:type="dxa"/>
            <w:tcBorders>
              <w:top w:val="nil"/>
              <w:left w:val="nil"/>
              <w:bottom w:val="single" w:sz="4" w:space="0" w:color="auto"/>
              <w:right w:val="single" w:sz="8" w:space="0" w:color="auto"/>
            </w:tcBorders>
            <w:shd w:val="clear" w:color="auto" w:fill="auto"/>
            <w:noWrap/>
            <w:vAlign w:val="bottom"/>
            <w:hideMark/>
          </w:tcPr>
          <w:p w:rsidR="00021E6C" w:rsidRPr="00BC34A7" w:rsidRDefault="00021E6C" w:rsidP="001803EC">
            <w:pPr>
              <w:suppressAutoHyphens w:val="0"/>
              <w:spacing w:line="276" w:lineRule="auto"/>
              <w:jc w:val="left"/>
              <w:rPr>
                <w:rFonts w:eastAsia="Times New Roman"/>
                <w:bCs/>
                <w:snapToGrid/>
              </w:rPr>
            </w:pPr>
            <w:r w:rsidRPr="00BC34A7">
              <w:rPr>
                <w:rFonts w:eastAsia="Times New Roman"/>
                <w:bCs/>
                <w:snapToGrid/>
              </w:rPr>
              <w:t>Trajnime stafi, marrje pjes</w:t>
            </w:r>
            <w:r w:rsidRPr="00BC34A7">
              <w:rPr>
                <w:rFonts w:eastAsia="Times New Roman"/>
              </w:rPr>
              <w:t xml:space="preserve">ë në konferenca, </w:t>
            </w:r>
            <w:r w:rsidR="00154847">
              <w:rPr>
                <w:rFonts w:eastAsia="Times New Roman"/>
              </w:rPr>
              <w:t>w</w:t>
            </w:r>
            <w:r w:rsidRPr="00BC34A7">
              <w:rPr>
                <w:rFonts w:eastAsia="Times New Roman"/>
              </w:rPr>
              <w:t>orkshope, rritja e nivelit të cilësisë së shërbimeve administrative, forcimi i kapaciteteve administrative.</w:t>
            </w:r>
          </w:p>
        </w:tc>
      </w:tr>
      <w:tr w:rsidR="00BC34A7" w:rsidRPr="00BC34A7" w:rsidTr="00853E8C">
        <w:trPr>
          <w:trHeight w:val="261"/>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021E6C" w:rsidRPr="00BC34A7" w:rsidRDefault="00021E6C" w:rsidP="007262BC">
            <w:pPr>
              <w:suppressAutoHyphens w:val="0"/>
              <w:spacing w:line="276" w:lineRule="auto"/>
              <w:jc w:val="left"/>
              <w:rPr>
                <w:rFonts w:eastAsia="Times New Roman"/>
                <w:bCs/>
                <w:snapToGrid/>
              </w:rPr>
            </w:pPr>
            <w:r w:rsidRPr="00BC34A7">
              <w:rPr>
                <w:rFonts w:eastAsia="Times New Roman"/>
                <w:bCs/>
                <w:snapToGrid/>
              </w:rPr>
              <w:t xml:space="preserve">Forcimi i bashkëpunimit dhe koordinimit midis institucioneve, si në nivel kombëtar ashtu edhe në nivel rajonal apo me gjerë, në funksion të përmirësimit të punës në mbrojtje të të drejtave të pronësisë intelektuale. </w:t>
            </w:r>
          </w:p>
        </w:tc>
        <w:tc>
          <w:tcPr>
            <w:tcW w:w="135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48.296</w:t>
            </w: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9B4579" w:rsidP="007262BC">
            <w:pPr>
              <w:suppressAutoHyphens w:val="0"/>
              <w:spacing w:line="276" w:lineRule="auto"/>
              <w:jc w:val="center"/>
              <w:rPr>
                <w:rFonts w:eastAsia="Times New Roman"/>
                <w:b/>
                <w:bCs/>
                <w:snapToGrid/>
              </w:rPr>
            </w:pPr>
            <w:r w:rsidRPr="00BC34A7">
              <w:rPr>
                <w:rFonts w:eastAsia="Times New Roman"/>
                <w:b/>
                <w:bCs/>
                <w:snapToGrid/>
              </w:rPr>
              <w:t>29.225</w:t>
            </w:r>
          </w:p>
        </w:tc>
        <w:tc>
          <w:tcPr>
            <w:tcW w:w="1260" w:type="dxa"/>
            <w:tcBorders>
              <w:top w:val="nil"/>
              <w:left w:val="nil"/>
              <w:bottom w:val="single" w:sz="4" w:space="0" w:color="auto"/>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19.</w:t>
            </w:r>
            <w:r w:rsidR="009B4579" w:rsidRPr="00BC34A7">
              <w:rPr>
                <w:rFonts w:eastAsia="Times New Roman"/>
                <w:b/>
                <w:bCs/>
                <w:snapToGrid/>
              </w:rPr>
              <w:t>0</w:t>
            </w:r>
            <w:r w:rsidRPr="00BC34A7">
              <w:rPr>
                <w:rFonts w:eastAsia="Times New Roman"/>
                <w:b/>
                <w:bCs/>
                <w:snapToGrid/>
              </w:rPr>
              <w:t>71</w:t>
            </w:r>
          </w:p>
        </w:tc>
        <w:tc>
          <w:tcPr>
            <w:tcW w:w="2790" w:type="dxa"/>
            <w:tcBorders>
              <w:top w:val="nil"/>
              <w:left w:val="nil"/>
              <w:bottom w:val="single" w:sz="4" w:space="0" w:color="auto"/>
              <w:right w:val="single" w:sz="8" w:space="0" w:color="auto"/>
            </w:tcBorders>
            <w:shd w:val="clear" w:color="auto" w:fill="auto"/>
            <w:noWrap/>
            <w:vAlign w:val="bottom"/>
            <w:hideMark/>
          </w:tcPr>
          <w:p w:rsidR="00021E6C" w:rsidRPr="00BC34A7" w:rsidRDefault="00021E6C" w:rsidP="007262BC">
            <w:pPr>
              <w:suppressAutoHyphens w:val="0"/>
              <w:spacing w:line="276" w:lineRule="auto"/>
              <w:jc w:val="left"/>
              <w:rPr>
                <w:rFonts w:eastAsia="Times New Roman"/>
                <w:bCs/>
                <w:snapToGrid/>
              </w:rPr>
            </w:pPr>
            <w:r w:rsidRPr="00BC34A7">
              <w:rPr>
                <w:rFonts w:eastAsia="Times New Roman"/>
                <w:bCs/>
                <w:snapToGrid/>
              </w:rPr>
              <w:t>Bashk</w:t>
            </w:r>
            <w:r w:rsidRPr="00BC34A7">
              <w:rPr>
                <w:rFonts w:eastAsia="Times New Roman"/>
              </w:rPr>
              <w:t>ëpunim transparent</w:t>
            </w:r>
            <w:r w:rsidR="00154847">
              <w:rPr>
                <w:rFonts w:eastAsia="Times New Roman"/>
              </w:rPr>
              <w:t xml:space="preserve"> </w:t>
            </w:r>
            <w:r w:rsidRPr="00BC34A7">
              <w:rPr>
                <w:rFonts w:eastAsia="Times New Roman"/>
              </w:rPr>
              <w:t>dhe eficient ndërmjet institucioneve</w:t>
            </w:r>
            <w:r w:rsidR="00154847">
              <w:rPr>
                <w:rFonts w:eastAsia="Times New Roman"/>
              </w:rPr>
              <w:t xml:space="preserve"> </w:t>
            </w:r>
            <w:r w:rsidRPr="00BC34A7">
              <w:rPr>
                <w:rFonts w:eastAsia="Times New Roman"/>
              </w:rPr>
              <w:t>dhe organizatave të përfshira, organizim operacionesh, nënshkrim i memorandumeve të bashkëpunimit.</w:t>
            </w:r>
          </w:p>
        </w:tc>
      </w:tr>
      <w:tr w:rsidR="00BC34A7" w:rsidRPr="00BC34A7" w:rsidTr="00564470">
        <w:trPr>
          <w:trHeight w:val="1017"/>
        </w:trPr>
        <w:tc>
          <w:tcPr>
            <w:tcW w:w="3060" w:type="dxa"/>
            <w:tcBorders>
              <w:top w:val="nil"/>
              <w:left w:val="single" w:sz="4" w:space="0" w:color="auto"/>
              <w:bottom w:val="nil"/>
              <w:right w:val="single" w:sz="4" w:space="0" w:color="auto"/>
            </w:tcBorders>
            <w:shd w:val="clear" w:color="auto" w:fill="auto"/>
            <w:vAlign w:val="bottom"/>
            <w:hideMark/>
          </w:tcPr>
          <w:p w:rsidR="00021E6C" w:rsidRPr="00BC34A7" w:rsidRDefault="00021E6C" w:rsidP="007262BC">
            <w:pPr>
              <w:suppressAutoHyphens w:val="0"/>
              <w:spacing w:line="276" w:lineRule="auto"/>
              <w:jc w:val="left"/>
              <w:rPr>
                <w:rFonts w:eastAsia="Times New Roman"/>
                <w:bCs/>
                <w:snapToGrid/>
              </w:rPr>
            </w:pPr>
            <w:r w:rsidRPr="00BC34A7">
              <w:rPr>
                <w:rFonts w:eastAsia="Times New Roman"/>
                <w:bCs/>
                <w:snapToGrid/>
              </w:rPr>
              <w:t>Rritja e ndërgjegjësimit të publikut në Shqipëri lidhur me të drejtat e pronësisë intelektuale.</w:t>
            </w:r>
          </w:p>
        </w:tc>
        <w:tc>
          <w:tcPr>
            <w:tcW w:w="1350" w:type="dxa"/>
            <w:tcBorders>
              <w:top w:val="nil"/>
              <w:left w:val="nil"/>
              <w:bottom w:val="nil"/>
              <w:right w:val="single" w:sz="4" w:space="0" w:color="auto"/>
            </w:tcBorders>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329.105</w:t>
            </w:r>
          </w:p>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tc>
        <w:tc>
          <w:tcPr>
            <w:tcW w:w="1260" w:type="dxa"/>
            <w:tcBorders>
              <w:top w:val="nil"/>
              <w:left w:val="nil"/>
              <w:bottom w:val="nil"/>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285.900</w:t>
            </w:r>
          </w:p>
        </w:tc>
        <w:tc>
          <w:tcPr>
            <w:tcW w:w="1260" w:type="dxa"/>
            <w:tcBorders>
              <w:top w:val="nil"/>
              <w:left w:val="nil"/>
              <w:bottom w:val="nil"/>
              <w:right w:val="single" w:sz="4" w:space="0" w:color="auto"/>
            </w:tcBorders>
            <w:shd w:val="clear" w:color="auto" w:fill="auto"/>
            <w:noWrap/>
            <w:vAlign w:val="center"/>
            <w:hideMark/>
          </w:tcPr>
          <w:p w:rsidR="00021E6C"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43.205</w:t>
            </w:r>
          </w:p>
        </w:tc>
        <w:tc>
          <w:tcPr>
            <w:tcW w:w="2790" w:type="dxa"/>
            <w:tcBorders>
              <w:top w:val="nil"/>
              <w:left w:val="nil"/>
              <w:bottom w:val="nil"/>
              <w:right w:val="single" w:sz="8" w:space="0" w:color="auto"/>
            </w:tcBorders>
            <w:shd w:val="clear" w:color="auto" w:fill="auto"/>
            <w:noWrap/>
            <w:vAlign w:val="bottom"/>
            <w:hideMark/>
          </w:tcPr>
          <w:p w:rsidR="00154847" w:rsidRPr="00154847" w:rsidRDefault="00021E6C" w:rsidP="007262BC">
            <w:pPr>
              <w:suppressAutoHyphens w:val="0"/>
              <w:spacing w:line="276" w:lineRule="auto"/>
              <w:jc w:val="left"/>
              <w:rPr>
                <w:rFonts w:eastAsia="Times New Roman"/>
              </w:rPr>
            </w:pPr>
            <w:r w:rsidRPr="00BC34A7">
              <w:rPr>
                <w:rFonts w:eastAsia="Times New Roman"/>
                <w:bCs/>
                <w:snapToGrid/>
              </w:rPr>
              <w:t>Informim i nx</w:t>
            </w:r>
            <w:r w:rsidRPr="00BC34A7">
              <w:rPr>
                <w:rFonts w:eastAsia="Times New Roman"/>
              </w:rPr>
              <w:t>ënësve, studentëve, publikut. Seminare, konferenca, aktivitete promovuese për këtë qëllim. Hartim modulesh për nxënësit e shkollave, studentët, trajnimi i mësuesve, përmirësim i dialogut me biznesin.</w:t>
            </w:r>
          </w:p>
        </w:tc>
      </w:tr>
      <w:tr w:rsidR="00BC34A7" w:rsidRPr="00BC34A7" w:rsidTr="00564470">
        <w:trPr>
          <w:trHeight w:val="1017"/>
        </w:trPr>
        <w:tc>
          <w:tcPr>
            <w:tcW w:w="3060" w:type="dxa"/>
            <w:tcBorders>
              <w:top w:val="nil"/>
              <w:left w:val="single" w:sz="4" w:space="0" w:color="auto"/>
              <w:bottom w:val="nil"/>
              <w:right w:val="single" w:sz="4" w:space="0" w:color="auto"/>
            </w:tcBorders>
            <w:shd w:val="clear" w:color="auto" w:fill="auto"/>
            <w:vAlign w:val="bottom"/>
          </w:tcPr>
          <w:p w:rsidR="00564470" w:rsidRPr="00BC34A7" w:rsidRDefault="00EB368A" w:rsidP="007262BC">
            <w:pPr>
              <w:suppressAutoHyphens w:val="0"/>
              <w:spacing w:line="276" w:lineRule="auto"/>
              <w:jc w:val="left"/>
              <w:rPr>
                <w:rFonts w:eastAsia="Times New Roman"/>
                <w:bCs/>
                <w:snapToGrid/>
              </w:rPr>
            </w:pPr>
            <w:r w:rsidRPr="00BC34A7">
              <w:t xml:space="preserve">Identifikimi potencial i treguesve gjeografikë dhe emërtimeve të origjinës si një objekt shumë i rëndësishëm në zhvillimin ekonomik të </w:t>
            </w:r>
            <w:r w:rsidRPr="00BC34A7">
              <w:lastRenderedPageBreak/>
              <w:t xml:space="preserve">vendit. </w:t>
            </w:r>
          </w:p>
        </w:tc>
        <w:tc>
          <w:tcPr>
            <w:tcW w:w="1350" w:type="dxa"/>
            <w:tcBorders>
              <w:top w:val="nil"/>
              <w:left w:val="nil"/>
              <w:bottom w:val="nil"/>
              <w:right w:val="single" w:sz="4" w:space="0" w:color="auto"/>
            </w:tcBorders>
            <w:shd w:val="clear" w:color="auto" w:fill="auto"/>
            <w:noWrap/>
            <w:vAlign w:val="center"/>
          </w:tcPr>
          <w:p w:rsidR="00564470"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lastRenderedPageBreak/>
              <w:t>47.700</w:t>
            </w:r>
          </w:p>
        </w:tc>
        <w:tc>
          <w:tcPr>
            <w:tcW w:w="1260" w:type="dxa"/>
            <w:tcBorders>
              <w:top w:val="nil"/>
              <w:left w:val="nil"/>
              <w:bottom w:val="nil"/>
              <w:right w:val="single" w:sz="4" w:space="0" w:color="auto"/>
            </w:tcBorders>
            <w:shd w:val="clear" w:color="auto" w:fill="auto"/>
            <w:noWrap/>
            <w:vAlign w:val="center"/>
          </w:tcPr>
          <w:p w:rsidR="00564470"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19.500</w:t>
            </w:r>
          </w:p>
        </w:tc>
        <w:tc>
          <w:tcPr>
            <w:tcW w:w="1260" w:type="dxa"/>
            <w:tcBorders>
              <w:top w:val="nil"/>
              <w:left w:val="nil"/>
              <w:bottom w:val="nil"/>
              <w:right w:val="single" w:sz="4" w:space="0" w:color="auto"/>
            </w:tcBorders>
            <w:shd w:val="clear" w:color="auto" w:fill="auto"/>
            <w:noWrap/>
            <w:vAlign w:val="center"/>
          </w:tcPr>
          <w:p w:rsidR="00564470" w:rsidRPr="00BC34A7" w:rsidRDefault="000269DC" w:rsidP="007262BC">
            <w:pPr>
              <w:suppressAutoHyphens w:val="0"/>
              <w:spacing w:line="276" w:lineRule="auto"/>
              <w:jc w:val="center"/>
              <w:rPr>
                <w:rFonts w:eastAsia="Times New Roman"/>
                <w:b/>
                <w:bCs/>
                <w:snapToGrid/>
              </w:rPr>
            </w:pPr>
            <w:r w:rsidRPr="00BC34A7">
              <w:rPr>
                <w:rFonts w:eastAsia="Times New Roman"/>
                <w:b/>
                <w:bCs/>
                <w:snapToGrid/>
              </w:rPr>
              <w:t>28.200</w:t>
            </w:r>
          </w:p>
        </w:tc>
        <w:tc>
          <w:tcPr>
            <w:tcW w:w="2790" w:type="dxa"/>
            <w:tcBorders>
              <w:top w:val="nil"/>
              <w:left w:val="nil"/>
              <w:bottom w:val="nil"/>
              <w:right w:val="single" w:sz="8" w:space="0" w:color="auto"/>
            </w:tcBorders>
            <w:shd w:val="clear" w:color="auto" w:fill="auto"/>
            <w:noWrap/>
            <w:vAlign w:val="bottom"/>
          </w:tcPr>
          <w:p w:rsidR="00564470" w:rsidRPr="00BC34A7" w:rsidRDefault="00564470" w:rsidP="007262BC">
            <w:pPr>
              <w:suppressAutoHyphens w:val="0"/>
              <w:spacing w:line="276" w:lineRule="auto"/>
              <w:jc w:val="left"/>
            </w:pPr>
            <w:r w:rsidRPr="00BC34A7">
              <w:t xml:space="preserve">Identifikimi potencial i treguesve gjeografikë në vendin tonë si një object shumë i rëndësishëm i pronësisë industrial; </w:t>
            </w:r>
          </w:p>
          <w:p w:rsidR="00564470" w:rsidRPr="00BC34A7" w:rsidRDefault="00564470" w:rsidP="007262BC">
            <w:pPr>
              <w:suppressAutoHyphens w:val="0"/>
              <w:spacing w:line="276" w:lineRule="auto"/>
              <w:jc w:val="left"/>
              <w:rPr>
                <w:rFonts w:eastAsia="Times New Roman"/>
                <w:bCs/>
                <w:snapToGrid/>
              </w:rPr>
            </w:pPr>
            <w:r w:rsidRPr="00BC34A7">
              <w:lastRenderedPageBreak/>
              <w:t>rritur ndërgjegjësimin mbi përfitimet e mbrojtjes së varieteteve të bimëve për zhvillimin e bujqësisë.</w:t>
            </w:r>
          </w:p>
        </w:tc>
      </w:tr>
      <w:tr w:rsidR="00BC34A7" w:rsidRPr="00BC34A7" w:rsidTr="00853E8C">
        <w:trPr>
          <w:trHeight w:val="1017"/>
        </w:trPr>
        <w:tc>
          <w:tcPr>
            <w:tcW w:w="3060" w:type="dxa"/>
            <w:tcBorders>
              <w:top w:val="nil"/>
              <w:left w:val="single" w:sz="4" w:space="0" w:color="auto"/>
              <w:bottom w:val="single" w:sz="8" w:space="0" w:color="auto"/>
              <w:right w:val="single" w:sz="4" w:space="0" w:color="auto"/>
            </w:tcBorders>
            <w:shd w:val="clear" w:color="auto" w:fill="auto"/>
            <w:vAlign w:val="bottom"/>
          </w:tcPr>
          <w:p w:rsidR="00564470" w:rsidRPr="00BC34A7" w:rsidRDefault="00564470" w:rsidP="007262BC">
            <w:pPr>
              <w:suppressAutoHyphens w:val="0"/>
              <w:spacing w:line="276" w:lineRule="auto"/>
              <w:jc w:val="left"/>
              <w:rPr>
                <w:rFonts w:eastAsia="Times New Roman"/>
                <w:bCs/>
                <w:snapToGrid/>
              </w:rPr>
            </w:pPr>
          </w:p>
          <w:p w:rsidR="00564470" w:rsidRPr="00BC34A7" w:rsidRDefault="00564470" w:rsidP="007262BC">
            <w:pPr>
              <w:suppressAutoHyphens w:val="0"/>
              <w:spacing w:line="276" w:lineRule="auto"/>
              <w:jc w:val="left"/>
              <w:rPr>
                <w:rFonts w:eastAsia="Times New Roman"/>
                <w:bCs/>
                <w:snapToGrid/>
              </w:rPr>
            </w:pPr>
          </w:p>
        </w:tc>
        <w:tc>
          <w:tcPr>
            <w:tcW w:w="1350" w:type="dxa"/>
            <w:tcBorders>
              <w:top w:val="nil"/>
              <w:left w:val="nil"/>
              <w:bottom w:val="single" w:sz="8" w:space="0" w:color="auto"/>
              <w:right w:val="single" w:sz="4" w:space="0" w:color="auto"/>
            </w:tcBorders>
            <w:shd w:val="clear" w:color="auto" w:fill="auto"/>
            <w:noWrap/>
            <w:vAlign w:val="center"/>
          </w:tcPr>
          <w:p w:rsidR="00564470" w:rsidRPr="00BC34A7" w:rsidRDefault="00564470" w:rsidP="007262BC">
            <w:pPr>
              <w:suppressAutoHyphens w:val="0"/>
              <w:spacing w:line="276" w:lineRule="auto"/>
              <w:jc w:val="center"/>
              <w:rPr>
                <w:rFonts w:eastAsia="Times New Roman"/>
                <w:b/>
                <w:bCs/>
                <w:snapToGrid/>
              </w:rPr>
            </w:pPr>
          </w:p>
        </w:tc>
        <w:tc>
          <w:tcPr>
            <w:tcW w:w="1260" w:type="dxa"/>
            <w:tcBorders>
              <w:top w:val="nil"/>
              <w:left w:val="nil"/>
              <w:bottom w:val="single" w:sz="8" w:space="0" w:color="auto"/>
              <w:right w:val="single" w:sz="4" w:space="0" w:color="auto"/>
            </w:tcBorders>
            <w:shd w:val="clear" w:color="auto" w:fill="auto"/>
            <w:noWrap/>
            <w:vAlign w:val="center"/>
          </w:tcPr>
          <w:p w:rsidR="00564470" w:rsidRPr="00BC34A7" w:rsidRDefault="00564470" w:rsidP="007262BC">
            <w:pPr>
              <w:suppressAutoHyphens w:val="0"/>
              <w:spacing w:line="276" w:lineRule="auto"/>
              <w:jc w:val="center"/>
              <w:rPr>
                <w:rFonts w:eastAsia="Times New Roman"/>
                <w:b/>
                <w:bCs/>
                <w:snapToGrid/>
              </w:rPr>
            </w:pPr>
          </w:p>
        </w:tc>
        <w:tc>
          <w:tcPr>
            <w:tcW w:w="1260" w:type="dxa"/>
            <w:tcBorders>
              <w:top w:val="nil"/>
              <w:left w:val="nil"/>
              <w:bottom w:val="single" w:sz="8" w:space="0" w:color="auto"/>
              <w:right w:val="single" w:sz="4" w:space="0" w:color="auto"/>
            </w:tcBorders>
            <w:shd w:val="clear" w:color="auto" w:fill="auto"/>
            <w:noWrap/>
            <w:vAlign w:val="center"/>
          </w:tcPr>
          <w:p w:rsidR="00564470" w:rsidRPr="00BC34A7" w:rsidRDefault="00564470" w:rsidP="007262BC">
            <w:pPr>
              <w:suppressAutoHyphens w:val="0"/>
              <w:spacing w:line="276" w:lineRule="auto"/>
              <w:jc w:val="center"/>
              <w:rPr>
                <w:rFonts w:eastAsia="Times New Roman"/>
                <w:b/>
                <w:bCs/>
                <w:snapToGrid/>
              </w:rPr>
            </w:pPr>
          </w:p>
        </w:tc>
        <w:tc>
          <w:tcPr>
            <w:tcW w:w="2790" w:type="dxa"/>
            <w:tcBorders>
              <w:top w:val="nil"/>
              <w:left w:val="nil"/>
              <w:bottom w:val="single" w:sz="8" w:space="0" w:color="auto"/>
              <w:right w:val="single" w:sz="8" w:space="0" w:color="auto"/>
            </w:tcBorders>
            <w:shd w:val="clear" w:color="auto" w:fill="auto"/>
            <w:noWrap/>
            <w:vAlign w:val="bottom"/>
          </w:tcPr>
          <w:p w:rsidR="00564470" w:rsidRPr="00BC34A7" w:rsidRDefault="00564470" w:rsidP="007262BC">
            <w:pPr>
              <w:suppressAutoHyphens w:val="0"/>
              <w:spacing w:line="276" w:lineRule="auto"/>
              <w:jc w:val="left"/>
              <w:rPr>
                <w:rFonts w:eastAsia="Times New Roman"/>
                <w:bCs/>
                <w:snapToGrid/>
              </w:rPr>
            </w:pPr>
          </w:p>
        </w:tc>
      </w:tr>
    </w:tbl>
    <w:p w:rsidR="00021E6C" w:rsidRPr="00BC34A7" w:rsidRDefault="00021E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021E6C" w:rsidRPr="00BC34A7" w:rsidRDefault="00021E6C"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snapToGrid/>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491D5D" w:rsidRPr="00BC34A7" w:rsidRDefault="00491D5D" w:rsidP="007262BC">
      <w:pPr>
        <w:spacing w:line="276" w:lineRule="auto"/>
        <w:rPr>
          <w:b/>
        </w:rPr>
      </w:pPr>
    </w:p>
    <w:p w:rsidR="00021E6C" w:rsidRPr="00BC34A7" w:rsidRDefault="00021E6C" w:rsidP="007262BC">
      <w:pPr>
        <w:spacing w:line="276" w:lineRule="auto"/>
        <w:rPr>
          <w:b/>
        </w:rPr>
      </w:pPr>
      <w:r w:rsidRPr="00BC34A7">
        <w:rPr>
          <w:b/>
        </w:rPr>
        <w:t>KAPITULL V</w:t>
      </w:r>
    </w:p>
    <w:p w:rsidR="00021E6C" w:rsidRPr="00BC34A7" w:rsidRDefault="00021E6C" w:rsidP="007262BC">
      <w:pPr>
        <w:spacing w:line="276" w:lineRule="auto"/>
        <w:rPr>
          <w:b/>
        </w:rPr>
      </w:pPr>
    </w:p>
    <w:p w:rsidR="00021E6C" w:rsidRPr="00BC34A7" w:rsidRDefault="00021E6C" w:rsidP="007262BC">
      <w:pPr>
        <w:spacing w:line="276" w:lineRule="auto"/>
        <w:rPr>
          <w:rFonts w:eastAsia="Times New Roman"/>
          <w:b/>
        </w:rPr>
      </w:pPr>
      <w:r w:rsidRPr="00BC34A7">
        <w:rPr>
          <w:rFonts w:eastAsia="Times New Roman"/>
          <w:b/>
        </w:rPr>
        <w:t>LLOGARIDHËNIA, MONITORIMI DHE ANALIZA VLERËSUESE.</w:t>
      </w:r>
    </w:p>
    <w:p w:rsidR="00021E6C" w:rsidRPr="00BC34A7" w:rsidRDefault="00021E6C" w:rsidP="007262BC">
      <w:pPr>
        <w:spacing w:line="276" w:lineRule="auto"/>
        <w:rPr>
          <w:snapToGrid/>
        </w:rPr>
      </w:pPr>
    </w:p>
    <w:p w:rsidR="00021E6C" w:rsidRPr="00BC34A7" w:rsidRDefault="00021E6C" w:rsidP="007262BC">
      <w:pPr>
        <w:spacing w:line="276" w:lineRule="auto"/>
        <w:rPr>
          <w:b/>
        </w:rPr>
      </w:pPr>
      <w:r w:rsidRPr="00BC34A7">
        <w:rPr>
          <w:b/>
        </w:rPr>
        <w:t>Monitorimi i Strategjisë. Strukturat përkatëse</w:t>
      </w:r>
    </w:p>
    <w:p w:rsidR="00021E6C" w:rsidRPr="00BC34A7" w:rsidRDefault="00021E6C" w:rsidP="007262BC">
      <w:pPr>
        <w:spacing w:line="276" w:lineRule="auto"/>
        <w:rPr>
          <w:snapToGrid/>
        </w:rPr>
      </w:pPr>
    </w:p>
    <w:p w:rsidR="00021E6C" w:rsidRPr="00BC34A7" w:rsidRDefault="005158DD" w:rsidP="007262BC">
      <w:pPr>
        <w:spacing w:line="276" w:lineRule="auto"/>
        <w:rPr>
          <w:rFonts w:eastAsia="Times New Roman"/>
        </w:rPr>
      </w:pPr>
      <w:r w:rsidRPr="00BC34A7">
        <w:rPr>
          <w:rFonts w:eastAsia="Times New Roman"/>
        </w:rPr>
        <w:t>Me Urdhrin nr. 118, datë 23.09.2020</w:t>
      </w:r>
      <w:r w:rsidR="00021E6C" w:rsidRPr="00BC34A7">
        <w:rPr>
          <w:rFonts w:eastAsia="Times New Roman"/>
          <w:i/>
        </w:rPr>
        <w:t>“Për ngritjen e grupit ndërinstitucional të punës për bashkërendimin, hartimin dhe ndjekjen e zbatimit të dokumentit strategjik</w:t>
      </w:r>
      <w:r w:rsidR="00E7396E" w:rsidRPr="00BC34A7">
        <w:rPr>
          <w:rFonts w:eastAsia="Times New Roman"/>
          <w:i/>
        </w:rPr>
        <w:t xml:space="preserve"> për pronësinë intelektuale 2021-2025</w:t>
      </w:r>
      <w:r w:rsidR="00021E6C" w:rsidRPr="00BC34A7">
        <w:rPr>
          <w:rFonts w:eastAsia="Times New Roman"/>
          <w:i/>
        </w:rPr>
        <w:t>”</w:t>
      </w:r>
      <w:r w:rsidR="00021E6C" w:rsidRPr="00BC34A7">
        <w:rPr>
          <w:rFonts w:eastAsia="Times New Roman"/>
        </w:rPr>
        <w:t xml:space="preserve"> u krijua grupi i punës për hartimin e saj.</w:t>
      </w:r>
    </w:p>
    <w:p w:rsidR="00021E6C" w:rsidRPr="00BC34A7" w:rsidRDefault="00021E6C" w:rsidP="007262BC">
      <w:pPr>
        <w:spacing w:line="276" w:lineRule="auto"/>
        <w:rPr>
          <w:rFonts w:eastAsia="Times New Roman"/>
        </w:rPr>
      </w:pPr>
      <w:r w:rsidRPr="00BC34A7">
        <w:rPr>
          <w:rFonts w:eastAsia="Times New Roman"/>
        </w:rPr>
        <w:t xml:space="preserve">Ky grup duhet të ndjekë në vazhdimësi zbatimin e dokumentit Strategjik për </w:t>
      </w:r>
      <w:r w:rsidR="005158DD" w:rsidRPr="00BC34A7">
        <w:rPr>
          <w:rFonts w:eastAsia="Times New Roman"/>
        </w:rPr>
        <w:t>Pronësinë Intelektuale 2021-2025</w:t>
      </w:r>
      <w:r w:rsidRPr="00BC34A7">
        <w:rPr>
          <w:rFonts w:eastAsia="Times New Roman"/>
        </w:rPr>
        <w:t>, të bashkërendojë punën që lidhet me çështje të zbatimit të këtij dokumenti strategjik si dhe të monitorojë performancën e zbatimit të saj.</w:t>
      </w:r>
    </w:p>
    <w:p w:rsidR="00021E6C" w:rsidRPr="00BC34A7" w:rsidRDefault="00021E6C" w:rsidP="007262BC">
      <w:pPr>
        <w:spacing w:line="276" w:lineRule="auto"/>
      </w:pPr>
    </w:p>
    <w:p w:rsidR="00021E6C" w:rsidRPr="00BC34A7" w:rsidRDefault="00021E6C" w:rsidP="007262BC">
      <w:pPr>
        <w:spacing w:line="276" w:lineRule="auto"/>
      </w:pPr>
      <w:r w:rsidRPr="00BC34A7">
        <w:t xml:space="preserve">Drejtues i këtij grupi do të jetë Zv/Ministri i </w:t>
      </w:r>
      <w:r w:rsidR="005158DD" w:rsidRPr="00BC34A7">
        <w:t>Financave dhe Ekonomis</w:t>
      </w:r>
      <w:r w:rsidR="006370B4" w:rsidRPr="00BC34A7">
        <w:t>ë</w:t>
      </w:r>
      <w:r w:rsidRPr="00BC34A7">
        <w:t xml:space="preserve">. Sekretariati teknik për Grupin Ndërinstitucional të Punës do të jetë Drejtoria e Përgjithshme e </w:t>
      </w:r>
      <w:r w:rsidR="005158DD" w:rsidRPr="00BC34A7">
        <w:t>Pron</w:t>
      </w:r>
      <w:r w:rsidR="006370B4" w:rsidRPr="00BC34A7">
        <w:t>ë</w:t>
      </w:r>
      <w:r w:rsidR="005158DD" w:rsidRPr="00BC34A7">
        <w:t>sis</w:t>
      </w:r>
      <w:r w:rsidR="006370B4" w:rsidRPr="00BC34A7">
        <w:t>ë</w:t>
      </w:r>
      <w:r w:rsidR="005158DD" w:rsidRPr="00BC34A7">
        <w:t xml:space="preserve"> Industriale pran</w:t>
      </w:r>
      <w:r w:rsidR="006370B4" w:rsidRPr="00BC34A7">
        <w:t>ë</w:t>
      </w:r>
      <w:r w:rsidR="005158DD" w:rsidRPr="00BC34A7">
        <w:t xml:space="preserve"> MFE</w:t>
      </w:r>
      <w:r w:rsidRPr="00BC34A7">
        <w:t xml:space="preserve">, e cila do të bashkëpunojë ngushtësisht me institucionet e tjera, sidomos me </w:t>
      </w:r>
      <w:r w:rsidR="005158DD" w:rsidRPr="00BC34A7">
        <w:t>DDA</w:t>
      </w:r>
      <w:r w:rsidRPr="00BC34A7">
        <w:t>,</w:t>
      </w:r>
      <w:r w:rsidR="005158DD" w:rsidRPr="00BC34A7">
        <w:t xml:space="preserve"> ISHMT,</w:t>
      </w:r>
      <w:r w:rsidRPr="00BC34A7">
        <w:t xml:space="preserve"> DPD, DPSH, etj. </w:t>
      </w:r>
    </w:p>
    <w:p w:rsidR="00021E6C" w:rsidRPr="00BC34A7" w:rsidRDefault="00021E6C" w:rsidP="007262BC">
      <w:pPr>
        <w:spacing w:line="276" w:lineRule="auto"/>
      </w:pPr>
    </w:p>
    <w:p w:rsidR="00021E6C" w:rsidRPr="00BC34A7" w:rsidRDefault="00021E6C" w:rsidP="007262BC">
      <w:pPr>
        <w:spacing w:line="276" w:lineRule="auto"/>
      </w:pPr>
      <w:r w:rsidRPr="00BC34A7">
        <w:t xml:space="preserve">Sekretariati teknik do të: </w:t>
      </w:r>
    </w:p>
    <w:p w:rsidR="00021E6C" w:rsidRPr="00BC34A7" w:rsidRDefault="00021E6C" w:rsidP="00AC317E">
      <w:pPr>
        <w:numPr>
          <w:ilvl w:val="0"/>
          <w:numId w:val="34"/>
        </w:numPr>
        <w:tabs>
          <w:tab w:val="left" w:pos="720"/>
        </w:tabs>
        <w:spacing w:line="276" w:lineRule="auto"/>
      </w:pPr>
      <w:r w:rsidRPr="00BC34A7">
        <w:t xml:space="preserve">monitorojë zbatimin e masave të parashikuara në planin e veprimit të kësaj Strategjie; </w:t>
      </w:r>
    </w:p>
    <w:p w:rsidR="00021E6C" w:rsidRPr="00BC34A7" w:rsidRDefault="00021E6C" w:rsidP="00AC317E">
      <w:pPr>
        <w:numPr>
          <w:ilvl w:val="0"/>
          <w:numId w:val="34"/>
        </w:numPr>
        <w:tabs>
          <w:tab w:val="left" w:pos="720"/>
        </w:tabs>
        <w:spacing w:line="276" w:lineRule="auto"/>
      </w:pPr>
      <w:r w:rsidRPr="00BC34A7">
        <w:t xml:space="preserve">mbledhë çdo gjashtë muaj informacion nga institucionet shtetërore, të cilat janë drejtpërdrejt përgjegjëse për masat respektive që ato kanë në Planin e Veprimit të kësaj Strategjie; </w:t>
      </w:r>
    </w:p>
    <w:p w:rsidR="00021E6C" w:rsidRPr="00BC34A7" w:rsidRDefault="00021E6C" w:rsidP="00AC317E">
      <w:pPr>
        <w:numPr>
          <w:ilvl w:val="0"/>
          <w:numId w:val="34"/>
        </w:numPr>
        <w:tabs>
          <w:tab w:val="left" w:pos="720"/>
        </w:tabs>
        <w:spacing w:line="276" w:lineRule="auto"/>
      </w:pPr>
      <w:r w:rsidRPr="00BC34A7">
        <w:lastRenderedPageBreak/>
        <w:t>përgatisë dy raporte në vit, përkatësisht 6-mujor dhe 1-vjeçar, për ecurinë e zbatimit të masave të strategjisë për zbatimin e të drejtave të Pronësisë Intelektuale.</w:t>
      </w:r>
    </w:p>
    <w:p w:rsidR="00021E6C" w:rsidRPr="00BC34A7" w:rsidRDefault="00021E6C" w:rsidP="007262BC">
      <w:pPr>
        <w:tabs>
          <w:tab w:val="left" w:pos="720"/>
        </w:tabs>
        <w:spacing w:line="276" w:lineRule="auto"/>
      </w:pPr>
    </w:p>
    <w:p w:rsidR="00021E6C" w:rsidRPr="00BC34A7" w:rsidRDefault="00021E6C" w:rsidP="007262BC">
      <w:pPr>
        <w:tabs>
          <w:tab w:val="left" w:pos="720"/>
        </w:tabs>
        <w:spacing w:line="276" w:lineRule="auto"/>
      </w:pPr>
      <w:r w:rsidRPr="00BC34A7">
        <w:t xml:space="preserve">Raportet 6-mujore dhe 1-vjeçare i paraqiten Grupit Ndërinstitucional të Punës nga Zv/Ministri i </w:t>
      </w:r>
      <w:r w:rsidR="005158DD" w:rsidRPr="00BC34A7">
        <w:t>Financave dhe Ekonomis</w:t>
      </w:r>
      <w:r w:rsidR="006370B4" w:rsidRPr="00BC34A7">
        <w:t>ë</w:t>
      </w:r>
      <w:r w:rsidRPr="00BC34A7">
        <w:t>. Grupi Ndër</w:t>
      </w:r>
      <w:r w:rsidR="00491D5D" w:rsidRPr="00BC34A7">
        <w:t>-</w:t>
      </w:r>
      <w:r w:rsidRPr="00BC34A7">
        <w:t xml:space="preserve">institucional diskuton për zbatueshmërinë e masave dhe problematikën e lidhur me to, si dhe merr vendime për çështje institucionale. </w:t>
      </w:r>
    </w:p>
    <w:p w:rsidR="00021E6C" w:rsidRPr="00BC34A7" w:rsidRDefault="00021E6C" w:rsidP="007262BC">
      <w:pPr>
        <w:tabs>
          <w:tab w:val="left" w:pos="720"/>
        </w:tabs>
        <w:spacing w:line="276" w:lineRule="auto"/>
      </w:pPr>
    </w:p>
    <w:p w:rsidR="00021E6C" w:rsidRPr="00BC34A7" w:rsidRDefault="00021E6C" w:rsidP="007262BC">
      <w:pPr>
        <w:spacing w:line="276" w:lineRule="auto"/>
      </w:pPr>
      <w:r w:rsidRPr="00BC34A7">
        <w:t xml:space="preserve">Institucionet përgjegjëse të raportojnë pranë </w:t>
      </w:r>
      <w:r w:rsidR="005158DD" w:rsidRPr="00BC34A7">
        <w:t>MFE</w:t>
      </w:r>
      <w:r w:rsidRPr="00BC34A7">
        <w:t xml:space="preserve"> mbi nivelin e zbatimit të masave në strategjinë dhe planin e veprimit për zbati</w:t>
      </w:r>
      <w:r w:rsidR="00491D5D" w:rsidRPr="00BC34A7">
        <w:t>min e të drejtave të pronësisë i</w:t>
      </w:r>
      <w:r w:rsidRPr="00BC34A7">
        <w:t>ntelektuale, problematikën e zbatimit të tyre, si dhe rekomandime për përmirësimin e situatës. Gjithashtu</w:t>
      </w:r>
      <w:r w:rsidR="00CA7E64" w:rsidRPr="00BC34A7">
        <w:t>,</w:t>
      </w:r>
      <w:r w:rsidRPr="00BC34A7">
        <w:t xml:space="preserve"> do të dërgohen të dhënat përkatëse për analizën e inspektimeve të kryera për zbatimin e të drejtave të Pronësisë Intelektuale, numrin e trajnimeve, numrin e akteve ligjore dhe nënligjore të ndryshuara në afatin përkatës; numrin e fushatave të ndërgjegjësimit për të drejtat e Pronësisë Intelektuale; numrin e çështjeve gjyqësore lidhur me të drejtat e Pronësisë Intelektuale, numrin e subjekteve të gjobitura për çështje të së drejtës së Pronësisë Intelektuale</w:t>
      </w:r>
      <w:r w:rsidR="00CA7E64" w:rsidRPr="00BC34A7">
        <w:t>,</w:t>
      </w:r>
      <w:r w:rsidRPr="00BC34A7">
        <w:t xml:space="preserve"> numrin e personave të trajnuar (gjykatës e prokurorë) për të drejtat e Pronësisë Intelektuale, etj.</w:t>
      </w:r>
    </w:p>
    <w:p w:rsidR="00021E6C" w:rsidRPr="00BC34A7" w:rsidRDefault="00021E6C" w:rsidP="007262BC">
      <w:pPr>
        <w:spacing w:line="276" w:lineRule="auto"/>
      </w:pPr>
    </w:p>
    <w:p w:rsidR="00021E6C" w:rsidRPr="00BC34A7" w:rsidRDefault="00021E6C" w:rsidP="007262BC">
      <w:pPr>
        <w:spacing w:line="276" w:lineRule="auto"/>
      </w:pPr>
      <w:r w:rsidRPr="00BC34A7">
        <w:t xml:space="preserve">Sekretariati teknik do të hartojë metodologjinë e raportimit sipas një formati të standardizuar. </w:t>
      </w: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b/>
        </w:rPr>
      </w:pPr>
      <w:r w:rsidRPr="00BC34A7">
        <w:rPr>
          <w:b/>
        </w:rPr>
        <w:t>Treguesit e parashikuar në SKPI (20</w:t>
      </w:r>
      <w:r w:rsidR="006370B4" w:rsidRPr="00BC34A7">
        <w:rPr>
          <w:b/>
        </w:rPr>
        <w:t>21</w:t>
      </w:r>
      <w:r w:rsidRPr="00BC34A7">
        <w:rPr>
          <w:b/>
        </w:rPr>
        <w:t>-202</w:t>
      </w:r>
      <w:r w:rsidR="006370B4" w:rsidRPr="00BC34A7">
        <w:rPr>
          <w:b/>
        </w:rPr>
        <w:t>5</w:t>
      </w:r>
      <w:r w:rsidRPr="00BC34A7">
        <w:rPr>
          <w:b/>
        </w:rPr>
        <w:t>)</w:t>
      </w: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r w:rsidRPr="00BC34A7">
        <w:rPr>
          <w:rFonts w:eastAsia="Times New Roman"/>
        </w:rPr>
        <w:t>Objektivat e parashikuara në Strategjinë Kombët</w:t>
      </w:r>
      <w:r w:rsidR="00146D1B" w:rsidRPr="00BC34A7">
        <w:rPr>
          <w:rFonts w:eastAsia="Times New Roman"/>
        </w:rPr>
        <w:t>are për PI 2021-2025</w:t>
      </w:r>
      <w:r w:rsidRPr="00BC34A7">
        <w:rPr>
          <w:rFonts w:eastAsia="Times New Roman"/>
        </w:rPr>
        <w:t xml:space="preserve"> janë objektiva të matshme, specifike dhe konkrete. Treguesit e përzgjedhur për monitorimin e strategjisë, të cilat janë pjesë e Dokumentit të Strategjisë, në përgjithësi mbulojnë vlerësimin e të gjitha objektivave kryesore të strategjisë.</w:t>
      </w: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r w:rsidRPr="00BC34A7">
        <w:rPr>
          <w:rFonts w:eastAsia="Times New Roman"/>
        </w:rPr>
        <w:t>Tre</w:t>
      </w:r>
      <w:r w:rsidR="006D5CC9" w:rsidRPr="00BC34A7">
        <w:rPr>
          <w:rFonts w:eastAsia="Times New Roman"/>
        </w:rPr>
        <w:t>guesit e parashikuar në SKPI 2021</w:t>
      </w:r>
      <w:r w:rsidRPr="00BC34A7">
        <w:rPr>
          <w:rFonts w:eastAsia="Times New Roman"/>
        </w:rPr>
        <w:t>-</w:t>
      </w:r>
      <w:r w:rsidR="006D5CC9" w:rsidRPr="00BC34A7">
        <w:rPr>
          <w:rFonts w:eastAsia="Times New Roman"/>
        </w:rPr>
        <w:t>2025</w:t>
      </w:r>
      <w:r w:rsidRPr="00BC34A7">
        <w:rPr>
          <w:rFonts w:eastAsia="Times New Roman"/>
        </w:rPr>
        <w:t xml:space="preserve"> paraqiten më poshtë në formë tabelare:</w:t>
      </w: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sectPr w:rsidR="00021E6C" w:rsidRPr="00BC34A7" w:rsidSect="00A2096C">
          <w:pgSz w:w="12240" w:h="15840" w:code="1"/>
          <w:pgMar w:top="620" w:right="1350" w:bottom="1140" w:left="990" w:header="0" w:footer="0" w:gutter="0"/>
          <w:cols w:space="0"/>
          <w:titlePg/>
          <w:docGrid w:linePitch="360"/>
        </w:sectPr>
      </w:pPr>
    </w:p>
    <w:p w:rsidR="00021E6C" w:rsidRPr="00BC34A7" w:rsidRDefault="00021E6C" w:rsidP="007262BC">
      <w:pPr>
        <w:spacing w:line="276" w:lineRule="auto"/>
        <w:rPr>
          <w:rFonts w:eastAsia="Times New Roman"/>
          <w:b/>
          <w:u w:val="single"/>
        </w:rPr>
      </w:pPr>
      <w:r w:rsidRPr="00BC34A7">
        <w:rPr>
          <w:rFonts w:eastAsia="Times New Roman"/>
          <w:b/>
          <w:u w:val="single"/>
        </w:rPr>
        <w:lastRenderedPageBreak/>
        <w:t>Tabela e treguesve dhe impakti për monitorimin e Strategjisë Kombëtare të PI</w:t>
      </w:r>
    </w:p>
    <w:p w:rsidR="00021E6C" w:rsidRPr="00BC34A7" w:rsidRDefault="00021E6C" w:rsidP="007262BC">
      <w:pPr>
        <w:spacing w:line="276" w:lineRule="auto"/>
        <w:rPr>
          <w:rFonts w:eastAsia="Times New Roman"/>
        </w:rPr>
      </w:pPr>
    </w:p>
    <w:tbl>
      <w:tblPr>
        <w:tblpPr w:leftFromText="180" w:rightFromText="180" w:horzAnchor="margin" w:tblpY="602"/>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29"/>
        <w:gridCol w:w="740"/>
        <w:gridCol w:w="1254"/>
        <w:gridCol w:w="476"/>
        <w:gridCol w:w="377"/>
        <w:gridCol w:w="599"/>
        <w:gridCol w:w="1244"/>
        <w:gridCol w:w="1377"/>
        <w:gridCol w:w="2167"/>
        <w:gridCol w:w="2835"/>
      </w:tblGrid>
      <w:tr w:rsidR="00BC34A7" w:rsidRPr="00BC34A7" w:rsidTr="00FB6506">
        <w:trPr>
          <w:trHeight w:val="330"/>
        </w:trPr>
        <w:tc>
          <w:tcPr>
            <w:tcW w:w="14154" w:type="dxa"/>
            <w:gridSpan w:val="11"/>
            <w:shd w:val="clear" w:color="000000" w:fill="D99795"/>
            <w:vAlign w:val="center"/>
            <w:hideMark/>
          </w:tcPr>
          <w:p w:rsidR="003047A8" w:rsidRPr="00BC34A7" w:rsidRDefault="003047A8" w:rsidP="007262BC">
            <w:pPr>
              <w:suppressAutoHyphens w:val="0"/>
              <w:spacing w:line="276" w:lineRule="auto"/>
              <w:jc w:val="center"/>
              <w:rPr>
                <w:rFonts w:eastAsia="Times New Roman"/>
                <w:b/>
                <w:bCs/>
                <w:snapToGrid/>
              </w:rPr>
            </w:pPr>
            <w:r w:rsidRPr="00BC34A7">
              <w:rPr>
                <w:rFonts w:eastAsia="Times New Roman"/>
                <w:b/>
                <w:bCs/>
                <w:snapToGrid/>
              </w:rPr>
              <w:lastRenderedPageBreak/>
              <w:t>I. Përmirësimi i kuadrit ligjor</w:t>
            </w:r>
          </w:p>
        </w:tc>
      </w:tr>
      <w:tr w:rsidR="00BC34A7" w:rsidRPr="00BC34A7" w:rsidTr="00FB6506">
        <w:trPr>
          <w:trHeight w:val="720"/>
        </w:trPr>
        <w:tc>
          <w:tcPr>
            <w:tcW w:w="556" w:type="dxa"/>
            <w:shd w:val="clear" w:color="000000" w:fill="E6B9B8"/>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 xml:space="preserve">Nr. </w:t>
            </w:r>
          </w:p>
        </w:tc>
        <w:tc>
          <w:tcPr>
            <w:tcW w:w="2529" w:type="dxa"/>
            <w:shd w:val="clear" w:color="000000" w:fill="E6B9B8"/>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Përshkrimi i treguesve</w:t>
            </w:r>
          </w:p>
        </w:tc>
        <w:tc>
          <w:tcPr>
            <w:tcW w:w="1994" w:type="dxa"/>
            <w:gridSpan w:val="2"/>
            <w:shd w:val="clear" w:color="000000" w:fill="E6B9B8"/>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853" w:type="dxa"/>
            <w:gridSpan w:val="2"/>
            <w:shd w:val="clear" w:color="000000" w:fill="E6B9B8"/>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Viti bazë</w:t>
            </w:r>
            <w:r w:rsidRPr="00BC34A7">
              <w:rPr>
                <w:rStyle w:val="FootnoteReference"/>
                <w:rFonts w:eastAsia="Times New Roman"/>
                <w:b/>
                <w:bCs/>
                <w:snapToGrid/>
              </w:rPr>
              <w:footnoteReference w:id="19"/>
            </w:r>
          </w:p>
        </w:tc>
        <w:tc>
          <w:tcPr>
            <w:tcW w:w="1843" w:type="dxa"/>
            <w:gridSpan w:val="2"/>
            <w:shd w:val="clear" w:color="000000" w:fill="E6B9B8"/>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 xml:space="preserve"> Mënyra e llogaritjes</w:t>
            </w:r>
          </w:p>
        </w:tc>
        <w:tc>
          <w:tcPr>
            <w:tcW w:w="3544" w:type="dxa"/>
            <w:gridSpan w:val="2"/>
            <w:shd w:val="clear" w:color="000000" w:fill="E6B9B8"/>
            <w:vAlign w:val="bottom"/>
            <w:hideMark/>
          </w:tcPr>
          <w:p w:rsidR="00021E6C" w:rsidRPr="00BC34A7" w:rsidRDefault="00074375" w:rsidP="007262BC">
            <w:pPr>
              <w:suppressAutoHyphens w:val="0"/>
              <w:spacing w:line="276" w:lineRule="auto"/>
              <w:jc w:val="center"/>
              <w:rPr>
                <w:rFonts w:eastAsia="Times New Roman"/>
                <w:b/>
                <w:bCs/>
                <w:snapToGrid/>
              </w:rPr>
            </w:pPr>
            <w:r w:rsidRPr="00BC34A7">
              <w:rPr>
                <w:rFonts w:eastAsia="Times New Roman"/>
                <w:b/>
                <w:bCs/>
                <w:snapToGrid/>
              </w:rPr>
              <w:t xml:space="preserve"> Synimi 2022</w:t>
            </w:r>
            <w:r w:rsidR="00021E6C" w:rsidRPr="00BC34A7">
              <w:rPr>
                <w:rStyle w:val="FootnoteReference"/>
                <w:rFonts w:eastAsia="Times New Roman"/>
                <w:b/>
                <w:bCs/>
                <w:snapToGrid/>
              </w:rPr>
              <w:footnoteReference w:id="20"/>
            </w:r>
          </w:p>
        </w:tc>
        <w:tc>
          <w:tcPr>
            <w:tcW w:w="2835" w:type="dxa"/>
            <w:shd w:val="clear" w:color="000000" w:fill="E6B9B8"/>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p w:rsidR="00021E6C" w:rsidRPr="00BC34A7" w:rsidRDefault="00074375" w:rsidP="007262BC">
            <w:pPr>
              <w:suppressAutoHyphens w:val="0"/>
              <w:spacing w:line="276" w:lineRule="auto"/>
              <w:jc w:val="center"/>
              <w:rPr>
                <w:rFonts w:eastAsia="Times New Roman"/>
                <w:b/>
                <w:bCs/>
                <w:snapToGrid/>
              </w:rPr>
            </w:pPr>
            <w:r w:rsidRPr="00BC34A7">
              <w:rPr>
                <w:rFonts w:eastAsia="Times New Roman"/>
                <w:b/>
                <w:bCs/>
                <w:snapToGrid/>
              </w:rPr>
              <w:t>Synimi 2024</w:t>
            </w:r>
            <w:r w:rsidR="00021E6C" w:rsidRPr="00BC34A7">
              <w:rPr>
                <w:rStyle w:val="FootnoteReference"/>
                <w:rFonts w:eastAsia="Times New Roman"/>
                <w:b/>
                <w:bCs/>
                <w:snapToGrid/>
              </w:rPr>
              <w:footnoteReference w:id="21"/>
            </w:r>
          </w:p>
        </w:tc>
      </w:tr>
      <w:tr w:rsidR="00BC34A7" w:rsidRPr="00BC34A7" w:rsidTr="00FB6506">
        <w:trPr>
          <w:trHeight w:val="828"/>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1</w:t>
            </w:r>
          </w:p>
        </w:tc>
        <w:tc>
          <w:tcPr>
            <w:tcW w:w="2529" w:type="dxa"/>
            <w:shd w:val="clear" w:color="auto" w:fill="auto"/>
            <w:vAlign w:val="bottom"/>
            <w:hideMark/>
          </w:tcPr>
          <w:p w:rsidR="00021E6C" w:rsidRPr="00BC34A7" w:rsidRDefault="00A62258" w:rsidP="007262BC">
            <w:pPr>
              <w:suppressAutoHyphens w:val="0"/>
              <w:spacing w:line="276" w:lineRule="auto"/>
              <w:jc w:val="left"/>
              <w:rPr>
                <w:rFonts w:eastAsia="Times New Roman"/>
                <w:snapToGrid/>
              </w:rPr>
            </w:pPr>
            <w:r w:rsidRPr="00BC34A7">
              <w:rPr>
                <w:rFonts w:eastAsia="Times New Roman"/>
                <w:snapToGrid/>
              </w:rPr>
              <w:t>Reformë ligjore në fushën e pronësisë industriale dhe miratimi i ligjeve të vecanta organike për cdo objekt të pronësisë industriale (patentat dhe modelet e përdorimit, disenjot industriale, markat tregtare, TGJ dhe EO)</w:t>
            </w:r>
          </w:p>
        </w:tc>
        <w:tc>
          <w:tcPr>
            <w:tcW w:w="1994" w:type="dxa"/>
            <w:gridSpan w:val="2"/>
            <w:shd w:val="clear" w:color="auto" w:fill="auto"/>
            <w:vAlign w:val="center"/>
            <w:hideMark/>
          </w:tcPr>
          <w:p w:rsidR="00021E6C" w:rsidRPr="00BC34A7" w:rsidRDefault="00BC4AAC" w:rsidP="007262BC">
            <w:pPr>
              <w:suppressAutoHyphens w:val="0"/>
              <w:spacing w:line="276" w:lineRule="auto"/>
              <w:jc w:val="center"/>
              <w:rPr>
                <w:rFonts w:eastAsia="Times New Roman"/>
                <w:snapToGrid/>
              </w:rPr>
            </w:pPr>
            <w:r w:rsidRPr="00BC34A7">
              <w:rPr>
                <w:rFonts w:eastAsia="Times New Roman"/>
                <w:snapToGrid/>
              </w:rPr>
              <w:t xml:space="preserve">DPPI </w:t>
            </w:r>
          </w:p>
        </w:tc>
        <w:tc>
          <w:tcPr>
            <w:tcW w:w="853" w:type="dxa"/>
            <w:gridSpan w:val="2"/>
            <w:shd w:val="clear" w:color="auto" w:fill="auto"/>
            <w:vAlign w:val="center"/>
            <w:hideMark/>
          </w:tcPr>
          <w:p w:rsidR="00021E6C" w:rsidRPr="00BC34A7" w:rsidRDefault="00BC4AAC" w:rsidP="007262BC">
            <w:pPr>
              <w:suppressAutoHyphens w:val="0"/>
              <w:spacing w:line="276" w:lineRule="auto"/>
              <w:jc w:val="center"/>
              <w:rPr>
                <w:rFonts w:eastAsia="Times New Roman"/>
                <w:snapToGrid/>
              </w:rPr>
            </w:pPr>
            <w:r w:rsidRPr="00BC34A7">
              <w:rPr>
                <w:rFonts w:eastAsia="Times New Roman"/>
                <w:snapToGrid/>
              </w:rPr>
              <w:t>2022</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 Numër ligji i ndryshuar</w:t>
            </w:r>
          </w:p>
        </w:tc>
        <w:tc>
          <w:tcPr>
            <w:tcW w:w="3544" w:type="dxa"/>
            <w:gridSpan w:val="2"/>
            <w:shd w:val="clear" w:color="auto" w:fill="auto"/>
            <w:vAlign w:val="center"/>
            <w:hideMark/>
          </w:tcPr>
          <w:p w:rsidR="00021E6C" w:rsidRPr="00BC34A7" w:rsidRDefault="00A62258" w:rsidP="00A62258">
            <w:pPr>
              <w:suppressAutoHyphens w:val="0"/>
              <w:spacing w:line="276" w:lineRule="auto"/>
              <w:jc w:val="center"/>
              <w:rPr>
                <w:rFonts w:eastAsia="Times New Roman"/>
                <w:snapToGrid/>
              </w:rPr>
            </w:pPr>
            <w:r w:rsidRPr="00BC34A7">
              <w:rPr>
                <w:rFonts w:eastAsia="Times New Roman"/>
                <w:snapToGrid/>
              </w:rPr>
              <w:t xml:space="preserve">Katër </w:t>
            </w:r>
            <w:r w:rsidR="00021E6C" w:rsidRPr="00BC34A7">
              <w:rPr>
                <w:rFonts w:eastAsia="Times New Roman"/>
                <w:snapToGrid/>
              </w:rPr>
              <w:t>ligj</w:t>
            </w:r>
            <w:r w:rsidRPr="00BC34A7">
              <w:rPr>
                <w:rFonts w:eastAsia="Times New Roman"/>
                <w:snapToGrid/>
              </w:rPr>
              <w:t>e të</w:t>
            </w:r>
            <w:r w:rsidR="00021E6C" w:rsidRPr="00BC34A7">
              <w:rPr>
                <w:rFonts w:eastAsia="Times New Roman"/>
                <w:snapToGrid/>
              </w:rPr>
              <w:t xml:space="preserve"> miratuar</w:t>
            </w:r>
            <w:r w:rsidRPr="00BC34A7">
              <w:rPr>
                <w:rFonts w:eastAsia="Times New Roman"/>
                <w:snapToGrid/>
              </w:rPr>
              <w:t>a</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A62258" w:rsidP="007262BC">
            <w:pPr>
              <w:suppressAutoHyphens w:val="0"/>
              <w:spacing w:line="276" w:lineRule="auto"/>
              <w:jc w:val="center"/>
              <w:rPr>
                <w:rFonts w:eastAsia="Times New Roman"/>
                <w:snapToGrid/>
              </w:rPr>
            </w:pPr>
            <w:r w:rsidRPr="00BC34A7">
              <w:rPr>
                <w:rFonts w:eastAsia="Times New Roman"/>
                <w:snapToGrid/>
              </w:rPr>
              <w:t>Katër ligje të miratuara</w:t>
            </w:r>
          </w:p>
        </w:tc>
      </w:tr>
      <w:tr w:rsidR="00BC34A7" w:rsidRPr="00BC34A7" w:rsidTr="00FB6506">
        <w:trPr>
          <w:trHeight w:val="729"/>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w:t>
            </w:r>
          </w:p>
        </w:tc>
        <w:tc>
          <w:tcPr>
            <w:tcW w:w="2529" w:type="dxa"/>
            <w:shd w:val="clear" w:color="auto" w:fill="auto"/>
            <w:hideMark/>
          </w:tcPr>
          <w:p w:rsidR="00021E6C" w:rsidRPr="00BC34A7" w:rsidRDefault="00146247" w:rsidP="00A62258">
            <w:pPr>
              <w:suppressAutoHyphens w:val="0"/>
              <w:spacing w:line="276" w:lineRule="auto"/>
              <w:jc w:val="left"/>
              <w:rPr>
                <w:rFonts w:eastAsia="Times New Roman"/>
                <w:snapToGrid/>
              </w:rPr>
            </w:pPr>
            <w:r w:rsidRPr="00BC34A7">
              <w:rPr>
                <w:rFonts w:eastAsia="Times New Roman"/>
                <w:snapToGrid/>
              </w:rPr>
              <w:t xml:space="preserve">Hartimi i akteve nënligjore </w:t>
            </w:r>
            <w:r w:rsidR="00021E6C" w:rsidRPr="00BC34A7">
              <w:rPr>
                <w:rFonts w:eastAsia="Times New Roman"/>
                <w:snapToGrid/>
              </w:rPr>
              <w:t xml:space="preserve">në zbatim të </w:t>
            </w:r>
            <w:r w:rsidR="00A62258" w:rsidRPr="00BC34A7">
              <w:rPr>
                <w:rFonts w:eastAsia="Times New Roman"/>
                <w:snapToGrid/>
              </w:rPr>
              <w:t>ligjeve të miratuara në fushën e pronësisë industriale</w:t>
            </w:r>
          </w:p>
        </w:tc>
        <w:tc>
          <w:tcPr>
            <w:tcW w:w="1994"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(DPPI)</w:t>
            </w:r>
          </w:p>
        </w:tc>
        <w:tc>
          <w:tcPr>
            <w:tcW w:w="853"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2022</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VKM të miratuara</w:t>
            </w:r>
          </w:p>
        </w:tc>
        <w:tc>
          <w:tcPr>
            <w:tcW w:w="3544" w:type="dxa"/>
            <w:gridSpan w:val="2"/>
            <w:shd w:val="clear" w:color="auto" w:fill="auto"/>
            <w:vAlign w:val="center"/>
            <w:hideMark/>
          </w:tcPr>
          <w:p w:rsidR="00021E6C" w:rsidRPr="00BC34A7" w:rsidRDefault="00146247" w:rsidP="007262BC">
            <w:pPr>
              <w:suppressAutoHyphens w:val="0"/>
              <w:spacing w:line="276" w:lineRule="auto"/>
              <w:jc w:val="center"/>
              <w:rPr>
                <w:rFonts w:eastAsia="Times New Roman"/>
                <w:snapToGrid/>
              </w:rPr>
            </w:pPr>
            <w:r w:rsidRPr="00BC34A7">
              <w:rPr>
                <w:rFonts w:eastAsia="Times New Roman"/>
                <w:snapToGrid/>
              </w:rPr>
              <w:t>VKM të miratuara</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146247" w:rsidP="007262BC">
            <w:pPr>
              <w:suppressAutoHyphens w:val="0"/>
              <w:spacing w:line="276" w:lineRule="auto"/>
              <w:jc w:val="center"/>
              <w:rPr>
                <w:rFonts w:eastAsia="Times New Roman"/>
                <w:snapToGrid/>
              </w:rPr>
            </w:pPr>
            <w:r w:rsidRPr="00BC34A7">
              <w:rPr>
                <w:rFonts w:eastAsia="Times New Roman"/>
                <w:snapToGrid/>
              </w:rPr>
              <w:t>VKM</w:t>
            </w:r>
            <w:r w:rsidR="00021E6C" w:rsidRPr="00BC34A7">
              <w:rPr>
                <w:rFonts w:eastAsia="Times New Roman"/>
                <w:snapToGrid/>
              </w:rPr>
              <w:t xml:space="preserve"> të miratuara</w:t>
            </w:r>
          </w:p>
        </w:tc>
      </w:tr>
      <w:tr w:rsidR="00BC34A7" w:rsidRPr="00BC34A7" w:rsidTr="00FB6506">
        <w:trPr>
          <w:trHeight w:val="1656"/>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w:t>
            </w:r>
          </w:p>
        </w:tc>
        <w:tc>
          <w:tcPr>
            <w:tcW w:w="2529" w:type="dxa"/>
            <w:shd w:val="clear" w:color="auto" w:fill="auto"/>
            <w:vAlign w:val="bottom"/>
            <w:hideMark/>
          </w:tcPr>
          <w:p w:rsidR="00021E6C" w:rsidRPr="00BC34A7" w:rsidRDefault="0082070B" w:rsidP="007262BC">
            <w:pPr>
              <w:suppressAutoHyphens w:val="0"/>
              <w:spacing w:line="276" w:lineRule="auto"/>
              <w:jc w:val="left"/>
              <w:rPr>
                <w:rFonts w:eastAsia="Times New Roman"/>
                <w:snapToGrid/>
              </w:rPr>
            </w:pPr>
            <w:r w:rsidRPr="00BC34A7">
              <w:t>Miratimi i ndryshimeve dhe shtesave në ligjin nr. 35/2016 "Për të drejtat e autorit dhe të drejtat e tjera të lidhura me to"</w:t>
            </w:r>
          </w:p>
        </w:tc>
        <w:tc>
          <w:tcPr>
            <w:tcW w:w="1994" w:type="dxa"/>
            <w:gridSpan w:val="2"/>
            <w:shd w:val="clear" w:color="auto" w:fill="auto"/>
            <w:vAlign w:val="center"/>
            <w:hideMark/>
          </w:tcPr>
          <w:p w:rsidR="00021E6C" w:rsidRPr="00BC34A7" w:rsidRDefault="00021E6C" w:rsidP="0082070B">
            <w:pPr>
              <w:suppressAutoHyphens w:val="0"/>
              <w:spacing w:line="276" w:lineRule="auto"/>
              <w:jc w:val="center"/>
              <w:rPr>
                <w:rFonts w:eastAsia="Times New Roman"/>
                <w:snapToGrid/>
              </w:rPr>
            </w:pPr>
            <w:r w:rsidRPr="00BC34A7">
              <w:rPr>
                <w:rFonts w:eastAsia="Times New Roman"/>
                <w:snapToGrid/>
              </w:rPr>
              <w:t xml:space="preserve">Ministria e Kulturës, </w:t>
            </w:r>
            <w:r w:rsidR="0082070B" w:rsidRPr="00BC34A7">
              <w:rPr>
                <w:rFonts w:eastAsia="Times New Roman"/>
                <w:snapToGrid/>
              </w:rPr>
              <w:t>DDA</w:t>
            </w:r>
          </w:p>
        </w:tc>
        <w:tc>
          <w:tcPr>
            <w:tcW w:w="853"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ligji i ndryshuar</w:t>
            </w:r>
          </w:p>
        </w:tc>
        <w:tc>
          <w:tcPr>
            <w:tcW w:w="3544"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Një ligj i miratuar</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Një ligj i miratuar</w:t>
            </w:r>
          </w:p>
        </w:tc>
      </w:tr>
      <w:tr w:rsidR="00BC34A7" w:rsidRPr="00BC34A7" w:rsidTr="00FB6506">
        <w:trPr>
          <w:trHeight w:val="1016"/>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4</w:t>
            </w:r>
          </w:p>
        </w:tc>
        <w:tc>
          <w:tcPr>
            <w:tcW w:w="2529" w:type="dxa"/>
            <w:shd w:val="clear" w:color="auto" w:fill="auto"/>
            <w:vAlign w:val="bottom"/>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Marrëveshjeve Ndërkombëtare të nënshkruara në fushën e Pronësisë Industriale</w:t>
            </w:r>
          </w:p>
        </w:tc>
        <w:tc>
          <w:tcPr>
            <w:tcW w:w="1994"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p>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(DPPI)</w:t>
            </w: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tc>
        <w:tc>
          <w:tcPr>
            <w:tcW w:w="853"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2023</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ligji i miratuar</w:t>
            </w:r>
          </w:p>
        </w:tc>
        <w:tc>
          <w:tcPr>
            <w:tcW w:w="3544" w:type="dxa"/>
            <w:gridSpan w:val="2"/>
            <w:shd w:val="clear" w:color="auto" w:fill="auto"/>
            <w:vAlign w:val="center"/>
            <w:hideMark/>
          </w:tcPr>
          <w:p w:rsidR="00021E6C" w:rsidRPr="00BC34A7" w:rsidRDefault="00D27616" w:rsidP="00BC4AAC">
            <w:pPr>
              <w:suppressAutoHyphens w:val="0"/>
              <w:spacing w:line="276" w:lineRule="auto"/>
              <w:jc w:val="center"/>
              <w:rPr>
                <w:rFonts w:eastAsia="Times New Roman"/>
                <w:snapToGrid/>
              </w:rPr>
            </w:pPr>
            <w:r w:rsidRPr="00BC34A7">
              <w:rPr>
                <w:rFonts w:eastAsia="Times New Roman"/>
                <w:snapToGrid/>
              </w:rPr>
              <w:t>Dy Ligje t</w:t>
            </w:r>
            <w:r w:rsidR="00A62258" w:rsidRPr="00BC34A7">
              <w:rPr>
                <w:rFonts w:eastAsia="Times New Roman"/>
                <w:snapToGrid/>
              </w:rPr>
              <w:t>ë</w:t>
            </w:r>
            <w:r w:rsidR="00021E6C" w:rsidRPr="00BC34A7">
              <w:rPr>
                <w:rFonts w:eastAsia="Times New Roman"/>
                <w:snapToGrid/>
              </w:rPr>
              <w:t xml:space="preserve"> miratuar për ratifikimin e marrëveshjeve</w:t>
            </w:r>
          </w:p>
        </w:tc>
        <w:tc>
          <w:tcPr>
            <w:tcW w:w="2835" w:type="dxa"/>
          </w:tcPr>
          <w:p w:rsidR="003047A8" w:rsidRPr="00BC34A7" w:rsidRDefault="003047A8" w:rsidP="007262BC">
            <w:pPr>
              <w:suppressAutoHyphens w:val="0"/>
              <w:spacing w:line="276" w:lineRule="auto"/>
              <w:jc w:val="center"/>
              <w:rPr>
                <w:rFonts w:eastAsia="Times New Roman"/>
                <w:snapToGrid/>
              </w:rPr>
            </w:pPr>
          </w:p>
          <w:p w:rsidR="00021E6C" w:rsidRPr="00BC34A7" w:rsidRDefault="00D27616" w:rsidP="00D27616">
            <w:pPr>
              <w:suppressAutoHyphens w:val="0"/>
              <w:spacing w:line="276" w:lineRule="auto"/>
              <w:jc w:val="center"/>
              <w:rPr>
                <w:rFonts w:eastAsia="Times New Roman"/>
                <w:snapToGrid/>
              </w:rPr>
            </w:pPr>
            <w:r w:rsidRPr="00BC34A7">
              <w:rPr>
                <w:rFonts w:eastAsia="Times New Roman"/>
                <w:snapToGrid/>
              </w:rPr>
              <w:t>Dy ligje t</w:t>
            </w:r>
            <w:r w:rsidR="00A62258" w:rsidRPr="00BC34A7">
              <w:rPr>
                <w:rFonts w:eastAsia="Times New Roman"/>
                <w:snapToGrid/>
              </w:rPr>
              <w:t>ë</w:t>
            </w:r>
            <w:r w:rsidR="00021E6C" w:rsidRPr="00BC34A7">
              <w:rPr>
                <w:rFonts w:eastAsia="Times New Roman"/>
                <w:snapToGrid/>
              </w:rPr>
              <w:t>miratuar për ratifikimin e marrëveshjeve</w:t>
            </w:r>
          </w:p>
        </w:tc>
      </w:tr>
      <w:tr w:rsidR="00BC34A7" w:rsidRPr="00BC34A7" w:rsidTr="00FB6506">
        <w:trPr>
          <w:trHeight w:val="904"/>
        </w:trPr>
        <w:tc>
          <w:tcPr>
            <w:tcW w:w="556" w:type="dxa"/>
            <w:shd w:val="clear" w:color="000000" w:fill="FFFFFF"/>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5</w:t>
            </w:r>
          </w:p>
        </w:tc>
        <w:tc>
          <w:tcPr>
            <w:tcW w:w="2529" w:type="dxa"/>
            <w:shd w:val="clear" w:color="auto" w:fill="auto"/>
            <w:vAlign w:val="bottom"/>
            <w:hideMark/>
          </w:tcPr>
          <w:p w:rsidR="00021E6C" w:rsidRPr="00BC34A7" w:rsidRDefault="0082070B" w:rsidP="007262BC">
            <w:pPr>
              <w:suppressAutoHyphens w:val="0"/>
              <w:spacing w:line="276" w:lineRule="auto"/>
              <w:jc w:val="left"/>
              <w:rPr>
                <w:rFonts w:eastAsia="Times New Roman"/>
                <w:snapToGrid/>
              </w:rPr>
            </w:pPr>
            <w:r w:rsidRPr="00BC34A7">
              <w:t>Miratimi i aktit nënligjor mbi funksionimin e sportelit unik</w:t>
            </w:r>
          </w:p>
        </w:tc>
        <w:tc>
          <w:tcPr>
            <w:tcW w:w="1994"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Ministria e Kulturës, DDA</w:t>
            </w:r>
          </w:p>
        </w:tc>
        <w:tc>
          <w:tcPr>
            <w:tcW w:w="853"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vAlign w:val="center"/>
            <w:hideMark/>
          </w:tcPr>
          <w:p w:rsidR="00021E6C" w:rsidRPr="00BC34A7" w:rsidRDefault="00021E6C" w:rsidP="0082070B">
            <w:pPr>
              <w:suppressAutoHyphens w:val="0"/>
              <w:spacing w:line="276" w:lineRule="auto"/>
              <w:jc w:val="center"/>
              <w:rPr>
                <w:rFonts w:eastAsia="Times New Roman"/>
                <w:snapToGrid/>
              </w:rPr>
            </w:pPr>
            <w:r w:rsidRPr="00BC34A7">
              <w:rPr>
                <w:rFonts w:eastAsia="Times New Roman"/>
                <w:snapToGrid/>
              </w:rPr>
              <w:t xml:space="preserve">Numër </w:t>
            </w:r>
            <w:r w:rsidR="0082070B" w:rsidRPr="00BC34A7">
              <w:rPr>
                <w:rFonts w:eastAsia="Times New Roman"/>
                <w:snapToGrid/>
              </w:rPr>
              <w:t xml:space="preserve">VKM </w:t>
            </w:r>
            <w:r w:rsidRPr="00BC34A7">
              <w:rPr>
                <w:rFonts w:eastAsia="Times New Roman"/>
                <w:snapToGrid/>
              </w:rPr>
              <w:t xml:space="preserve"> i miratuar</w:t>
            </w:r>
          </w:p>
        </w:tc>
        <w:tc>
          <w:tcPr>
            <w:tcW w:w="3544" w:type="dxa"/>
            <w:gridSpan w:val="2"/>
            <w:shd w:val="clear" w:color="auto" w:fill="auto"/>
            <w:vAlign w:val="center"/>
            <w:hideMark/>
          </w:tcPr>
          <w:p w:rsidR="00021E6C" w:rsidRPr="00BC34A7" w:rsidRDefault="0082070B" w:rsidP="007262BC">
            <w:pPr>
              <w:suppressAutoHyphens w:val="0"/>
              <w:spacing w:line="276" w:lineRule="auto"/>
              <w:jc w:val="center"/>
              <w:rPr>
                <w:rFonts w:eastAsia="Times New Roman"/>
                <w:b/>
                <w:snapToGrid/>
              </w:rPr>
            </w:pPr>
            <w:r w:rsidRPr="00BC34A7">
              <w:rPr>
                <w:rFonts w:eastAsia="Times New Roman"/>
                <w:snapToGrid/>
              </w:rPr>
              <w:t>1 VKM miratuar</w:t>
            </w:r>
          </w:p>
        </w:tc>
        <w:tc>
          <w:tcPr>
            <w:tcW w:w="2835" w:type="dxa"/>
          </w:tcPr>
          <w:p w:rsidR="0082070B" w:rsidRPr="00BC34A7" w:rsidRDefault="0082070B" w:rsidP="007262BC">
            <w:pPr>
              <w:suppressAutoHyphens w:val="0"/>
              <w:spacing w:line="276" w:lineRule="auto"/>
              <w:jc w:val="center"/>
              <w:rPr>
                <w:rFonts w:eastAsia="Times New Roman"/>
                <w:snapToGrid/>
              </w:rPr>
            </w:pPr>
          </w:p>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1 VKM miratuar</w:t>
            </w:r>
          </w:p>
        </w:tc>
      </w:tr>
      <w:tr w:rsidR="00BC34A7" w:rsidRPr="00BC34A7" w:rsidTr="00FB6506">
        <w:trPr>
          <w:trHeight w:val="690"/>
        </w:trPr>
        <w:tc>
          <w:tcPr>
            <w:tcW w:w="556" w:type="dxa"/>
            <w:shd w:val="clear" w:color="auto" w:fill="auto"/>
            <w:noWrap/>
            <w:vAlign w:val="center"/>
            <w:hideMark/>
          </w:tcPr>
          <w:p w:rsidR="0058252A" w:rsidRPr="00BC34A7" w:rsidRDefault="0058252A" w:rsidP="006370B4">
            <w:pPr>
              <w:suppressAutoHyphens w:val="0"/>
              <w:spacing w:line="276" w:lineRule="auto"/>
              <w:rPr>
                <w:rFonts w:eastAsia="Times New Roman"/>
                <w:b/>
                <w:bCs/>
                <w:snapToGrid/>
              </w:rPr>
            </w:pPr>
          </w:p>
          <w:p w:rsidR="0058252A" w:rsidRPr="00BC34A7" w:rsidRDefault="0058252A" w:rsidP="006370B4">
            <w:pPr>
              <w:suppressAutoHyphens w:val="0"/>
              <w:spacing w:line="276" w:lineRule="auto"/>
              <w:rPr>
                <w:rFonts w:eastAsia="Times New Roman"/>
                <w:b/>
                <w:bCs/>
                <w:snapToGrid/>
              </w:rPr>
            </w:pPr>
          </w:p>
          <w:p w:rsidR="006370B4" w:rsidRPr="00BC34A7" w:rsidRDefault="00021E6C" w:rsidP="006370B4">
            <w:pPr>
              <w:suppressAutoHyphens w:val="0"/>
              <w:spacing w:line="276" w:lineRule="auto"/>
              <w:rPr>
                <w:rFonts w:eastAsia="Times New Roman"/>
                <w:b/>
                <w:bCs/>
                <w:snapToGrid/>
              </w:rPr>
            </w:pPr>
            <w:r w:rsidRPr="00BC34A7">
              <w:rPr>
                <w:rFonts w:eastAsia="Times New Roman"/>
                <w:b/>
                <w:bCs/>
                <w:snapToGrid/>
              </w:rPr>
              <w:t>6</w:t>
            </w:r>
          </w:p>
        </w:tc>
        <w:tc>
          <w:tcPr>
            <w:tcW w:w="2529" w:type="dxa"/>
            <w:shd w:val="clear" w:color="auto" w:fill="auto"/>
            <w:vAlign w:val="bottom"/>
            <w:hideMark/>
          </w:tcPr>
          <w:p w:rsidR="00021E6C" w:rsidRPr="00BC34A7" w:rsidRDefault="0082070B" w:rsidP="007262BC">
            <w:pPr>
              <w:suppressAutoHyphens w:val="0"/>
              <w:spacing w:line="276" w:lineRule="auto"/>
              <w:jc w:val="left"/>
              <w:rPr>
                <w:rFonts w:eastAsia="Times New Roman"/>
                <w:snapToGrid/>
              </w:rPr>
            </w:pPr>
            <w:r w:rsidRPr="00BC34A7">
              <w:t>Miratimi i vendimit të Këshillit të Ministrave mbi të drejtën për shpërblimin për riprodhimin e veprave të autorit për përdorim privat ose përdorim tjetër personal</w:t>
            </w:r>
          </w:p>
        </w:tc>
        <w:tc>
          <w:tcPr>
            <w:tcW w:w="1994"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Ministria e Kultur</w:t>
            </w:r>
            <w:r w:rsidR="00A62258" w:rsidRPr="00BC34A7">
              <w:rPr>
                <w:rFonts w:eastAsia="Times New Roman"/>
                <w:snapToGrid/>
              </w:rPr>
              <w:t>ë</w:t>
            </w:r>
            <w:r w:rsidRPr="00BC34A7">
              <w:rPr>
                <w:rFonts w:eastAsia="Times New Roman"/>
                <w:snapToGrid/>
              </w:rPr>
              <w:t>s/DDA</w:t>
            </w:r>
          </w:p>
        </w:tc>
        <w:tc>
          <w:tcPr>
            <w:tcW w:w="853"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Nr. VKM</w:t>
            </w:r>
          </w:p>
        </w:tc>
        <w:tc>
          <w:tcPr>
            <w:tcW w:w="3544"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 xml:space="preserve">1 VKM e miratuar </w:t>
            </w:r>
          </w:p>
          <w:p w:rsidR="00021E6C" w:rsidRPr="00BC34A7" w:rsidRDefault="00021E6C" w:rsidP="007262BC">
            <w:pPr>
              <w:suppressAutoHyphens w:val="0"/>
              <w:spacing w:line="276" w:lineRule="auto"/>
              <w:rPr>
                <w:rFonts w:eastAsia="Times New Roman"/>
                <w:snapToGrid/>
              </w:rPr>
            </w:pPr>
          </w:p>
        </w:tc>
        <w:tc>
          <w:tcPr>
            <w:tcW w:w="2835" w:type="dxa"/>
          </w:tcPr>
          <w:p w:rsidR="0082070B" w:rsidRPr="00BC34A7" w:rsidRDefault="0082070B" w:rsidP="0082070B">
            <w:pPr>
              <w:suppressAutoHyphens w:val="0"/>
              <w:spacing w:line="276" w:lineRule="auto"/>
              <w:jc w:val="center"/>
              <w:rPr>
                <w:rFonts w:eastAsia="Times New Roman"/>
                <w:snapToGrid/>
              </w:rPr>
            </w:pPr>
          </w:p>
          <w:p w:rsidR="0082070B" w:rsidRPr="00BC34A7" w:rsidRDefault="0082070B" w:rsidP="0082070B">
            <w:pPr>
              <w:suppressAutoHyphens w:val="0"/>
              <w:spacing w:line="276" w:lineRule="auto"/>
              <w:jc w:val="center"/>
              <w:rPr>
                <w:rFonts w:eastAsia="Times New Roman"/>
                <w:snapToGrid/>
              </w:rPr>
            </w:pPr>
          </w:p>
          <w:p w:rsidR="0082070B" w:rsidRPr="00BC34A7" w:rsidRDefault="0082070B" w:rsidP="0082070B">
            <w:pPr>
              <w:suppressAutoHyphens w:val="0"/>
              <w:spacing w:line="276" w:lineRule="auto"/>
              <w:jc w:val="center"/>
              <w:rPr>
                <w:rFonts w:eastAsia="Times New Roman"/>
                <w:snapToGrid/>
              </w:rPr>
            </w:pPr>
          </w:p>
          <w:p w:rsidR="0082070B" w:rsidRPr="00BC34A7" w:rsidRDefault="0082070B" w:rsidP="0082070B">
            <w:pPr>
              <w:suppressAutoHyphens w:val="0"/>
              <w:spacing w:line="276" w:lineRule="auto"/>
              <w:jc w:val="center"/>
              <w:rPr>
                <w:rFonts w:eastAsia="Times New Roman"/>
                <w:snapToGrid/>
              </w:rPr>
            </w:pPr>
            <w:r w:rsidRPr="00BC34A7">
              <w:rPr>
                <w:rFonts w:eastAsia="Times New Roman"/>
                <w:snapToGrid/>
              </w:rPr>
              <w:t xml:space="preserve">1 VKM e miratuar </w:t>
            </w:r>
          </w:p>
          <w:p w:rsidR="00021E6C" w:rsidRPr="00BC34A7" w:rsidRDefault="00021E6C" w:rsidP="007262BC">
            <w:pPr>
              <w:suppressAutoHyphens w:val="0"/>
              <w:spacing w:line="276" w:lineRule="auto"/>
              <w:jc w:val="center"/>
              <w:rPr>
                <w:rFonts w:eastAsia="Times New Roman"/>
                <w:snapToGrid/>
              </w:rPr>
            </w:pPr>
          </w:p>
        </w:tc>
      </w:tr>
      <w:tr w:rsidR="00BC34A7" w:rsidRPr="00BC34A7" w:rsidTr="00FB6506">
        <w:trPr>
          <w:trHeight w:val="63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7</w:t>
            </w:r>
          </w:p>
        </w:tc>
        <w:tc>
          <w:tcPr>
            <w:tcW w:w="2529" w:type="dxa"/>
            <w:shd w:val="clear" w:color="auto" w:fill="auto"/>
            <w:vAlign w:val="center"/>
            <w:hideMark/>
          </w:tcPr>
          <w:p w:rsidR="00021E6C" w:rsidRPr="00BC34A7" w:rsidRDefault="0082070B" w:rsidP="007262BC">
            <w:pPr>
              <w:suppressAutoHyphens w:val="0"/>
              <w:spacing w:line="276" w:lineRule="auto"/>
              <w:jc w:val="left"/>
              <w:rPr>
                <w:rFonts w:eastAsia="Times New Roman"/>
                <w:snapToGrid/>
              </w:rPr>
            </w:pPr>
            <w:r w:rsidRPr="00BC34A7">
              <w:t>Miratimi i metodologjisë dhe masës së tarifave të shpërblimit të veprave të mbrojtura nga e drejta e autorit në sistemin e administrimit kolektiv</w:t>
            </w:r>
          </w:p>
        </w:tc>
        <w:tc>
          <w:tcPr>
            <w:tcW w:w="1994"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Ministria e Kultur</w:t>
            </w:r>
            <w:r w:rsidR="0058252A" w:rsidRPr="00BC34A7">
              <w:rPr>
                <w:rFonts w:eastAsia="Times New Roman"/>
                <w:snapToGrid/>
              </w:rPr>
              <w:t>ë</w:t>
            </w:r>
            <w:r w:rsidRPr="00BC34A7">
              <w:rPr>
                <w:rFonts w:eastAsia="Times New Roman"/>
                <w:snapToGrid/>
              </w:rPr>
              <w:t>s/DDA</w:t>
            </w:r>
          </w:p>
        </w:tc>
        <w:tc>
          <w:tcPr>
            <w:tcW w:w="853" w:type="dxa"/>
            <w:gridSpan w:val="2"/>
            <w:shd w:val="clear" w:color="auto" w:fill="auto"/>
            <w:noWrap/>
            <w:vAlign w:val="center"/>
            <w:hideMark/>
          </w:tcPr>
          <w:p w:rsidR="00021E6C" w:rsidRPr="00BC34A7" w:rsidRDefault="0082070B" w:rsidP="007262B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dokumenti i hartuar</w:t>
            </w:r>
          </w:p>
        </w:tc>
        <w:tc>
          <w:tcPr>
            <w:tcW w:w="3544" w:type="dxa"/>
            <w:gridSpan w:val="2"/>
            <w:shd w:val="clear" w:color="auto" w:fill="auto"/>
            <w:noWrap/>
            <w:vAlign w:val="center"/>
          </w:tcPr>
          <w:p w:rsidR="00021E6C" w:rsidRPr="00BC34A7" w:rsidRDefault="00074375" w:rsidP="007262BC">
            <w:pPr>
              <w:suppressAutoHyphens w:val="0"/>
              <w:spacing w:line="276" w:lineRule="auto"/>
              <w:jc w:val="center"/>
              <w:rPr>
                <w:rFonts w:eastAsia="Times New Roman"/>
                <w:snapToGrid/>
              </w:rPr>
            </w:pPr>
            <w:r w:rsidRPr="00BC34A7">
              <w:rPr>
                <w:rFonts w:eastAsia="Times New Roman"/>
                <w:snapToGrid/>
              </w:rPr>
              <w:t>Dokument i miratuar me vendim t</w:t>
            </w:r>
            <w:r w:rsidR="0058252A" w:rsidRPr="00BC34A7">
              <w:rPr>
                <w:rFonts w:eastAsia="Times New Roman"/>
                <w:snapToGrid/>
              </w:rPr>
              <w:t>ë</w:t>
            </w:r>
            <w:r w:rsidRPr="00BC34A7">
              <w:rPr>
                <w:rFonts w:eastAsia="Times New Roman"/>
                <w:snapToGrid/>
              </w:rPr>
              <w:t xml:space="preserve"> K</w:t>
            </w:r>
            <w:r w:rsidR="0058252A" w:rsidRPr="00BC34A7">
              <w:rPr>
                <w:rFonts w:eastAsia="Times New Roman"/>
                <w:snapToGrid/>
              </w:rPr>
              <w:t>ë</w:t>
            </w:r>
            <w:r w:rsidRPr="00BC34A7">
              <w:rPr>
                <w:rFonts w:eastAsia="Times New Roman"/>
                <w:snapToGrid/>
              </w:rPr>
              <w:t>shillit p</w:t>
            </w:r>
            <w:r w:rsidR="0058252A" w:rsidRPr="00BC34A7">
              <w:rPr>
                <w:rFonts w:eastAsia="Times New Roman"/>
                <w:snapToGrid/>
              </w:rPr>
              <w:t>ë</w:t>
            </w:r>
            <w:r w:rsidRPr="00BC34A7">
              <w:rPr>
                <w:rFonts w:eastAsia="Times New Roman"/>
                <w:snapToGrid/>
              </w:rPr>
              <w:t>r t</w:t>
            </w:r>
            <w:r w:rsidR="0058252A" w:rsidRPr="00BC34A7">
              <w:rPr>
                <w:rFonts w:eastAsia="Times New Roman"/>
                <w:snapToGrid/>
              </w:rPr>
              <w:t>ë</w:t>
            </w:r>
            <w:r w:rsidRPr="00BC34A7">
              <w:rPr>
                <w:rFonts w:eastAsia="Times New Roman"/>
                <w:snapToGrid/>
              </w:rPr>
              <w:t xml:space="preserve"> Drejt</w:t>
            </w:r>
            <w:r w:rsidR="0058252A" w:rsidRPr="00BC34A7">
              <w:rPr>
                <w:rFonts w:eastAsia="Times New Roman"/>
                <w:snapToGrid/>
              </w:rPr>
              <w:t>ë</w:t>
            </w:r>
            <w:r w:rsidRPr="00BC34A7">
              <w:rPr>
                <w:rFonts w:eastAsia="Times New Roman"/>
                <w:snapToGrid/>
              </w:rPr>
              <w:t xml:space="preserve">n e Autorit </w:t>
            </w:r>
          </w:p>
        </w:tc>
        <w:tc>
          <w:tcPr>
            <w:tcW w:w="2835" w:type="dxa"/>
          </w:tcPr>
          <w:p w:rsidR="00074375" w:rsidRPr="00BC34A7" w:rsidRDefault="00074375" w:rsidP="007262BC">
            <w:pPr>
              <w:suppressAutoHyphens w:val="0"/>
              <w:spacing w:line="276" w:lineRule="auto"/>
              <w:jc w:val="center"/>
              <w:rPr>
                <w:rFonts w:eastAsia="Times New Roman"/>
                <w:snapToGrid/>
              </w:rPr>
            </w:pPr>
          </w:p>
          <w:p w:rsidR="00074375" w:rsidRPr="00BC34A7" w:rsidRDefault="00074375" w:rsidP="007262BC">
            <w:pPr>
              <w:suppressAutoHyphens w:val="0"/>
              <w:spacing w:line="276" w:lineRule="auto"/>
              <w:jc w:val="center"/>
              <w:rPr>
                <w:rFonts w:eastAsia="Times New Roman"/>
                <w:snapToGrid/>
              </w:rPr>
            </w:pPr>
          </w:p>
          <w:p w:rsidR="00021E6C" w:rsidRPr="00BC34A7" w:rsidRDefault="00074375" w:rsidP="007262BC">
            <w:pPr>
              <w:suppressAutoHyphens w:val="0"/>
              <w:spacing w:line="276" w:lineRule="auto"/>
              <w:jc w:val="center"/>
              <w:rPr>
                <w:rFonts w:eastAsia="Times New Roman"/>
                <w:snapToGrid/>
              </w:rPr>
            </w:pPr>
            <w:r w:rsidRPr="00BC34A7">
              <w:rPr>
                <w:rFonts w:eastAsia="Times New Roman"/>
                <w:snapToGrid/>
              </w:rPr>
              <w:t>Dokument i miratuar me vendim t</w:t>
            </w:r>
            <w:r w:rsidR="00A62258" w:rsidRPr="00BC34A7">
              <w:rPr>
                <w:rFonts w:eastAsia="Times New Roman"/>
                <w:snapToGrid/>
              </w:rPr>
              <w:t>ë</w:t>
            </w:r>
            <w:r w:rsidRPr="00BC34A7">
              <w:rPr>
                <w:rFonts w:eastAsia="Times New Roman"/>
                <w:snapToGrid/>
              </w:rPr>
              <w:t xml:space="preserve"> K</w:t>
            </w:r>
            <w:r w:rsidR="00A62258" w:rsidRPr="00BC34A7">
              <w:rPr>
                <w:rFonts w:eastAsia="Times New Roman"/>
                <w:snapToGrid/>
              </w:rPr>
              <w:t>ë</w:t>
            </w:r>
            <w:r w:rsidRPr="00BC34A7">
              <w:rPr>
                <w:rFonts w:eastAsia="Times New Roman"/>
                <w:snapToGrid/>
              </w:rPr>
              <w:t>shillit p</w:t>
            </w:r>
            <w:r w:rsidR="00A62258" w:rsidRPr="00BC34A7">
              <w:rPr>
                <w:rFonts w:eastAsia="Times New Roman"/>
                <w:snapToGrid/>
              </w:rPr>
              <w:t>ë</w:t>
            </w:r>
            <w:r w:rsidRPr="00BC34A7">
              <w:rPr>
                <w:rFonts w:eastAsia="Times New Roman"/>
                <w:snapToGrid/>
              </w:rPr>
              <w:t>r t</w:t>
            </w:r>
            <w:r w:rsidR="00A62258" w:rsidRPr="00BC34A7">
              <w:rPr>
                <w:rFonts w:eastAsia="Times New Roman"/>
                <w:snapToGrid/>
              </w:rPr>
              <w:t>ë</w:t>
            </w:r>
            <w:r w:rsidRPr="00BC34A7">
              <w:rPr>
                <w:rFonts w:eastAsia="Times New Roman"/>
                <w:snapToGrid/>
              </w:rPr>
              <w:t xml:space="preserve"> Drejt</w:t>
            </w:r>
            <w:r w:rsidR="00A62258" w:rsidRPr="00BC34A7">
              <w:rPr>
                <w:rFonts w:eastAsia="Times New Roman"/>
                <w:snapToGrid/>
              </w:rPr>
              <w:t>ë</w:t>
            </w:r>
            <w:r w:rsidRPr="00BC34A7">
              <w:rPr>
                <w:rFonts w:eastAsia="Times New Roman"/>
                <w:snapToGrid/>
              </w:rPr>
              <w:t>n e Autorit</w:t>
            </w:r>
          </w:p>
        </w:tc>
      </w:tr>
      <w:tr w:rsidR="00A637CC" w:rsidRPr="00BC34A7" w:rsidTr="00FB6506">
        <w:trPr>
          <w:trHeight w:val="630"/>
        </w:trPr>
        <w:tc>
          <w:tcPr>
            <w:tcW w:w="556" w:type="dxa"/>
            <w:shd w:val="clear" w:color="auto" w:fill="auto"/>
            <w:noWrap/>
            <w:vAlign w:val="center"/>
            <w:hideMark/>
          </w:tcPr>
          <w:p w:rsidR="00A637CC" w:rsidRPr="00BC34A7" w:rsidRDefault="00A637CC" w:rsidP="00A637CC">
            <w:pPr>
              <w:suppressAutoHyphens w:val="0"/>
              <w:spacing w:line="276" w:lineRule="auto"/>
              <w:jc w:val="center"/>
              <w:rPr>
                <w:rFonts w:eastAsia="Times New Roman"/>
                <w:b/>
                <w:bCs/>
                <w:snapToGrid/>
              </w:rPr>
            </w:pPr>
            <w:r w:rsidRPr="00BC34A7">
              <w:rPr>
                <w:rFonts w:eastAsia="Times New Roman"/>
                <w:b/>
                <w:bCs/>
                <w:snapToGrid/>
              </w:rPr>
              <w:t>8</w:t>
            </w:r>
          </w:p>
        </w:tc>
        <w:tc>
          <w:tcPr>
            <w:tcW w:w="2529" w:type="dxa"/>
            <w:shd w:val="clear" w:color="auto" w:fill="auto"/>
            <w:vAlign w:val="center"/>
            <w:hideMark/>
          </w:tcPr>
          <w:p w:rsidR="00A637CC" w:rsidRPr="00BC34A7" w:rsidRDefault="00A637CC" w:rsidP="00A637CC">
            <w:pPr>
              <w:suppressAutoHyphens w:val="0"/>
              <w:spacing w:line="276" w:lineRule="auto"/>
              <w:jc w:val="left"/>
              <w:rPr>
                <w:rFonts w:eastAsia="Times New Roman"/>
                <w:snapToGrid/>
              </w:rPr>
            </w:pPr>
            <w:r w:rsidRPr="00BC34A7">
              <w:rPr>
                <w:rFonts w:eastAsia="Times New Roman"/>
                <w:snapToGrid/>
              </w:rPr>
              <w:t xml:space="preserve">Miratimi i ndryshimeve ligjore </w:t>
            </w:r>
            <w:r w:rsidRPr="00BC34A7">
              <w:t xml:space="preserve">ligjore në lidhje me procedurat e mbikëqyrjes së tregut për Inspektimet ex-officio, inspektimet per tregtimin on line, </w:t>
            </w:r>
            <w:r w:rsidRPr="00BC34A7">
              <w:lastRenderedPageBreak/>
              <w:t>procedurat e bllokimit dhe shkaterrimit shkatërrimin e mallrave pirate dhe të falsifikuara</w:t>
            </w:r>
          </w:p>
        </w:tc>
        <w:tc>
          <w:tcPr>
            <w:tcW w:w="1994" w:type="dxa"/>
            <w:gridSpan w:val="2"/>
            <w:shd w:val="clear" w:color="auto" w:fill="auto"/>
            <w:noWrap/>
            <w:vAlign w:val="center"/>
            <w:hideMark/>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lastRenderedPageBreak/>
              <w:t xml:space="preserve">ISHMT </w:t>
            </w:r>
          </w:p>
        </w:tc>
        <w:tc>
          <w:tcPr>
            <w:tcW w:w="853" w:type="dxa"/>
            <w:gridSpan w:val="2"/>
            <w:shd w:val="clear" w:color="auto" w:fill="auto"/>
            <w:noWrap/>
            <w:vAlign w:val="center"/>
            <w:hideMark/>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t>2021</w:t>
            </w:r>
            <w:r>
              <w:rPr>
                <w:rFonts w:eastAsia="Times New Roman"/>
                <w:snapToGrid/>
              </w:rPr>
              <w:t>-2025</w:t>
            </w:r>
          </w:p>
        </w:tc>
        <w:tc>
          <w:tcPr>
            <w:tcW w:w="1843" w:type="dxa"/>
            <w:gridSpan w:val="2"/>
            <w:shd w:val="clear" w:color="auto" w:fill="auto"/>
            <w:noWrap/>
            <w:vAlign w:val="center"/>
            <w:hideMark/>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t xml:space="preserve">Nr ligj i miratuar </w:t>
            </w:r>
          </w:p>
        </w:tc>
        <w:tc>
          <w:tcPr>
            <w:tcW w:w="3544" w:type="dxa"/>
            <w:gridSpan w:val="2"/>
          </w:tcPr>
          <w:p w:rsidR="00A637CC" w:rsidRPr="00E0714A" w:rsidRDefault="00A637CC" w:rsidP="00A637CC">
            <w:pPr>
              <w:rPr>
                <w:rFonts w:eastAsia="Times New Roman"/>
                <w:snapToGrid/>
              </w:rPr>
            </w:pPr>
          </w:p>
          <w:p w:rsidR="00A637CC" w:rsidRPr="00E0714A" w:rsidRDefault="00A637CC" w:rsidP="00A637CC">
            <w:r w:rsidRPr="00E0714A">
              <w:rPr>
                <w:rFonts w:eastAsia="Times New Roman"/>
                <w:snapToGrid/>
              </w:rPr>
              <w:t xml:space="preserve">1 ligj i miratuar ose amendim i ligjit 9947 </w:t>
            </w:r>
            <w:r w:rsidRPr="00E0714A">
              <w:rPr>
                <w:rFonts w:eastAsia="Times New Roman"/>
                <w:i/>
                <w:snapToGrid/>
              </w:rPr>
              <w:t>“Për Pronësinë Industriale”</w:t>
            </w:r>
          </w:p>
        </w:tc>
        <w:tc>
          <w:tcPr>
            <w:tcW w:w="2835" w:type="dxa"/>
            <w:shd w:val="clear" w:color="auto" w:fill="auto"/>
            <w:noWrap/>
            <w:hideMark/>
          </w:tcPr>
          <w:p w:rsidR="00A637CC" w:rsidRPr="00E0714A" w:rsidRDefault="00A637CC" w:rsidP="00A637CC">
            <w:pPr>
              <w:rPr>
                <w:rFonts w:eastAsia="Times New Roman"/>
                <w:snapToGrid/>
              </w:rPr>
            </w:pPr>
          </w:p>
          <w:p w:rsidR="00A637CC" w:rsidRPr="00E0714A" w:rsidRDefault="00A637CC" w:rsidP="00A637CC">
            <w:r w:rsidRPr="00E0714A">
              <w:rPr>
                <w:rFonts w:eastAsia="Times New Roman"/>
                <w:snapToGrid/>
              </w:rPr>
              <w:t xml:space="preserve">1 ligj i miratuar ose amendim i ligjit 9947 </w:t>
            </w:r>
            <w:r w:rsidRPr="00E0714A">
              <w:rPr>
                <w:rFonts w:eastAsia="Times New Roman"/>
                <w:i/>
                <w:snapToGrid/>
              </w:rPr>
              <w:t>“Për Pronësinë Industriale”</w:t>
            </w:r>
          </w:p>
        </w:tc>
      </w:tr>
      <w:tr w:rsidR="00A637CC" w:rsidRPr="00BC34A7" w:rsidTr="00FB6506">
        <w:trPr>
          <w:trHeight w:val="630"/>
        </w:trPr>
        <w:tc>
          <w:tcPr>
            <w:tcW w:w="556" w:type="dxa"/>
            <w:shd w:val="clear" w:color="auto" w:fill="auto"/>
            <w:noWrap/>
            <w:vAlign w:val="center"/>
          </w:tcPr>
          <w:p w:rsidR="00A637CC" w:rsidRPr="00BC34A7" w:rsidRDefault="00A637CC" w:rsidP="00A637CC">
            <w:pPr>
              <w:suppressAutoHyphens w:val="0"/>
              <w:spacing w:line="276" w:lineRule="auto"/>
              <w:jc w:val="center"/>
              <w:rPr>
                <w:rFonts w:eastAsia="Times New Roman"/>
                <w:b/>
                <w:bCs/>
                <w:snapToGrid/>
              </w:rPr>
            </w:pPr>
            <w:r w:rsidRPr="00BC34A7">
              <w:rPr>
                <w:rFonts w:eastAsia="Times New Roman"/>
                <w:b/>
                <w:bCs/>
                <w:snapToGrid/>
              </w:rPr>
              <w:lastRenderedPageBreak/>
              <w:t>9</w:t>
            </w:r>
          </w:p>
        </w:tc>
        <w:tc>
          <w:tcPr>
            <w:tcW w:w="2529" w:type="dxa"/>
            <w:shd w:val="clear" w:color="auto" w:fill="auto"/>
            <w:vAlign w:val="center"/>
          </w:tcPr>
          <w:p w:rsidR="00A637CC" w:rsidRPr="00BC34A7" w:rsidRDefault="00A637CC" w:rsidP="00A637CC">
            <w:r w:rsidRPr="00BC34A7">
              <w:t>Hartimi i manualeve për procedurat dhe proceset e standardizuara për Inspektoratin Shtetëror të Mbikëqyrjes së Tregut.</w:t>
            </w:r>
          </w:p>
          <w:p w:rsidR="00A637CC" w:rsidRPr="00BC34A7" w:rsidRDefault="00A637CC" w:rsidP="00A637CC">
            <w:pPr>
              <w:suppressAutoHyphens w:val="0"/>
              <w:spacing w:line="276" w:lineRule="auto"/>
              <w:jc w:val="left"/>
              <w:rPr>
                <w:rFonts w:eastAsia="Times New Roman"/>
                <w:snapToGrid/>
              </w:rPr>
            </w:pPr>
          </w:p>
        </w:tc>
        <w:tc>
          <w:tcPr>
            <w:tcW w:w="1994" w:type="dxa"/>
            <w:gridSpan w:val="2"/>
            <w:shd w:val="clear" w:color="auto" w:fill="auto"/>
            <w:noWrap/>
            <w:vAlign w:val="center"/>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t>ISHMT</w:t>
            </w:r>
          </w:p>
        </w:tc>
        <w:tc>
          <w:tcPr>
            <w:tcW w:w="853" w:type="dxa"/>
            <w:gridSpan w:val="2"/>
            <w:shd w:val="clear" w:color="auto" w:fill="auto"/>
            <w:noWrap/>
            <w:vAlign w:val="center"/>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noWrap/>
            <w:vAlign w:val="center"/>
          </w:tcPr>
          <w:p w:rsidR="00A637CC" w:rsidRPr="00BC34A7" w:rsidRDefault="00A637CC" w:rsidP="00A637CC">
            <w:pPr>
              <w:suppressAutoHyphens w:val="0"/>
              <w:spacing w:line="276" w:lineRule="auto"/>
              <w:jc w:val="center"/>
              <w:rPr>
                <w:rFonts w:eastAsia="Times New Roman"/>
                <w:snapToGrid/>
              </w:rPr>
            </w:pPr>
            <w:r w:rsidRPr="00BC34A7">
              <w:rPr>
                <w:rFonts w:eastAsia="Times New Roman"/>
                <w:snapToGrid/>
              </w:rPr>
              <w:t xml:space="preserve">Dokument i miratuar </w:t>
            </w:r>
          </w:p>
        </w:tc>
        <w:tc>
          <w:tcPr>
            <w:tcW w:w="3544" w:type="dxa"/>
            <w:gridSpan w:val="2"/>
          </w:tcPr>
          <w:p w:rsidR="00C3385B" w:rsidRDefault="00C3385B" w:rsidP="00A637CC">
            <w:pPr>
              <w:rPr>
                <w:rFonts w:eastAsia="Times New Roman"/>
                <w:snapToGrid/>
              </w:rPr>
            </w:pPr>
          </w:p>
          <w:p w:rsidR="00A637CC" w:rsidRPr="00E0714A" w:rsidRDefault="00A637CC" w:rsidP="00A637CC">
            <w:r w:rsidRPr="00E0714A">
              <w:rPr>
                <w:rFonts w:eastAsia="Times New Roman"/>
                <w:snapToGrid/>
              </w:rPr>
              <w:t xml:space="preserve">1 Dokument i miratuar </w:t>
            </w:r>
          </w:p>
        </w:tc>
        <w:tc>
          <w:tcPr>
            <w:tcW w:w="2835" w:type="dxa"/>
            <w:shd w:val="clear" w:color="auto" w:fill="auto"/>
            <w:noWrap/>
          </w:tcPr>
          <w:p w:rsidR="00C3385B" w:rsidRDefault="00C3385B" w:rsidP="00A637CC">
            <w:pPr>
              <w:rPr>
                <w:rFonts w:eastAsia="Times New Roman"/>
                <w:snapToGrid/>
              </w:rPr>
            </w:pPr>
          </w:p>
          <w:p w:rsidR="00A637CC" w:rsidRPr="00E0714A" w:rsidRDefault="00A637CC" w:rsidP="00A637CC">
            <w:r w:rsidRPr="00E0714A">
              <w:rPr>
                <w:rFonts w:eastAsia="Times New Roman"/>
                <w:snapToGrid/>
              </w:rPr>
              <w:t xml:space="preserve">1 Dokument i miratuar </w:t>
            </w:r>
          </w:p>
        </w:tc>
      </w:tr>
      <w:tr w:rsidR="00BC34A7" w:rsidRPr="00BC34A7" w:rsidTr="00FB6506">
        <w:trPr>
          <w:trHeight w:val="300"/>
        </w:trPr>
        <w:tc>
          <w:tcPr>
            <w:tcW w:w="14154" w:type="dxa"/>
            <w:gridSpan w:val="11"/>
            <w:shd w:val="clear" w:color="000000" w:fill="E6B9B8"/>
            <w:vAlign w:val="center"/>
            <w:hideMark/>
          </w:tcPr>
          <w:p w:rsidR="003047A8" w:rsidRPr="00BC34A7" w:rsidRDefault="003047A8" w:rsidP="007262BC">
            <w:pPr>
              <w:suppressAutoHyphens w:val="0"/>
              <w:spacing w:line="276" w:lineRule="auto"/>
              <w:jc w:val="center"/>
              <w:rPr>
                <w:rFonts w:eastAsia="Times New Roman"/>
                <w:b/>
                <w:bCs/>
                <w:snapToGrid/>
              </w:rPr>
            </w:pPr>
            <w:r w:rsidRPr="00BC34A7">
              <w:rPr>
                <w:rFonts w:eastAsia="Times New Roman"/>
                <w:b/>
                <w:bCs/>
                <w:snapToGrid/>
              </w:rPr>
              <w:t>II. Zhvillimi dhe forcimi i institucioneve, të përfshira në zbatimin e të drejtave të PI</w:t>
            </w:r>
          </w:p>
        </w:tc>
      </w:tr>
      <w:tr w:rsidR="00BC34A7" w:rsidRPr="00BC34A7" w:rsidTr="00FB6506">
        <w:trPr>
          <w:trHeight w:val="31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9</w:t>
            </w:r>
          </w:p>
        </w:tc>
        <w:tc>
          <w:tcPr>
            <w:tcW w:w="2529" w:type="dxa"/>
            <w:shd w:val="clear" w:color="auto" w:fill="auto"/>
            <w:noWrap/>
            <w:vAlign w:val="center"/>
            <w:hideMark/>
          </w:tcPr>
          <w:p w:rsidR="00021E6C" w:rsidRPr="00BC34A7" w:rsidRDefault="00C75DC8" w:rsidP="00F459B5">
            <w:pPr>
              <w:suppressAutoHyphens w:val="0"/>
              <w:spacing w:line="276" w:lineRule="auto"/>
              <w:jc w:val="center"/>
              <w:rPr>
                <w:rFonts w:eastAsia="Times New Roman"/>
                <w:snapToGrid/>
              </w:rPr>
            </w:pPr>
            <w:r w:rsidRPr="00BC34A7">
              <w:rPr>
                <w:rFonts w:eastAsia="Times New Roman"/>
                <w:snapToGrid/>
              </w:rPr>
              <w:t xml:space="preserve">Trajnimi i stafit të </w:t>
            </w:r>
            <w:r w:rsidR="00F459B5" w:rsidRPr="00BC34A7">
              <w:rPr>
                <w:rFonts w:eastAsia="Times New Roman"/>
                <w:snapToGrid/>
              </w:rPr>
              <w:t>ri të rekrutuar nga DAP për të gjitha institucionet e përfshira në këtë strategji</w:t>
            </w:r>
          </w:p>
        </w:tc>
        <w:tc>
          <w:tcPr>
            <w:tcW w:w="1994" w:type="dxa"/>
            <w:gridSpan w:val="2"/>
            <w:shd w:val="clear" w:color="auto" w:fill="auto"/>
            <w:noWrap/>
            <w:vAlign w:val="center"/>
            <w:hideMark/>
          </w:tcPr>
          <w:p w:rsidR="00021E6C" w:rsidRPr="00BC34A7" w:rsidRDefault="00885DD7" w:rsidP="007262BC">
            <w:pPr>
              <w:suppressAutoHyphens w:val="0"/>
              <w:spacing w:line="276" w:lineRule="auto"/>
              <w:jc w:val="center"/>
              <w:rPr>
                <w:rFonts w:eastAsia="Times New Roman"/>
                <w:snapToGrid/>
              </w:rPr>
            </w:pPr>
            <w:r w:rsidRPr="00BC34A7">
              <w:rPr>
                <w:rFonts w:eastAsia="Times New Roman"/>
                <w:snapToGrid/>
              </w:rPr>
              <w:t>DPPI</w:t>
            </w:r>
            <w:r w:rsidR="00F459B5" w:rsidRPr="00BC34A7">
              <w:rPr>
                <w:rFonts w:eastAsia="Times New Roman"/>
                <w:snapToGrid/>
              </w:rPr>
              <w:t>, DDA, ISHMT, DPD, DPSH</w:t>
            </w:r>
          </w:p>
        </w:tc>
        <w:tc>
          <w:tcPr>
            <w:tcW w:w="853" w:type="dxa"/>
            <w:gridSpan w:val="2"/>
            <w:shd w:val="clear" w:color="auto" w:fill="auto"/>
            <w:noWrap/>
            <w:vAlign w:val="center"/>
            <w:hideMark/>
          </w:tcPr>
          <w:p w:rsidR="00021E6C" w:rsidRPr="00BC34A7" w:rsidRDefault="00F459B5" w:rsidP="00F459B5">
            <w:pPr>
              <w:suppressAutoHyphens w:val="0"/>
              <w:spacing w:line="276" w:lineRule="auto"/>
              <w:jc w:val="center"/>
              <w:rPr>
                <w:rFonts w:eastAsia="Times New Roman"/>
                <w:snapToGrid/>
              </w:rPr>
            </w:pPr>
            <w:r w:rsidRPr="00BC34A7">
              <w:rPr>
                <w:rFonts w:eastAsia="Times New Roman"/>
                <w:snapToGrid/>
              </w:rPr>
              <w:t>2021-2025</w:t>
            </w:r>
          </w:p>
        </w:tc>
        <w:tc>
          <w:tcPr>
            <w:tcW w:w="1843"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punonjësish</w:t>
            </w:r>
          </w:p>
        </w:tc>
        <w:tc>
          <w:tcPr>
            <w:tcW w:w="3544" w:type="dxa"/>
            <w:gridSpan w:val="2"/>
            <w:shd w:val="clear" w:color="auto" w:fill="auto"/>
            <w:noWrap/>
            <w:vAlign w:val="center"/>
            <w:hideMark/>
          </w:tcPr>
          <w:p w:rsidR="00021E6C" w:rsidRPr="00BC34A7" w:rsidRDefault="00F459B5" w:rsidP="007262BC">
            <w:pPr>
              <w:suppressAutoHyphens w:val="0"/>
              <w:spacing w:line="276" w:lineRule="auto"/>
              <w:jc w:val="center"/>
              <w:rPr>
                <w:rFonts w:eastAsia="Times New Roman"/>
                <w:snapToGrid/>
              </w:rPr>
            </w:pPr>
            <w:r w:rsidRPr="00BC34A7">
              <w:rPr>
                <w:rFonts w:eastAsia="Times New Roman"/>
                <w:snapToGrid/>
              </w:rPr>
              <w:t>50%</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F459B5" w:rsidP="007262BC">
            <w:pPr>
              <w:suppressAutoHyphens w:val="0"/>
              <w:spacing w:line="276" w:lineRule="auto"/>
              <w:jc w:val="center"/>
              <w:rPr>
                <w:rFonts w:eastAsia="Times New Roman"/>
                <w:snapToGrid/>
              </w:rPr>
            </w:pPr>
            <w:r w:rsidRPr="00BC34A7">
              <w:rPr>
                <w:rFonts w:eastAsia="Times New Roman"/>
                <w:snapToGrid/>
              </w:rPr>
              <w:t>100%</w:t>
            </w:r>
          </w:p>
        </w:tc>
      </w:tr>
      <w:tr w:rsidR="00BC34A7" w:rsidRPr="00BC34A7" w:rsidTr="00FB6506">
        <w:trPr>
          <w:trHeight w:val="690"/>
        </w:trPr>
        <w:tc>
          <w:tcPr>
            <w:tcW w:w="556" w:type="dxa"/>
            <w:shd w:val="clear" w:color="auto" w:fill="auto"/>
            <w:noWrap/>
            <w:vAlign w:val="center"/>
            <w:hideMark/>
          </w:tcPr>
          <w:p w:rsidR="00021E6C" w:rsidRPr="00BC34A7" w:rsidRDefault="00FE3581" w:rsidP="007262BC">
            <w:pPr>
              <w:suppressAutoHyphens w:val="0"/>
              <w:spacing w:line="276" w:lineRule="auto"/>
              <w:jc w:val="center"/>
              <w:rPr>
                <w:rFonts w:eastAsia="Times New Roman"/>
                <w:b/>
                <w:bCs/>
                <w:snapToGrid/>
              </w:rPr>
            </w:pPr>
            <w:r w:rsidRPr="00BC34A7">
              <w:rPr>
                <w:rFonts w:eastAsia="Times New Roman"/>
                <w:b/>
                <w:bCs/>
                <w:snapToGrid/>
              </w:rPr>
              <w:t>10</w:t>
            </w:r>
          </w:p>
        </w:tc>
        <w:tc>
          <w:tcPr>
            <w:tcW w:w="2529" w:type="dxa"/>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w:t>
            </w:r>
            <w:r w:rsidR="00492DE2" w:rsidRPr="00BC34A7">
              <w:rPr>
                <w:rFonts w:eastAsia="Times New Roman"/>
                <w:snapToGrid/>
              </w:rPr>
              <w:t>i i trajnimeve të stafit të DPPI</w:t>
            </w:r>
            <w:r w:rsidRPr="00BC34A7">
              <w:rPr>
                <w:rFonts w:eastAsia="Times New Roman"/>
                <w:snapToGrid/>
              </w:rPr>
              <w:t xml:space="preserve">, </w:t>
            </w:r>
            <w:r w:rsidR="00885DD7" w:rsidRPr="00BC34A7">
              <w:rPr>
                <w:rFonts w:eastAsia="Times New Roman"/>
                <w:snapToGrid/>
              </w:rPr>
              <w:t xml:space="preserve">ISHMT </w:t>
            </w:r>
            <w:r w:rsidRPr="00BC34A7">
              <w:rPr>
                <w:rFonts w:eastAsia="Times New Roman"/>
                <w:snapToGrid/>
              </w:rPr>
              <w:t>DDA, DPSH, DPD brenda vendit</w:t>
            </w:r>
          </w:p>
        </w:tc>
        <w:tc>
          <w:tcPr>
            <w:tcW w:w="1994" w:type="dxa"/>
            <w:gridSpan w:val="2"/>
            <w:shd w:val="clear" w:color="auto" w:fill="auto"/>
            <w:noWrap/>
            <w:vAlign w:val="center"/>
            <w:hideMark/>
          </w:tcPr>
          <w:p w:rsidR="00021E6C" w:rsidRPr="00BC34A7" w:rsidRDefault="00492DE2"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(DPPI), DDA, DPSH, DPD</w:t>
            </w:r>
          </w:p>
        </w:tc>
        <w:tc>
          <w:tcPr>
            <w:tcW w:w="853" w:type="dxa"/>
            <w:gridSpan w:val="2"/>
            <w:shd w:val="clear" w:color="auto" w:fill="auto"/>
            <w:vAlign w:val="center"/>
            <w:hideMark/>
          </w:tcPr>
          <w:p w:rsidR="00021E6C" w:rsidRPr="00BC34A7" w:rsidRDefault="00492DE2" w:rsidP="007262BC">
            <w:pPr>
              <w:suppressAutoHyphens w:val="0"/>
              <w:spacing w:line="276" w:lineRule="auto"/>
              <w:jc w:val="center"/>
              <w:rPr>
                <w:rFonts w:eastAsia="Times New Roman"/>
                <w:snapToGrid/>
              </w:rPr>
            </w:pPr>
            <w:r w:rsidRPr="00BC34A7">
              <w:rPr>
                <w:rFonts w:eastAsia="Times New Roman"/>
                <w:snapToGrid/>
              </w:rPr>
              <w:t>202</w:t>
            </w:r>
            <w:r w:rsidR="003470B7">
              <w:rPr>
                <w:rFonts w:eastAsia="Times New Roman"/>
                <w:snapToGrid/>
              </w:rPr>
              <w:t>1-2025</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trajnimesh të</w:t>
            </w:r>
            <w:r w:rsidR="003047A8" w:rsidRPr="00BC34A7">
              <w:rPr>
                <w:rFonts w:eastAsia="Times New Roman"/>
                <w:snapToGrid/>
              </w:rPr>
              <w:t xml:space="preserve"> realizuara</w:t>
            </w:r>
          </w:p>
        </w:tc>
        <w:tc>
          <w:tcPr>
            <w:tcW w:w="3544"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24 trajnime</w:t>
            </w:r>
          </w:p>
          <w:p w:rsidR="00021E6C" w:rsidRPr="00BC34A7" w:rsidRDefault="00021E6C" w:rsidP="007262BC">
            <w:pPr>
              <w:suppressAutoHyphens w:val="0"/>
              <w:spacing w:line="276" w:lineRule="auto"/>
              <w:jc w:val="center"/>
              <w:rPr>
                <w:rFonts w:eastAsia="Times New Roman"/>
                <w:snapToGrid/>
              </w:rPr>
            </w:pP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885DD7" w:rsidP="007262BC">
            <w:pPr>
              <w:suppressAutoHyphens w:val="0"/>
              <w:spacing w:line="276" w:lineRule="auto"/>
              <w:jc w:val="center"/>
              <w:rPr>
                <w:rFonts w:eastAsia="Times New Roman"/>
                <w:snapToGrid/>
              </w:rPr>
            </w:pPr>
            <w:r w:rsidRPr="00BC34A7">
              <w:rPr>
                <w:rFonts w:eastAsia="Times New Roman"/>
                <w:snapToGrid/>
              </w:rPr>
              <w:t>30</w:t>
            </w:r>
            <w:r w:rsidR="00021E6C" w:rsidRPr="00BC34A7">
              <w:rPr>
                <w:rFonts w:eastAsia="Times New Roman"/>
                <w:snapToGrid/>
              </w:rPr>
              <w:t xml:space="preserve"> trajnime</w:t>
            </w:r>
          </w:p>
        </w:tc>
      </w:tr>
      <w:tr w:rsidR="00BC34A7" w:rsidRPr="00BC34A7" w:rsidTr="00FB6506">
        <w:trPr>
          <w:trHeight w:val="870"/>
        </w:trPr>
        <w:tc>
          <w:tcPr>
            <w:tcW w:w="556" w:type="dxa"/>
            <w:shd w:val="clear" w:color="auto" w:fill="auto"/>
            <w:noWrap/>
            <w:vAlign w:val="center"/>
            <w:hideMark/>
          </w:tcPr>
          <w:p w:rsidR="00021E6C" w:rsidRPr="00BC34A7" w:rsidRDefault="00021E6C" w:rsidP="00FE3581">
            <w:pPr>
              <w:suppressAutoHyphens w:val="0"/>
              <w:spacing w:line="276" w:lineRule="auto"/>
              <w:jc w:val="center"/>
              <w:rPr>
                <w:rFonts w:eastAsia="Times New Roman"/>
                <w:b/>
                <w:bCs/>
                <w:snapToGrid/>
              </w:rPr>
            </w:pPr>
            <w:r w:rsidRPr="00BC34A7">
              <w:rPr>
                <w:rFonts w:eastAsia="Times New Roman"/>
                <w:b/>
                <w:bCs/>
                <w:snapToGrid/>
              </w:rPr>
              <w:t>1</w:t>
            </w:r>
            <w:r w:rsidR="00FE3581" w:rsidRPr="00BC34A7">
              <w:rPr>
                <w:rFonts w:eastAsia="Times New Roman"/>
                <w:b/>
                <w:bCs/>
                <w:snapToGrid/>
              </w:rPr>
              <w:t>1</w:t>
            </w:r>
          </w:p>
        </w:tc>
        <w:tc>
          <w:tcPr>
            <w:tcW w:w="2529" w:type="dxa"/>
            <w:shd w:val="clear" w:color="auto" w:fill="auto"/>
            <w:noWrap/>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takimeve ndërmjet institucioneve</w:t>
            </w:r>
          </w:p>
        </w:tc>
        <w:tc>
          <w:tcPr>
            <w:tcW w:w="1994" w:type="dxa"/>
            <w:gridSpan w:val="2"/>
            <w:shd w:val="clear" w:color="auto" w:fill="auto"/>
            <w:noWrap/>
            <w:vAlign w:val="center"/>
            <w:hideMark/>
          </w:tcPr>
          <w:p w:rsidR="00021E6C" w:rsidRPr="00BC34A7" w:rsidRDefault="00F37D1D"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(DPPI), DDA, DPSH, DPD</w:t>
            </w:r>
            <w:r w:rsidR="003470B7">
              <w:rPr>
                <w:rFonts w:eastAsia="Times New Roman"/>
                <w:snapToGrid/>
              </w:rPr>
              <w:t>, ISHMT</w:t>
            </w:r>
          </w:p>
        </w:tc>
        <w:tc>
          <w:tcPr>
            <w:tcW w:w="853" w:type="dxa"/>
            <w:gridSpan w:val="2"/>
            <w:shd w:val="clear" w:color="auto" w:fill="auto"/>
            <w:vAlign w:val="center"/>
            <w:hideMark/>
          </w:tcPr>
          <w:p w:rsidR="00021E6C" w:rsidRPr="00BC34A7" w:rsidRDefault="00F37D1D" w:rsidP="007262BC">
            <w:pPr>
              <w:suppressAutoHyphens w:val="0"/>
              <w:spacing w:line="276" w:lineRule="auto"/>
              <w:jc w:val="center"/>
              <w:rPr>
                <w:rFonts w:eastAsia="Times New Roman"/>
                <w:snapToGrid/>
              </w:rPr>
            </w:pPr>
            <w:r w:rsidRPr="00BC34A7">
              <w:rPr>
                <w:rFonts w:eastAsia="Times New Roman"/>
                <w:snapToGrid/>
              </w:rPr>
              <w:t>2021</w:t>
            </w:r>
            <w:r w:rsidR="003470B7">
              <w:rPr>
                <w:rFonts w:eastAsia="Times New Roman"/>
                <w:snapToGrid/>
              </w:rPr>
              <w:t>-2025</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Numër takimesh </w:t>
            </w:r>
          </w:p>
        </w:tc>
        <w:tc>
          <w:tcPr>
            <w:tcW w:w="3544"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22 takime </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22 takime</w:t>
            </w:r>
          </w:p>
        </w:tc>
      </w:tr>
      <w:tr w:rsidR="00BC34A7" w:rsidRPr="00BC34A7" w:rsidTr="00FB6506">
        <w:trPr>
          <w:trHeight w:val="540"/>
        </w:trPr>
        <w:tc>
          <w:tcPr>
            <w:tcW w:w="556" w:type="dxa"/>
            <w:shd w:val="clear" w:color="auto" w:fill="auto"/>
            <w:noWrap/>
            <w:vAlign w:val="center"/>
            <w:hideMark/>
          </w:tcPr>
          <w:p w:rsidR="00021E6C" w:rsidRPr="00BC34A7" w:rsidRDefault="00FE3581" w:rsidP="007262BC">
            <w:pPr>
              <w:suppressAutoHyphens w:val="0"/>
              <w:spacing w:line="276" w:lineRule="auto"/>
              <w:jc w:val="center"/>
              <w:rPr>
                <w:rFonts w:eastAsia="Times New Roman"/>
                <w:b/>
                <w:bCs/>
                <w:snapToGrid/>
              </w:rPr>
            </w:pPr>
            <w:r w:rsidRPr="00BC34A7">
              <w:rPr>
                <w:rFonts w:eastAsia="Times New Roman"/>
                <w:b/>
                <w:bCs/>
                <w:snapToGrid/>
              </w:rPr>
              <w:t>12</w:t>
            </w:r>
          </w:p>
        </w:tc>
        <w:tc>
          <w:tcPr>
            <w:tcW w:w="2529" w:type="dxa"/>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Rritja e cilësisë së shërbimeve administrative.</w:t>
            </w:r>
          </w:p>
        </w:tc>
        <w:tc>
          <w:tcPr>
            <w:tcW w:w="1994" w:type="dxa"/>
            <w:gridSpan w:val="2"/>
            <w:shd w:val="clear" w:color="auto" w:fill="auto"/>
            <w:noWrap/>
            <w:vAlign w:val="center"/>
            <w:hideMark/>
          </w:tcPr>
          <w:p w:rsidR="00021E6C" w:rsidRPr="00BC34A7" w:rsidRDefault="00F37D1D" w:rsidP="00F37D1D">
            <w:pPr>
              <w:suppressAutoHyphens w:val="0"/>
              <w:spacing w:line="276" w:lineRule="auto"/>
              <w:rPr>
                <w:rFonts w:eastAsia="Times New Roman"/>
                <w:snapToGrid/>
              </w:rPr>
            </w:pPr>
            <w:r w:rsidRPr="00BC34A7">
              <w:rPr>
                <w:rFonts w:eastAsia="Times New Roman"/>
                <w:snapToGrid/>
              </w:rPr>
              <w:t xml:space="preserve">        DPPI</w:t>
            </w:r>
            <w:r w:rsidR="00885DD7" w:rsidRPr="00BC34A7">
              <w:rPr>
                <w:rFonts w:eastAsia="Times New Roman"/>
                <w:snapToGrid/>
              </w:rPr>
              <w:t>, DDA</w:t>
            </w:r>
          </w:p>
        </w:tc>
        <w:tc>
          <w:tcPr>
            <w:tcW w:w="853" w:type="dxa"/>
            <w:gridSpan w:val="2"/>
            <w:shd w:val="clear" w:color="auto" w:fill="auto"/>
            <w:noWrap/>
            <w:vAlign w:val="center"/>
            <w:hideMark/>
          </w:tcPr>
          <w:p w:rsidR="00021E6C" w:rsidRPr="00BC34A7" w:rsidRDefault="00F37D1D" w:rsidP="007262BC">
            <w:pPr>
              <w:suppressAutoHyphens w:val="0"/>
              <w:spacing w:line="276" w:lineRule="auto"/>
              <w:jc w:val="center"/>
              <w:rPr>
                <w:rFonts w:eastAsia="Times New Roman"/>
                <w:snapToGrid/>
              </w:rPr>
            </w:pPr>
            <w:r w:rsidRPr="00BC34A7">
              <w:rPr>
                <w:rFonts w:eastAsia="Times New Roman"/>
                <w:snapToGrid/>
              </w:rPr>
              <w:t>2021</w:t>
            </w:r>
          </w:p>
        </w:tc>
        <w:tc>
          <w:tcPr>
            <w:tcW w:w="1843"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Përmirësim i shprehur me % më shumë se viti bazë</w:t>
            </w:r>
          </w:p>
        </w:tc>
        <w:tc>
          <w:tcPr>
            <w:tcW w:w="3544"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50%</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100%</w:t>
            </w:r>
          </w:p>
        </w:tc>
      </w:tr>
      <w:tr w:rsidR="00BC34A7" w:rsidRPr="00BC34A7" w:rsidTr="00FB6506">
        <w:trPr>
          <w:trHeight w:val="915"/>
        </w:trPr>
        <w:tc>
          <w:tcPr>
            <w:tcW w:w="556" w:type="dxa"/>
            <w:shd w:val="clear" w:color="auto" w:fill="auto"/>
            <w:noWrap/>
            <w:vAlign w:val="center"/>
            <w:hideMark/>
          </w:tcPr>
          <w:p w:rsidR="00021E6C" w:rsidRPr="00BC34A7" w:rsidRDefault="00FE3581" w:rsidP="007262BC">
            <w:pPr>
              <w:suppressAutoHyphens w:val="0"/>
              <w:spacing w:line="276" w:lineRule="auto"/>
              <w:jc w:val="center"/>
              <w:rPr>
                <w:rFonts w:eastAsia="Times New Roman"/>
                <w:b/>
                <w:bCs/>
                <w:snapToGrid/>
              </w:rPr>
            </w:pPr>
            <w:r w:rsidRPr="00BC34A7">
              <w:rPr>
                <w:rFonts w:eastAsia="Times New Roman"/>
                <w:b/>
                <w:bCs/>
                <w:snapToGrid/>
              </w:rPr>
              <w:lastRenderedPageBreak/>
              <w:t>13</w:t>
            </w:r>
          </w:p>
        </w:tc>
        <w:tc>
          <w:tcPr>
            <w:tcW w:w="2529" w:type="dxa"/>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w:t>
            </w:r>
            <w:r w:rsidR="00A46F52" w:rsidRPr="00BC34A7">
              <w:rPr>
                <w:rFonts w:eastAsia="Times New Roman"/>
                <w:snapToGrid/>
              </w:rPr>
              <w:t>i i trajnimeve të stafit të DPPI</w:t>
            </w:r>
            <w:r w:rsidRPr="00BC34A7">
              <w:rPr>
                <w:rFonts w:eastAsia="Times New Roman"/>
                <w:snapToGrid/>
              </w:rPr>
              <w:t xml:space="preserve">, </w:t>
            </w:r>
            <w:r w:rsidR="00885DD7" w:rsidRPr="00BC34A7">
              <w:rPr>
                <w:rFonts w:eastAsia="Times New Roman"/>
                <w:snapToGrid/>
              </w:rPr>
              <w:t xml:space="preserve">ISHMT </w:t>
            </w:r>
            <w:r w:rsidRPr="00BC34A7">
              <w:rPr>
                <w:rFonts w:eastAsia="Times New Roman"/>
                <w:snapToGrid/>
              </w:rPr>
              <w:t>DDA, DPSH, DPD</w:t>
            </w:r>
            <w:r w:rsidR="00FB620F" w:rsidRPr="00BC34A7">
              <w:rPr>
                <w:rFonts w:eastAsia="Times New Roman"/>
                <w:snapToGrid/>
              </w:rPr>
              <w:t xml:space="preserve">, </w:t>
            </w:r>
            <w:r w:rsidRPr="00BC34A7">
              <w:rPr>
                <w:rFonts w:eastAsia="Times New Roman"/>
                <w:snapToGrid/>
              </w:rPr>
              <w:t xml:space="preserve"> jashtë vendit</w:t>
            </w:r>
          </w:p>
        </w:tc>
        <w:tc>
          <w:tcPr>
            <w:tcW w:w="1994" w:type="dxa"/>
            <w:gridSpan w:val="2"/>
            <w:shd w:val="clear" w:color="auto" w:fill="auto"/>
            <w:noWrap/>
            <w:vAlign w:val="center"/>
            <w:hideMark/>
          </w:tcPr>
          <w:p w:rsidR="00021E6C" w:rsidRPr="00BC34A7" w:rsidRDefault="00A46F52" w:rsidP="007262BC">
            <w:pPr>
              <w:suppressAutoHyphens w:val="0"/>
              <w:spacing w:line="276" w:lineRule="auto"/>
              <w:jc w:val="center"/>
              <w:rPr>
                <w:rFonts w:eastAsia="Times New Roman"/>
                <w:snapToGrid/>
              </w:rPr>
            </w:pPr>
            <w:r w:rsidRPr="00BC34A7">
              <w:rPr>
                <w:rFonts w:eastAsia="Times New Roman"/>
                <w:snapToGrid/>
              </w:rPr>
              <w:t xml:space="preserve">DPPI, </w:t>
            </w:r>
            <w:r w:rsidR="00021E6C" w:rsidRPr="00BC34A7">
              <w:rPr>
                <w:rFonts w:eastAsia="Times New Roman"/>
                <w:snapToGrid/>
              </w:rPr>
              <w:t>DDA, DPSH, DPD</w:t>
            </w:r>
            <w:r w:rsidR="001840A1" w:rsidRPr="00BC34A7">
              <w:rPr>
                <w:rFonts w:eastAsia="Times New Roman"/>
                <w:snapToGrid/>
              </w:rPr>
              <w:t>, ISHMT</w:t>
            </w:r>
          </w:p>
        </w:tc>
        <w:tc>
          <w:tcPr>
            <w:tcW w:w="853" w:type="dxa"/>
            <w:gridSpan w:val="2"/>
            <w:shd w:val="clear" w:color="auto" w:fill="auto"/>
            <w:vAlign w:val="center"/>
            <w:hideMark/>
          </w:tcPr>
          <w:p w:rsidR="00021E6C" w:rsidRPr="00BC34A7" w:rsidRDefault="00A46F52" w:rsidP="007262BC">
            <w:pPr>
              <w:suppressAutoHyphens w:val="0"/>
              <w:spacing w:line="276" w:lineRule="auto"/>
              <w:jc w:val="center"/>
              <w:rPr>
                <w:rFonts w:eastAsia="Times New Roman"/>
                <w:snapToGrid/>
              </w:rPr>
            </w:pPr>
            <w:r w:rsidRPr="00BC34A7">
              <w:rPr>
                <w:rFonts w:eastAsia="Times New Roman"/>
                <w:snapToGrid/>
              </w:rPr>
              <w:t>2021</w:t>
            </w:r>
            <w:r w:rsidR="009B0451">
              <w:rPr>
                <w:rFonts w:eastAsia="Times New Roman"/>
                <w:snapToGrid/>
              </w:rPr>
              <w:t>-2025</w:t>
            </w:r>
          </w:p>
        </w:tc>
        <w:tc>
          <w:tcPr>
            <w:tcW w:w="1843"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Numër trajnimesh të stafit </w:t>
            </w:r>
          </w:p>
        </w:tc>
        <w:tc>
          <w:tcPr>
            <w:tcW w:w="3544" w:type="dxa"/>
            <w:gridSpan w:val="2"/>
            <w:shd w:val="clear" w:color="auto" w:fill="auto"/>
            <w:vAlign w:val="center"/>
            <w:hideMark/>
          </w:tcPr>
          <w:p w:rsidR="00021E6C" w:rsidRPr="00BC34A7" w:rsidRDefault="00A46F52" w:rsidP="007262BC">
            <w:pPr>
              <w:suppressAutoHyphens w:val="0"/>
              <w:spacing w:line="276" w:lineRule="auto"/>
              <w:jc w:val="center"/>
              <w:rPr>
                <w:rFonts w:eastAsia="Times New Roman"/>
                <w:snapToGrid/>
              </w:rPr>
            </w:pPr>
            <w:r w:rsidRPr="00BC34A7">
              <w:rPr>
                <w:rFonts w:eastAsia="Times New Roman"/>
                <w:snapToGrid/>
              </w:rPr>
              <w:t>50 %m</w:t>
            </w:r>
            <w:r w:rsidR="007C4BCA" w:rsidRPr="00BC34A7">
              <w:rPr>
                <w:rFonts w:eastAsia="Times New Roman"/>
                <w:snapToGrid/>
              </w:rPr>
              <w:t>ë</w:t>
            </w:r>
            <w:r w:rsidR="00021E6C" w:rsidRPr="00BC34A7">
              <w:rPr>
                <w:rFonts w:eastAsia="Times New Roman"/>
                <w:snapToGrid/>
              </w:rPr>
              <w:t>shumë se viti bazë</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A46F52" w:rsidP="007262BC">
            <w:pPr>
              <w:suppressAutoHyphens w:val="0"/>
              <w:spacing w:line="276" w:lineRule="auto"/>
              <w:rPr>
                <w:rFonts w:eastAsia="Times New Roman"/>
                <w:snapToGrid/>
              </w:rPr>
            </w:pPr>
            <w:r w:rsidRPr="00BC34A7">
              <w:rPr>
                <w:rFonts w:eastAsia="Times New Roman"/>
                <w:snapToGrid/>
              </w:rPr>
              <w:t xml:space="preserve">                 100% </w:t>
            </w:r>
          </w:p>
        </w:tc>
      </w:tr>
      <w:tr w:rsidR="00BC34A7" w:rsidRPr="00BC34A7" w:rsidTr="00FB6506">
        <w:trPr>
          <w:trHeight w:val="630"/>
        </w:trPr>
        <w:tc>
          <w:tcPr>
            <w:tcW w:w="556" w:type="dxa"/>
            <w:shd w:val="clear" w:color="auto" w:fill="auto"/>
            <w:noWrap/>
            <w:vAlign w:val="center"/>
            <w:hideMark/>
          </w:tcPr>
          <w:p w:rsidR="00021E6C" w:rsidRPr="00BC34A7" w:rsidRDefault="00FE3581" w:rsidP="007262BC">
            <w:pPr>
              <w:suppressAutoHyphens w:val="0"/>
              <w:spacing w:line="276" w:lineRule="auto"/>
              <w:jc w:val="center"/>
              <w:rPr>
                <w:rFonts w:eastAsia="Times New Roman"/>
                <w:b/>
                <w:bCs/>
                <w:snapToGrid/>
              </w:rPr>
            </w:pPr>
            <w:r w:rsidRPr="00BC34A7">
              <w:rPr>
                <w:rFonts w:eastAsia="Times New Roman"/>
                <w:b/>
                <w:bCs/>
                <w:snapToGrid/>
              </w:rPr>
              <w:t>14</w:t>
            </w:r>
          </w:p>
        </w:tc>
        <w:tc>
          <w:tcPr>
            <w:tcW w:w="2529" w:type="dxa"/>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Rritja e numrit të hetimeve</w:t>
            </w:r>
            <w:r w:rsidR="001840A1" w:rsidRPr="00BC34A7">
              <w:rPr>
                <w:rFonts w:eastAsia="Times New Roman"/>
                <w:snapToGrid/>
              </w:rPr>
              <w:t>;</w:t>
            </w:r>
          </w:p>
          <w:p w:rsidR="001840A1" w:rsidRPr="00BC34A7" w:rsidRDefault="001840A1" w:rsidP="007262BC">
            <w:pPr>
              <w:suppressAutoHyphens w:val="0"/>
              <w:spacing w:line="276" w:lineRule="auto"/>
              <w:jc w:val="left"/>
              <w:rPr>
                <w:rFonts w:eastAsia="Times New Roman"/>
                <w:snapToGrid/>
              </w:rPr>
            </w:pPr>
          </w:p>
        </w:tc>
        <w:tc>
          <w:tcPr>
            <w:tcW w:w="1994"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DPSH</w:t>
            </w:r>
            <w:r w:rsidR="001840A1" w:rsidRPr="00BC34A7">
              <w:rPr>
                <w:rFonts w:eastAsia="Times New Roman"/>
                <w:snapToGrid/>
              </w:rPr>
              <w:t>;</w:t>
            </w:r>
          </w:p>
          <w:p w:rsidR="001840A1" w:rsidRPr="00BC34A7" w:rsidRDefault="001840A1" w:rsidP="007262BC">
            <w:pPr>
              <w:suppressAutoHyphens w:val="0"/>
              <w:spacing w:line="276" w:lineRule="auto"/>
              <w:jc w:val="center"/>
              <w:rPr>
                <w:rFonts w:eastAsia="Times New Roman"/>
                <w:snapToGrid/>
              </w:rPr>
            </w:pPr>
            <w:r w:rsidRPr="00BC34A7">
              <w:rPr>
                <w:rFonts w:eastAsia="Times New Roman"/>
                <w:snapToGrid/>
              </w:rPr>
              <w:t>DPD</w:t>
            </w:r>
          </w:p>
          <w:p w:rsidR="001840A1" w:rsidRPr="00BC34A7" w:rsidRDefault="001840A1" w:rsidP="007262BC">
            <w:pPr>
              <w:suppressAutoHyphens w:val="0"/>
              <w:spacing w:line="276" w:lineRule="auto"/>
              <w:jc w:val="center"/>
              <w:rPr>
                <w:rFonts w:eastAsia="Times New Roman"/>
                <w:snapToGrid/>
              </w:rPr>
            </w:pPr>
            <w:r w:rsidRPr="00BC34A7">
              <w:rPr>
                <w:rFonts w:eastAsia="Times New Roman"/>
                <w:snapToGrid/>
              </w:rPr>
              <w:t>Prokuroria</w:t>
            </w:r>
          </w:p>
        </w:tc>
        <w:tc>
          <w:tcPr>
            <w:tcW w:w="853" w:type="dxa"/>
            <w:gridSpan w:val="2"/>
            <w:shd w:val="clear" w:color="auto" w:fill="auto"/>
            <w:noWrap/>
            <w:vAlign w:val="center"/>
            <w:hideMark/>
          </w:tcPr>
          <w:p w:rsidR="00021E6C" w:rsidRPr="00BC34A7" w:rsidRDefault="009B0451" w:rsidP="007262BC">
            <w:pPr>
              <w:suppressAutoHyphens w:val="0"/>
              <w:spacing w:line="276" w:lineRule="auto"/>
              <w:jc w:val="center"/>
              <w:rPr>
                <w:rFonts w:eastAsia="Times New Roman"/>
                <w:snapToGrid/>
              </w:rPr>
            </w:pPr>
            <w:r>
              <w:rPr>
                <w:rFonts w:eastAsia="Times New Roman"/>
                <w:snapToGrid/>
              </w:rPr>
              <w:t>2021-2025</w:t>
            </w:r>
          </w:p>
        </w:tc>
        <w:tc>
          <w:tcPr>
            <w:tcW w:w="1843"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hetimesh i shprehur ne %</w:t>
            </w:r>
          </w:p>
        </w:tc>
        <w:tc>
          <w:tcPr>
            <w:tcW w:w="3544"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10% më shumë hetime</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10% më shumë hetime</w:t>
            </w:r>
          </w:p>
        </w:tc>
      </w:tr>
      <w:tr w:rsidR="00BC34A7" w:rsidRPr="00BC34A7" w:rsidTr="00FB6506">
        <w:trPr>
          <w:trHeight w:val="315"/>
        </w:trPr>
        <w:tc>
          <w:tcPr>
            <w:tcW w:w="556" w:type="dxa"/>
            <w:shd w:val="clear" w:color="auto" w:fill="auto"/>
            <w:noWrap/>
            <w:vAlign w:val="center"/>
            <w:hideMark/>
          </w:tcPr>
          <w:p w:rsidR="00021E6C" w:rsidRPr="00BC34A7" w:rsidRDefault="00FE3581" w:rsidP="007262BC">
            <w:pPr>
              <w:suppressAutoHyphens w:val="0"/>
              <w:spacing w:line="276" w:lineRule="auto"/>
              <w:jc w:val="center"/>
              <w:rPr>
                <w:rFonts w:eastAsia="Times New Roman"/>
                <w:b/>
                <w:bCs/>
                <w:snapToGrid/>
              </w:rPr>
            </w:pPr>
            <w:r w:rsidRPr="00BC34A7">
              <w:rPr>
                <w:rFonts w:eastAsia="Times New Roman"/>
                <w:b/>
                <w:bCs/>
                <w:snapToGrid/>
              </w:rPr>
              <w:t>15</w:t>
            </w:r>
          </w:p>
        </w:tc>
        <w:tc>
          <w:tcPr>
            <w:tcW w:w="2529" w:type="dxa"/>
            <w:shd w:val="clear" w:color="auto" w:fill="auto"/>
            <w:noWrap/>
            <w:vAlign w:val="center"/>
            <w:hideMark/>
          </w:tcPr>
          <w:p w:rsidR="00021E6C" w:rsidRPr="00BC34A7" w:rsidRDefault="00492DE2" w:rsidP="007262BC">
            <w:pPr>
              <w:suppressAutoHyphens w:val="0"/>
              <w:spacing w:line="276" w:lineRule="auto"/>
              <w:jc w:val="left"/>
              <w:rPr>
                <w:rFonts w:eastAsia="Times New Roman"/>
                <w:snapToGrid/>
              </w:rPr>
            </w:pPr>
            <w:r w:rsidRPr="00BC34A7">
              <w:rPr>
                <w:noProof/>
              </w:rPr>
              <w:t>Krijimi i bazës së të dhënave për veprat pa autor</w:t>
            </w:r>
          </w:p>
        </w:tc>
        <w:tc>
          <w:tcPr>
            <w:tcW w:w="1994"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Ministria e Kulturës, DDA</w:t>
            </w:r>
          </w:p>
        </w:tc>
        <w:tc>
          <w:tcPr>
            <w:tcW w:w="853" w:type="dxa"/>
            <w:gridSpan w:val="2"/>
            <w:shd w:val="clear" w:color="auto" w:fill="auto"/>
            <w:noWrap/>
            <w:vAlign w:val="center"/>
            <w:hideMark/>
          </w:tcPr>
          <w:p w:rsidR="00021E6C" w:rsidRPr="00BC34A7" w:rsidRDefault="00492DE2" w:rsidP="007262BC">
            <w:pPr>
              <w:suppressAutoHyphens w:val="0"/>
              <w:spacing w:line="276" w:lineRule="auto"/>
              <w:jc w:val="center"/>
              <w:rPr>
                <w:rFonts w:eastAsia="Times New Roman"/>
                <w:snapToGrid/>
              </w:rPr>
            </w:pPr>
            <w:r w:rsidRPr="00BC34A7">
              <w:rPr>
                <w:rFonts w:eastAsia="Times New Roman"/>
                <w:snapToGrid/>
              </w:rPr>
              <w:t>2022</w:t>
            </w:r>
          </w:p>
        </w:tc>
        <w:tc>
          <w:tcPr>
            <w:tcW w:w="1843" w:type="dxa"/>
            <w:gridSpan w:val="2"/>
            <w:shd w:val="clear" w:color="auto" w:fill="auto"/>
            <w:noWrap/>
            <w:vAlign w:val="center"/>
            <w:hideMark/>
          </w:tcPr>
          <w:p w:rsidR="00021E6C" w:rsidRPr="00BC34A7" w:rsidRDefault="00021E6C" w:rsidP="00492DE2">
            <w:pPr>
              <w:suppressAutoHyphens w:val="0"/>
              <w:spacing w:line="276" w:lineRule="auto"/>
              <w:jc w:val="center"/>
              <w:rPr>
                <w:rFonts w:eastAsia="Times New Roman"/>
                <w:snapToGrid/>
              </w:rPr>
            </w:pPr>
            <w:r w:rsidRPr="00BC34A7">
              <w:rPr>
                <w:rFonts w:eastAsia="Times New Roman"/>
                <w:snapToGrid/>
              </w:rPr>
              <w:t xml:space="preserve">Numër </w:t>
            </w:r>
            <w:r w:rsidR="00492DE2" w:rsidRPr="00BC34A7">
              <w:rPr>
                <w:rFonts w:eastAsia="Times New Roman"/>
                <w:snapToGrid/>
              </w:rPr>
              <w:t>programesh</w:t>
            </w:r>
          </w:p>
        </w:tc>
        <w:tc>
          <w:tcPr>
            <w:tcW w:w="3544" w:type="dxa"/>
            <w:gridSpan w:val="2"/>
            <w:shd w:val="clear" w:color="auto" w:fill="auto"/>
            <w:noWrap/>
            <w:vAlign w:val="center"/>
          </w:tcPr>
          <w:p w:rsidR="00021E6C" w:rsidRPr="00BC34A7" w:rsidRDefault="00021E6C" w:rsidP="007262BC">
            <w:pPr>
              <w:suppressAutoHyphens w:val="0"/>
              <w:spacing w:line="276" w:lineRule="auto"/>
              <w:jc w:val="center"/>
              <w:rPr>
                <w:rFonts w:eastAsia="Times New Roman"/>
                <w:snapToGrid/>
              </w:rPr>
            </w:pPr>
          </w:p>
        </w:tc>
        <w:tc>
          <w:tcPr>
            <w:tcW w:w="2835" w:type="dxa"/>
          </w:tcPr>
          <w:p w:rsidR="00021E6C" w:rsidRPr="00BC34A7" w:rsidRDefault="00021E6C" w:rsidP="007262BC">
            <w:pPr>
              <w:suppressAutoHyphens w:val="0"/>
              <w:spacing w:line="276" w:lineRule="auto"/>
              <w:jc w:val="center"/>
              <w:rPr>
                <w:rFonts w:eastAsia="Times New Roman"/>
                <w:snapToGrid/>
              </w:rPr>
            </w:pPr>
          </w:p>
        </w:tc>
      </w:tr>
      <w:tr w:rsidR="00BC34A7" w:rsidRPr="00BC34A7" w:rsidTr="00FB6506">
        <w:trPr>
          <w:trHeight w:val="315"/>
        </w:trPr>
        <w:tc>
          <w:tcPr>
            <w:tcW w:w="556" w:type="dxa"/>
            <w:shd w:val="clear" w:color="auto" w:fill="auto"/>
            <w:noWrap/>
            <w:vAlign w:val="center"/>
            <w:hideMark/>
          </w:tcPr>
          <w:p w:rsidR="00492DE2" w:rsidRPr="00BC34A7" w:rsidRDefault="00FE3581" w:rsidP="00492DE2">
            <w:pPr>
              <w:suppressAutoHyphens w:val="0"/>
              <w:spacing w:line="276" w:lineRule="auto"/>
              <w:jc w:val="center"/>
              <w:rPr>
                <w:rFonts w:eastAsia="Times New Roman"/>
                <w:b/>
                <w:bCs/>
                <w:snapToGrid/>
              </w:rPr>
            </w:pPr>
            <w:r w:rsidRPr="00BC34A7">
              <w:rPr>
                <w:rFonts w:eastAsia="Times New Roman"/>
                <w:b/>
                <w:bCs/>
                <w:snapToGrid/>
              </w:rPr>
              <w:t>16</w:t>
            </w:r>
          </w:p>
        </w:tc>
        <w:tc>
          <w:tcPr>
            <w:tcW w:w="2529" w:type="dxa"/>
            <w:shd w:val="clear" w:color="auto" w:fill="auto"/>
            <w:noWrap/>
            <w:vAlign w:val="center"/>
            <w:hideMark/>
          </w:tcPr>
          <w:p w:rsidR="00492DE2" w:rsidRPr="00BC34A7" w:rsidRDefault="00492DE2" w:rsidP="00492DE2">
            <w:pPr>
              <w:suppressAutoHyphens w:val="0"/>
              <w:spacing w:line="276" w:lineRule="auto"/>
              <w:jc w:val="left"/>
              <w:rPr>
                <w:rFonts w:eastAsia="Times New Roman"/>
                <w:snapToGrid/>
              </w:rPr>
            </w:pPr>
            <w:r w:rsidRPr="00BC34A7">
              <w:rPr>
                <w:noProof/>
              </w:rPr>
              <w:t>Krijimi i bazës së të dhënave  elektronike për të drejtën e autorit</w:t>
            </w:r>
          </w:p>
        </w:tc>
        <w:tc>
          <w:tcPr>
            <w:tcW w:w="1994" w:type="dxa"/>
            <w:gridSpan w:val="2"/>
            <w:shd w:val="clear" w:color="auto" w:fill="auto"/>
            <w:noWrap/>
            <w:vAlign w:val="center"/>
            <w:hideMark/>
          </w:tcPr>
          <w:p w:rsidR="00492DE2" w:rsidRPr="00BC34A7" w:rsidRDefault="00492DE2" w:rsidP="00492DE2">
            <w:pPr>
              <w:suppressAutoHyphens w:val="0"/>
              <w:spacing w:line="276" w:lineRule="auto"/>
              <w:jc w:val="center"/>
              <w:rPr>
                <w:rFonts w:eastAsia="Times New Roman"/>
                <w:snapToGrid/>
              </w:rPr>
            </w:pPr>
            <w:r w:rsidRPr="00BC34A7">
              <w:rPr>
                <w:rFonts w:eastAsia="Times New Roman"/>
                <w:snapToGrid/>
              </w:rPr>
              <w:t>Ministria e Kulturës, DDA</w:t>
            </w:r>
          </w:p>
        </w:tc>
        <w:tc>
          <w:tcPr>
            <w:tcW w:w="853" w:type="dxa"/>
            <w:gridSpan w:val="2"/>
            <w:shd w:val="clear" w:color="auto" w:fill="auto"/>
            <w:noWrap/>
            <w:vAlign w:val="center"/>
            <w:hideMark/>
          </w:tcPr>
          <w:p w:rsidR="00492DE2" w:rsidRPr="00BC34A7" w:rsidRDefault="00492DE2" w:rsidP="00492DE2">
            <w:pPr>
              <w:suppressAutoHyphens w:val="0"/>
              <w:spacing w:line="276" w:lineRule="auto"/>
              <w:jc w:val="center"/>
              <w:rPr>
                <w:rFonts w:eastAsia="Times New Roman"/>
                <w:snapToGrid/>
              </w:rPr>
            </w:pPr>
            <w:r w:rsidRPr="00BC34A7">
              <w:rPr>
                <w:rFonts w:eastAsia="Times New Roman"/>
                <w:snapToGrid/>
              </w:rPr>
              <w:t>2022</w:t>
            </w:r>
          </w:p>
        </w:tc>
        <w:tc>
          <w:tcPr>
            <w:tcW w:w="1843" w:type="dxa"/>
            <w:gridSpan w:val="2"/>
            <w:shd w:val="clear" w:color="auto" w:fill="auto"/>
            <w:noWrap/>
            <w:vAlign w:val="center"/>
            <w:hideMark/>
          </w:tcPr>
          <w:p w:rsidR="00492DE2" w:rsidRPr="00BC34A7" w:rsidRDefault="00492DE2" w:rsidP="00492DE2">
            <w:pPr>
              <w:suppressAutoHyphens w:val="0"/>
              <w:spacing w:line="276" w:lineRule="auto"/>
              <w:jc w:val="center"/>
              <w:rPr>
                <w:rFonts w:eastAsia="Times New Roman"/>
                <w:snapToGrid/>
              </w:rPr>
            </w:pPr>
            <w:r w:rsidRPr="00BC34A7">
              <w:rPr>
                <w:rFonts w:eastAsia="Times New Roman"/>
                <w:snapToGrid/>
              </w:rPr>
              <w:t>Numër programesh</w:t>
            </w:r>
          </w:p>
        </w:tc>
        <w:tc>
          <w:tcPr>
            <w:tcW w:w="3544" w:type="dxa"/>
            <w:gridSpan w:val="2"/>
            <w:shd w:val="clear" w:color="auto" w:fill="auto"/>
            <w:noWrap/>
            <w:vAlign w:val="center"/>
            <w:hideMark/>
          </w:tcPr>
          <w:p w:rsidR="00492DE2" w:rsidRPr="00BC34A7" w:rsidRDefault="00492DE2" w:rsidP="00492DE2">
            <w:pPr>
              <w:suppressAutoHyphens w:val="0"/>
              <w:spacing w:line="276" w:lineRule="auto"/>
              <w:jc w:val="center"/>
              <w:rPr>
                <w:rFonts w:eastAsia="Times New Roman"/>
                <w:snapToGrid/>
              </w:rPr>
            </w:pPr>
          </w:p>
        </w:tc>
        <w:tc>
          <w:tcPr>
            <w:tcW w:w="2835" w:type="dxa"/>
          </w:tcPr>
          <w:p w:rsidR="00492DE2" w:rsidRPr="00BC34A7" w:rsidRDefault="00492DE2" w:rsidP="00492DE2">
            <w:pPr>
              <w:suppressAutoHyphens w:val="0"/>
              <w:spacing w:line="276" w:lineRule="auto"/>
              <w:jc w:val="center"/>
              <w:rPr>
                <w:rFonts w:eastAsia="Times New Roman"/>
                <w:snapToGrid/>
              </w:rPr>
            </w:pPr>
          </w:p>
          <w:p w:rsidR="00492DE2" w:rsidRPr="00BC34A7" w:rsidRDefault="00492DE2" w:rsidP="00492DE2">
            <w:pPr>
              <w:suppressAutoHyphens w:val="0"/>
              <w:spacing w:line="276" w:lineRule="auto"/>
              <w:jc w:val="center"/>
              <w:rPr>
                <w:rFonts w:eastAsia="Times New Roman"/>
                <w:snapToGrid/>
              </w:rPr>
            </w:pPr>
          </w:p>
        </w:tc>
      </w:tr>
      <w:tr w:rsidR="00BC34A7" w:rsidRPr="00BC34A7" w:rsidTr="00FB6506">
        <w:trPr>
          <w:trHeight w:val="705"/>
        </w:trPr>
        <w:tc>
          <w:tcPr>
            <w:tcW w:w="14154" w:type="dxa"/>
            <w:gridSpan w:val="11"/>
            <w:shd w:val="clear" w:color="000000" w:fill="E6B9B8"/>
            <w:vAlign w:val="bottom"/>
            <w:hideMark/>
          </w:tcPr>
          <w:p w:rsidR="003047A8" w:rsidRPr="00BC34A7" w:rsidRDefault="003047A8" w:rsidP="007262BC">
            <w:pPr>
              <w:suppressAutoHyphens w:val="0"/>
              <w:spacing w:line="276" w:lineRule="auto"/>
              <w:jc w:val="center"/>
              <w:rPr>
                <w:rFonts w:eastAsia="Times New Roman"/>
                <w:b/>
                <w:bCs/>
                <w:snapToGrid/>
              </w:rPr>
            </w:pPr>
            <w:r w:rsidRPr="00BC34A7">
              <w:rPr>
                <w:rFonts w:eastAsia="Times New Roman"/>
                <w:b/>
                <w:bCs/>
                <w:snapToGrid/>
              </w:rPr>
              <w:t>III. Forcimi i bashkëpunimit dhe koordinimit midis institucioneve, si në nivel kombëtar ashtu edhe në nivel rajonal apo me gjerë, në funksion të përmirësimit të punës në mbrojtje të të drejtave të pronësisë intelektuale</w:t>
            </w:r>
          </w:p>
        </w:tc>
      </w:tr>
      <w:tr w:rsidR="00BC34A7" w:rsidRPr="00BC34A7" w:rsidTr="00FB6506">
        <w:trPr>
          <w:trHeight w:val="70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22</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takimeve pë</w:t>
            </w:r>
            <w:r w:rsidR="00B8381A" w:rsidRPr="00BC34A7">
              <w:rPr>
                <w:rFonts w:eastAsia="Times New Roman"/>
                <w:snapToGrid/>
              </w:rPr>
              <w:t>r monitorimin e Strategjisë 2021-2025</w:t>
            </w:r>
          </w:p>
        </w:tc>
        <w:tc>
          <w:tcPr>
            <w:tcW w:w="1730" w:type="dxa"/>
            <w:gridSpan w:val="2"/>
            <w:shd w:val="clear" w:color="auto" w:fill="auto"/>
            <w:noWrap/>
            <w:vAlign w:val="center"/>
            <w:hideMark/>
          </w:tcPr>
          <w:p w:rsidR="00021E6C" w:rsidRPr="00BC34A7" w:rsidRDefault="00B8381A" w:rsidP="00E1270C">
            <w:pPr>
              <w:suppressAutoHyphens w:val="0"/>
              <w:spacing w:line="276" w:lineRule="auto"/>
              <w:jc w:val="center"/>
              <w:rPr>
                <w:rFonts w:eastAsia="Times New Roman"/>
                <w:snapToGrid/>
              </w:rPr>
            </w:pPr>
            <w:r w:rsidRPr="00BC34A7">
              <w:rPr>
                <w:rFonts w:eastAsia="Times New Roman"/>
                <w:snapToGrid/>
              </w:rPr>
              <w:t>MFE</w:t>
            </w:r>
            <w:r w:rsidR="00021E6C" w:rsidRPr="00BC34A7">
              <w:rPr>
                <w:rFonts w:eastAsia="Times New Roman"/>
                <w:snapToGrid/>
              </w:rPr>
              <w:t>, DPP</w:t>
            </w:r>
            <w:r w:rsidR="00E1270C" w:rsidRPr="00BC34A7">
              <w:rPr>
                <w:rFonts w:eastAsia="Times New Roman"/>
                <w:snapToGrid/>
              </w:rPr>
              <w:t>I</w:t>
            </w:r>
            <w:r w:rsidR="00021E6C" w:rsidRPr="00BC34A7">
              <w:rPr>
                <w:rFonts w:eastAsia="Times New Roman"/>
                <w:snapToGrid/>
              </w:rPr>
              <w:t>, ISHMT, Ministria e Kulturës, DDA, DPSH, DPD</w:t>
            </w:r>
            <w:r w:rsidR="00980001" w:rsidRPr="00BC34A7">
              <w:rPr>
                <w:rFonts w:eastAsia="Times New Roman"/>
                <w:snapToGrid/>
              </w:rPr>
              <w:t>, Shkolla e Magjistratur</w:t>
            </w:r>
            <w:r w:rsidR="007C4BCA" w:rsidRPr="00BC34A7">
              <w:rPr>
                <w:rFonts w:eastAsia="Times New Roman"/>
                <w:snapToGrid/>
              </w:rPr>
              <w:t>ë</w:t>
            </w:r>
            <w:r w:rsidR="00980001" w:rsidRPr="00BC34A7">
              <w:rPr>
                <w:rFonts w:eastAsia="Times New Roman"/>
                <w:snapToGrid/>
              </w:rPr>
              <w:t>s, MARS, ASCAP etj</w:t>
            </w:r>
          </w:p>
        </w:tc>
        <w:tc>
          <w:tcPr>
            <w:tcW w:w="976" w:type="dxa"/>
            <w:gridSpan w:val="2"/>
            <w:shd w:val="clear" w:color="auto" w:fill="auto"/>
            <w:noWrap/>
            <w:vAlign w:val="center"/>
            <w:hideMark/>
          </w:tcPr>
          <w:p w:rsidR="00021E6C" w:rsidRPr="00BC34A7" w:rsidRDefault="00B8381A"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takimesh të grupit të punës</w:t>
            </w:r>
          </w:p>
        </w:tc>
        <w:tc>
          <w:tcPr>
            <w:tcW w:w="2167" w:type="dxa"/>
            <w:shd w:val="clear" w:color="auto" w:fill="auto"/>
            <w:noWrap/>
            <w:vAlign w:val="center"/>
            <w:hideMark/>
          </w:tcPr>
          <w:p w:rsidR="00021E6C" w:rsidRPr="00BC34A7" w:rsidRDefault="00B8381A" w:rsidP="00B8381A">
            <w:pPr>
              <w:suppressAutoHyphens w:val="0"/>
              <w:spacing w:line="276" w:lineRule="auto"/>
              <w:jc w:val="center"/>
              <w:rPr>
                <w:rFonts w:eastAsia="Times New Roman"/>
                <w:snapToGrid/>
              </w:rPr>
            </w:pPr>
            <w:r w:rsidRPr="00BC34A7">
              <w:rPr>
                <w:rFonts w:eastAsia="Times New Roman"/>
                <w:snapToGrid/>
              </w:rPr>
              <w:t xml:space="preserve">Dy </w:t>
            </w:r>
            <w:r w:rsidR="00021E6C" w:rsidRPr="00BC34A7">
              <w:rPr>
                <w:rFonts w:eastAsia="Times New Roman"/>
                <w:snapToGrid/>
              </w:rPr>
              <w:t xml:space="preserve">takime të organizuara </w:t>
            </w:r>
            <w:r w:rsidRPr="00BC34A7">
              <w:rPr>
                <w:rFonts w:eastAsia="Times New Roman"/>
                <w:snapToGrid/>
              </w:rPr>
              <w:t>n</w:t>
            </w:r>
            <w:r w:rsidR="007C4BCA" w:rsidRPr="00BC34A7">
              <w:rPr>
                <w:rFonts w:eastAsia="Times New Roman"/>
                <w:snapToGrid/>
              </w:rPr>
              <w:t>ë</w:t>
            </w:r>
            <w:r w:rsidRPr="00BC34A7">
              <w:rPr>
                <w:rFonts w:eastAsia="Times New Roman"/>
                <w:snapToGrid/>
              </w:rPr>
              <w:t xml:space="preserve"> vit sipas k</w:t>
            </w:r>
            <w:r w:rsidR="007C4BCA" w:rsidRPr="00BC34A7">
              <w:rPr>
                <w:rFonts w:eastAsia="Times New Roman"/>
                <w:snapToGrid/>
              </w:rPr>
              <w:t>ë</w:t>
            </w:r>
            <w:r w:rsidRPr="00BC34A7">
              <w:rPr>
                <w:rFonts w:eastAsia="Times New Roman"/>
                <w:snapToGrid/>
              </w:rPr>
              <w:t>tij dokumenti, pasi Ky grup raporton dy her</w:t>
            </w:r>
            <w:r w:rsidR="007C4BCA" w:rsidRPr="00BC34A7">
              <w:rPr>
                <w:rFonts w:eastAsia="Times New Roman"/>
                <w:snapToGrid/>
              </w:rPr>
              <w:t>ë</w:t>
            </w:r>
            <w:r w:rsidRPr="00BC34A7">
              <w:rPr>
                <w:rFonts w:eastAsia="Times New Roman"/>
                <w:snapToGrid/>
              </w:rPr>
              <w:t xml:space="preserve"> b</w:t>
            </w:r>
            <w:r w:rsidR="007C4BCA" w:rsidRPr="00BC34A7">
              <w:rPr>
                <w:rFonts w:eastAsia="Times New Roman"/>
                <w:snapToGrid/>
              </w:rPr>
              <w:t>ë</w:t>
            </w:r>
            <w:r w:rsidRPr="00BC34A7">
              <w:rPr>
                <w:rFonts w:eastAsia="Times New Roman"/>
                <w:snapToGrid/>
              </w:rPr>
              <w:t xml:space="preserve"> vit </w:t>
            </w:r>
          </w:p>
        </w:tc>
        <w:tc>
          <w:tcPr>
            <w:tcW w:w="2835" w:type="dxa"/>
          </w:tcPr>
          <w:p w:rsidR="00021E6C" w:rsidRPr="00BC34A7" w:rsidRDefault="00021E6C" w:rsidP="00E1270C">
            <w:pPr>
              <w:suppressAutoHyphens w:val="0"/>
              <w:spacing w:line="276" w:lineRule="auto"/>
              <w:jc w:val="center"/>
              <w:rPr>
                <w:rFonts w:eastAsia="Times New Roman"/>
                <w:snapToGrid/>
              </w:rPr>
            </w:pPr>
          </w:p>
          <w:p w:rsidR="00021E6C" w:rsidRPr="00BC34A7" w:rsidRDefault="00B8381A" w:rsidP="00E1270C">
            <w:pPr>
              <w:suppressAutoHyphens w:val="0"/>
              <w:spacing w:line="276" w:lineRule="auto"/>
              <w:jc w:val="center"/>
              <w:rPr>
                <w:rFonts w:eastAsia="Times New Roman"/>
                <w:snapToGrid/>
              </w:rPr>
            </w:pPr>
            <w:r w:rsidRPr="00BC34A7">
              <w:rPr>
                <w:rFonts w:eastAsia="Times New Roman"/>
                <w:snapToGrid/>
              </w:rPr>
              <w:t>Dy takime të organizuara n</w:t>
            </w:r>
            <w:r w:rsidR="007C4BCA" w:rsidRPr="00BC34A7">
              <w:rPr>
                <w:rFonts w:eastAsia="Times New Roman"/>
                <w:snapToGrid/>
              </w:rPr>
              <w:t>ë</w:t>
            </w:r>
            <w:r w:rsidRPr="00BC34A7">
              <w:rPr>
                <w:rFonts w:eastAsia="Times New Roman"/>
                <w:snapToGrid/>
              </w:rPr>
              <w:t xml:space="preserve"> vit sipas k</w:t>
            </w:r>
            <w:r w:rsidR="007C4BCA" w:rsidRPr="00BC34A7">
              <w:rPr>
                <w:rFonts w:eastAsia="Times New Roman"/>
                <w:snapToGrid/>
              </w:rPr>
              <w:t>ë</w:t>
            </w:r>
            <w:r w:rsidRPr="00BC34A7">
              <w:rPr>
                <w:rFonts w:eastAsia="Times New Roman"/>
                <w:snapToGrid/>
              </w:rPr>
              <w:t>tij dokumenti, pasi Ky grup raporton dy her</w:t>
            </w:r>
            <w:r w:rsidR="007C4BCA" w:rsidRPr="00BC34A7">
              <w:rPr>
                <w:rFonts w:eastAsia="Times New Roman"/>
                <w:snapToGrid/>
              </w:rPr>
              <w:t>ë</w:t>
            </w:r>
            <w:r w:rsidRPr="00BC34A7">
              <w:rPr>
                <w:rFonts w:eastAsia="Times New Roman"/>
                <w:snapToGrid/>
              </w:rPr>
              <w:t xml:space="preserve"> b</w:t>
            </w:r>
            <w:r w:rsidR="007C4BCA" w:rsidRPr="00BC34A7">
              <w:rPr>
                <w:rFonts w:eastAsia="Times New Roman"/>
                <w:snapToGrid/>
              </w:rPr>
              <w:t>ë</w:t>
            </w:r>
            <w:r w:rsidRPr="00BC34A7">
              <w:rPr>
                <w:rFonts w:eastAsia="Times New Roman"/>
                <w:snapToGrid/>
              </w:rPr>
              <w:t xml:space="preserve"> vit</w:t>
            </w:r>
          </w:p>
        </w:tc>
      </w:tr>
      <w:tr w:rsidR="00BC34A7" w:rsidRPr="00BC34A7" w:rsidTr="00FB6506">
        <w:trPr>
          <w:trHeight w:val="97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23</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trajnimeve të organizuara ndërmjet institucioneve</w:t>
            </w:r>
          </w:p>
        </w:tc>
        <w:tc>
          <w:tcPr>
            <w:tcW w:w="1730" w:type="dxa"/>
            <w:gridSpan w:val="2"/>
            <w:shd w:val="clear" w:color="auto" w:fill="auto"/>
            <w:noWrap/>
            <w:vAlign w:val="center"/>
            <w:hideMark/>
          </w:tcPr>
          <w:p w:rsidR="00021E6C" w:rsidRPr="00BC34A7" w:rsidRDefault="00E1270C" w:rsidP="00E1270C">
            <w:pPr>
              <w:suppressAutoHyphens w:val="0"/>
              <w:spacing w:line="276" w:lineRule="auto"/>
              <w:jc w:val="center"/>
              <w:rPr>
                <w:rFonts w:eastAsia="Times New Roman"/>
                <w:snapToGrid/>
              </w:rPr>
            </w:pPr>
            <w:r w:rsidRPr="00BC34A7">
              <w:rPr>
                <w:rFonts w:eastAsia="Times New Roman"/>
                <w:snapToGrid/>
              </w:rPr>
              <w:t>MFE, DPPI</w:t>
            </w:r>
            <w:r w:rsidR="00021E6C" w:rsidRPr="00BC34A7">
              <w:rPr>
                <w:rFonts w:eastAsia="Times New Roman"/>
                <w:snapToGrid/>
              </w:rPr>
              <w:t>, ISHMT, Ministria e Kulturës, DDA, DPSH, DPD</w:t>
            </w:r>
          </w:p>
        </w:tc>
        <w:tc>
          <w:tcPr>
            <w:tcW w:w="976"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w:t>
            </w:r>
            <w:r w:rsidR="00E9131C" w:rsidRPr="00BC34A7">
              <w:rPr>
                <w:rFonts w:eastAsia="Times New Roman"/>
                <w:snapToGrid/>
              </w:rPr>
              <w:t>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Numër trajnimesh </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18 trajnime të organizuara </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E9131C">
            <w:pPr>
              <w:suppressAutoHyphens w:val="0"/>
              <w:spacing w:line="276" w:lineRule="auto"/>
              <w:rPr>
                <w:rFonts w:eastAsia="Times New Roman"/>
                <w:snapToGrid/>
              </w:rPr>
            </w:pPr>
            <w:r w:rsidRPr="00BC34A7">
              <w:rPr>
                <w:rFonts w:eastAsia="Times New Roman"/>
                <w:snapToGrid/>
              </w:rPr>
              <w:t>30 trajnime të organizuara</w:t>
            </w:r>
          </w:p>
        </w:tc>
      </w:tr>
      <w:tr w:rsidR="00BC34A7" w:rsidRPr="00BC34A7" w:rsidTr="00FB6506">
        <w:trPr>
          <w:trHeight w:val="419"/>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24</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akti</w:t>
            </w:r>
            <w:r w:rsidR="00E9131C" w:rsidRPr="00BC34A7">
              <w:rPr>
                <w:rFonts w:eastAsia="Times New Roman"/>
                <w:snapToGrid/>
              </w:rPr>
              <w:t>viteteve të organizuara nga DPPI</w:t>
            </w:r>
            <w:r w:rsidR="00885DD7" w:rsidRPr="00BC34A7">
              <w:rPr>
                <w:rFonts w:eastAsia="Times New Roman"/>
                <w:snapToGrid/>
              </w:rPr>
              <w:t xml:space="preserve">, ISHMT </w:t>
            </w:r>
            <w:r w:rsidRPr="00BC34A7">
              <w:rPr>
                <w:rFonts w:eastAsia="Times New Roman"/>
                <w:snapToGrid/>
              </w:rPr>
              <w:t xml:space="preserve"> dhe DDA me universitetet dhe organizatat shkencore dhe zhvillimore </w:t>
            </w:r>
          </w:p>
        </w:tc>
        <w:tc>
          <w:tcPr>
            <w:tcW w:w="1730" w:type="dxa"/>
            <w:gridSpan w:val="2"/>
            <w:shd w:val="clear" w:color="auto" w:fill="auto"/>
            <w:noWrap/>
            <w:vAlign w:val="center"/>
            <w:hideMark/>
          </w:tcPr>
          <w:p w:rsidR="00021E6C" w:rsidRPr="00BC34A7" w:rsidRDefault="00021E6C" w:rsidP="00E9131C">
            <w:pPr>
              <w:suppressAutoHyphens w:val="0"/>
              <w:spacing w:line="276" w:lineRule="auto"/>
              <w:jc w:val="center"/>
              <w:rPr>
                <w:rFonts w:eastAsia="Times New Roman"/>
                <w:snapToGrid/>
              </w:rPr>
            </w:pPr>
            <w:r w:rsidRPr="00BC34A7">
              <w:rPr>
                <w:rFonts w:eastAsia="Times New Roman"/>
                <w:snapToGrid/>
              </w:rPr>
              <w:t>DPPI,</w:t>
            </w:r>
            <w:r w:rsidR="00885DD7" w:rsidRPr="00BC34A7">
              <w:rPr>
                <w:rFonts w:eastAsia="Times New Roman"/>
                <w:snapToGrid/>
              </w:rPr>
              <w:t xml:space="preserve"> ISHMT</w:t>
            </w:r>
            <w:r w:rsidRPr="00BC34A7">
              <w:rPr>
                <w:rFonts w:eastAsia="Times New Roman"/>
                <w:snapToGrid/>
              </w:rPr>
              <w:t xml:space="preserve"> Ministria e Kulturës, DDA</w:t>
            </w:r>
          </w:p>
        </w:tc>
        <w:tc>
          <w:tcPr>
            <w:tcW w:w="976" w:type="dxa"/>
            <w:gridSpan w:val="2"/>
            <w:shd w:val="clear" w:color="auto" w:fill="auto"/>
            <w:noWrap/>
            <w:vAlign w:val="center"/>
            <w:hideMark/>
          </w:tcPr>
          <w:p w:rsidR="00021E6C" w:rsidRPr="00BC34A7" w:rsidRDefault="000112C8"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20 aktivitete të organizuara</w:t>
            </w:r>
          </w:p>
        </w:tc>
        <w:tc>
          <w:tcPr>
            <w:tcW w:w="2835" w:type="dxa"/>
          </w:tcPr>
          <w:p w:rsidR="00853E8C" w:rsidRPr="00BC34A7" w:rsidRDefault="00853E8C" w:rsidP="007262BC">
            <w:pPr>
              <w:suppressAutoHyphens w:val="0"/>
              <w:spacing w:line="276" w:lineRule="auto"/>
              <w:jc w:val="center"/>
              <w:rPr>
                <w:rFonts w:eastAsia="Times New Roman"/>
                <w:snapToGrid/>
              </w:rPr>
            </w:pPr>
          </w:p>
          <w:p w:rsidR="00853E8C" w:rsidRPr="00BC34A7" w:rsidRDefault="00853E8C" w:rsidP="007262BC">
            <w:pPr>
              <w:suppressAutoHyphens w:val="0"/>
              <w:spacing w:line="276" w:lineRule="auto"/>
              <w:jc w:val="center"/>
              <w:rPr>
                <w:rFonts w:eastAsia="Times New Roman"/>
                <w:snapToGrid/>
              </w:rPr>
            </w:pPr>
          </w:p>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30</w:t>
            </w:r>
            <w:r w:rsidR="00021E6C" w:rsidRPr="00BC34A7">
              <w:rPr>
                <w:rFonts w:eastAsia="Times New Roman"/>
                <w:snapToGrid/>
              </w:rPr>
              <w:t xml:space="preserve"> aktivitete të organizuara</w:t>
            </w:r>
          </w:p>
        </w:tc>
      </w:tr>
      <w:tr w:rsidR="00BC34A7" w:rsidRPr="00BC34A7" w:rsidTr="00FB6506">
        <w:trPr>
          <w:trHeight w:val="60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25</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operacioneve të përbashkëta si DPD, DPT, Inspektorat i tregut</w:t>
            </w:r>
          </w:p>
        </w:tc>
        <w:tc>
          <w:tcPr>
            <w:tcW w:w="1730"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DPD, DPT, ISHMT</w:t>
            </w:r>
          </w:p>
        </w:tc>
        <w:tc>
          <w:tcPr>
            <w:tcW w:w="976"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Numër operacionesh </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3 operacione te përbashkëta</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 operacione te përbashkëta</w:t>
            </w:r>
          </w:p>
        </w:tc>
      </w:tr>
      <w:tr w:rsidR="00BC34A7" w:rsidRPr="00BC34A7" w:rsidTr="00FB6506">
        <w:trPr>
          <w:trHeight w:val="87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26</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 xml:space="preserve">Numri i aktiviteteve bashkëpunuese ndërmjet DDA me zyrat rajonale homologe në fushën e të drejtës së autorit </w:t>
            </w:r>
          </w:p>
        </w:tc>
        <w:tc>
          <w:tcPr>
            <w:tcW w:w="1730"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Ministria e Kulturës, DDA</w:t>
            </w:r>
          </w:p>
        </w:tc>
        <w:tc>
          <w:tcPr>
            <w:tcW w:w="976"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13 aktivitete rajonale të</w:t>
            </w:r>
            <w:r w:rsidR="00C32389" w:rsidRPr="00BC34A7">
              <w:rPr>
                <w:rFonts w:eastAsia="Times New Roman"/>
                <w:snapToGrid/>
              </w:rPr>
              <w:t xml:space="preserve"> </w:t>
            </w:r>
            <w:r w:rsidRPr="00BC34A7">
              <w:rPr>
                <w:rFonts w:eastAsia="Times New Roman"/>
                <w:snapToGrid/>
              </w:rPr>
              <w:t>organizuara</w:t>
            </w:r>
          </w:p>
        </w:tc>
        <w:tc>
          <w:tcPr>
            <w:tcW w:w="2835" w:type="dxa"/>
          </w:tcPr>
          <w:p w:rsidR="00853E8C" w:rsidRPr="00BC34A7" w:rsidRDefault="00853E8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23 aktivitete rajonale tëorganizuara</w:t>
            </w:r>
          </w:p>
        </w:tc>
      </w:tr>
      <w:tr w:rsidR="00BC34A7" w:rsidRPr="00BC34A7" w:rsidTr="00FB6506">
        <w:trPr>
          <w:trHeight w:val="87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27</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 xml:space="preserve">Krijimi i një grupi ndërinstitucional për monitorimin e respektimit të të drejtave të autorit nga OSHMA-të. </w:t>
            </w:r>
          </w:p>
        </w:tc>
        <w:tc>
          <w:tcPr>
            <w:tcW w:w="1730"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Ministria e Kulturës, DDA</w:t>
            </w:r>
          </w:p>
        </w:tc>
        <w:tc>
          <w:tcPr>
            <w:tcW w:w="976"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grupi i punës</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një grup pune i krijuar</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një grup pune i krijuar</w:t>
            </w:r>
          </w:p>
        </w:tc>
      </w:tr>
      <w:tr w:rsidR="00BC34A7" w:rsidRPr="00BC34A7" w:rsidTr="00FB6506">
        <w:trPr>
          <w:trHeight w:val="55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28</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trajnimeve të stafit të AAK-ve mbi</w:t>
            </w:r>
            <w:r w:rsidR="00CF5FE4" w:rsidRPr="00BC34A7">
              <w:rPr>
                <w:rFonts w:eastAsia="Times New Roman"/>
                <w:snapToGrid/>
              </w:rPr>
              <w:t xml:space="preserve"> çështjet e menaxhimit kolektiv</w:t>
            </w:r>
          </w:p>
        </w:tc>
        <w:tc>
          <w:tcPr>
            <w:tcW w:w="1730"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Ministria e Kulturës, DDA</w:t>
            </w:r>
          </w:p>
        </w:tc>
        <w:tc>
          <w:tcPr>
            <w:tcW w:w="976"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 trajnuese</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3 aktivitete trajnuese të organizuara</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 aktivitete trajnuese të organizuara</w:t>
            </w:r>
          </w:p>
        </w:tc>
      </w:tr>
      <w:tr w:rsidR="00BC34A7" w:rsidRPr="00BC34A7" w:rsidTr="00FB6506">
        <w:trPr>
          <w:trHeight w:val="54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29</w:t>
            </w:r>
          </w:p>
        </w:tc>
        <w:tc>
          <w:tcPr>
            <w:tcW w:w="3269" w:type="dxa"/>
            <w:gridSpan w:val="2"/>
            <w:shd w:val="clear" w:color="auto" w:fill="auto"/>
            <w:noWrap/>
            <w:vAlign w:val="center"/>
            <w:hideMark/>
          </w:tcPr>
          <w:p w:rsidR="00021E6C" w:rsidRPr="00BC34A7" w:rsidRDefault="00F723C1" w:rsidP="007262BC">
            <w:pPr>
              <w:suppressAutoHyphens w:val="0"/>
              <w:spacing w:line="276" w:lineRule="auto"/>
              <w:jc w:val="left"/>
              <w:rPr>
                <w:rFonts w:eastAsia="Times New Roman"/>
                <w:snapToGrid/>
              </w:rPr>
            </w:pPr>
            <w:r w:rsidRPr="00BC34A7">
              <w:rPr>
                <w:rFonts w:eastAsia="Times New Roman"/>
                <w:snapToGrid/>
              </w:rPr>
              <w:t>Numri i trajnimeve të gjyqtar</w:t>
            </w:r>
            <w:r w:rsidR="007C4BCA" w:rsidRPr="00BC34A7">
              <w:rPr>
                <w:rFonts w:eastAsia="Times New Roman"/>
                <w:snapToGrid/>
              </w:rPr>
              <w:t>ë</w:t>
            </w:r>
            <w:r w:rsidR="00021E6C" w:rsidRPr="00BC34A7">
              <w:rPr>
                <w:rFonts w:eastAsia="Times New Roman"/>
                <w:snapToGrid/>
              </w:rPr>
              <w:t>ve nga SHKM</w:t>
            </w:r>
          </w:p>
        </w:tc>
        <w:tc>
          <w:tcPr>
            <w:tcW w:w="1730"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SHKM</w:t>
            </w:r>
          </w:p>
        </w:tc>
        <w:tc>
          <w:tcPr>
            <w:tcW w:w="976" w:type="dxa"/>
            <w:gridSpan w:val="2"/>
            <w:shd w:val="clear" w:color="auto" w:fill="auto"/>
            <w:noWrap/>
            <w:vAlign w:val="center"/>
            <w:hideMark/>
          </w:tcPr>
          <w:p w:rsidR="00021E6C" w:rsidRPr="00BC34A7" w:rsidRDefault="000112C8"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aktiviteteshtrajnuese</w:t>
            </w:r>
          </w:p>
        </w:tc>
        <w:tc>
          <w:tcPr>
            <w:tcW w:w="2167" w:type="dxa"/>
            <w:shd w:val="clear" w:color="auto" w:fill="auto"/>
            <w:noWrap/>
            <w:vAlign w:val="center"/>
            <w:hideMark/>
          </w:tcPr>
          <w:p w:rsidR="00021E6C" w:rsidRPr="00BC34A7" w:rsidRDefault="00CF5FE4" w:rsidP="007262BC">
            <w:pPr>
              <w:suppressAutoHyphens w:val="0"/>
              <w:spacing w:line="276" w:lineRule="auto"/>
              <w:jc w:val="center"/>
              <w:rPr>
                <w:rFonts w:eastAsia="Times New Roman"/>
                <w:snapToGrid/>
              </w:rPr>
            </w:pPr>
            <w:r w:rsidRPr="00BC34A7">
              <w:rPr>
                <w:rFonts w:eastAsia="Times New Roman"/>
                <w:snapToGrid/>
              </w:rPr>
              <w:t>5</w:t>
            </w:r>
            <w:r w:rsidR="00021E6C" w:rsidRPr="00BC34A7">
              <w:rPr>
                <w:rFonts w:eastAsia="Times New Roman"/>
                <w:snapToGrid/>
              </w:rPr>
              <w:t xml:space="preserve"> aktivitete trajnuese të organizuara</w:t>
            </w:r>
          </w:p>
        </w:tc>
        <w:tc>
          <w:tcPr>
            <w:tcW w:w="2835" w:type="dxa"/>
          </w:tcPr>
          <w:p w:rsidR="00021E6C" w:rsidRPr="00BC34A7" w:rsidRDefault="00CF5FE4" w:rsidP="007262BC">
            <w:pPr>
              <w:suppressAutoHyphens w:val="0"/>
              <w:spacing w:line="276" w:lineRule="auto"/>
              <w:jc w:val="center"/>
              <w:rPr>
                <w:rFonts w:eastAsia="Times New Roman"/>
                <w:snapToGrid/>
              </w:rPr>
            </w:pPr>
            <w:r w:rsidRPr="00BC34A7">
              <w:rPr>
                <w:rFonts w:eastAsia="Times New Roman"/>
                <w:snapToGrid/>
              </w:rPr>
              <w:t>9</w:t>
            </w:r>
            <w:r w:rsidR="00021E6C" w:rsidRPr="00BC34A7">
              <w:rPr>
                <w:rFonts w:eastAsia="Times New Roman"/>
                <w:snapToGrid/>
              </w:rPr>
              <w:t xml:space="preserve"> aktivitete trajnuese të organizuara</w:t>
            </w:r>
          </w:p>
        </w:tc>
      </w:tr>
      <w:tr w:rsidR="00BC34A7" w:rsidRPr="00BC34A7" w:rsidTr="00FB6506">
        <w:trPr>
          <w:trHeight w:val="54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30</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teksteve dhe librave që trajtojnë çështje të PI</w:t>
            </w:r>
          </w:p>
        </w:tc>
        <w:tc>
          <w:tcPr>
            <w:tcW w:w="1730" w:type="dxa"/>
            <w:gridSpan w:val="2"/>
            <w:shd w:val="clear" w:color="auto" w:fill="auto"/>
            <w:noWrap/>
            <w:vAlign w:val="center"/>
            <w:hideMark/>
          </w:tcPr>
          <w:p w:rsidR="00021E6C" w:rsidRPr="00BC34A7" w:rsidRDefault="00E9131C" w:rsidP="00E9131C">
            <w:pPr>
              <w:suppressAutoHyphens w:val="0"/>
              <w:spacing w:line="276" w:lineRule="auto"/>
              <w:jc w:val="center"/>
              <w:rPr>
                <w:rFonts w:eastAsia="Times New Roman"/>
                <w:snapToGrid/>
              </w:rPr>
            </w:pPr>
            <w:r w:rsidRPr="00BC34A7">
              <w:rPr>
                <w:rFonts w:eastAsia="Times New Roman"/>
                <w:snapToGrid/>
              </w:rPr>
              <w:t>MAS, IZHA, DPPI,</w:t>
            </w:r>
            <w:r w:rsidR="00021E6C" w:rsidRPr="00BC34A7">
              <w:rPr>
                <w:rFonts w:eastAsia="Times New Roman"/>
                <w:snapToGrid/>
              </w:rPr>
              <w:t xml:space="preserve"> DDA</w:t>
            </w:r>
          </w:p>
        </w:tc>
        <w:tc>
          <w:tcPr>
            <w:tcW w:w="976"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w:t>
            </w:r>
            <w:r w:rsidR="00E9131C" w:rsidRPr="00BC34A7">
              <w:rPr>
                <w:rFonts w:eastAsia="Times New Roman"/>
                <w:snapToGrid/>
              </w:rPr>
              <w:t>022</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tekstesh</w:t>
            </w:r>
          </w:p>
        </w:tc>
        <w:tc>
          <w:tcPr>
            <w:tcW w:w="2167" w:type="dxa"/>
            <w:shd w:val="clear" w:color="auto" w:fill="auto"/>
            <w:noWrap/>
            <w:vAlign w:val="center"/>
            <w:hideMark/>
          </w:tcPr>
          <w:p w:rsidR="00021E6C" w:rsidRPr="00BC34A7" w:rsidRDefault="00CF5FE4" w:rsidP="007262BC">
            <w:pPr>
              <w:suppressAutoHyphens w:val="0"/>
              <w:spacing w:line="276" w:lineRule="auto"/>
              <w:jc w:val="center"/>
              <w:rPr>
                <w:rFonts w:eastAsia="Times New Roman"/>
                <w:snapToGrid/>
              </w:rPr>
            </w:pPr>
            <w:r w:rsidRPr="00BC34A7">
              <w:rPr>
                <w:rFonts w:eastAsia="Times New Roman"/>
                <w:snapToGrid/>
              </w:rPr>
              <w:t>2</w:t>
            </w:r>
            <w:r w:rsidR="00021E6C" w:rsidRPr="00BC34A7">
              <w:rPr>
                <w:rFonts w:eastAsia="Times New Roman"/>
                <w:snapToGrid/>
              </w:rPr>
              <w:t xml:space="preserve"> tekste librash që trajtojnë çështje të PI.</w:t>
            </w:r>
          </w:p>
        </w:tc>
        <w:tc>
          <w:tcPr>
            <w:tcW w:w="2835" w:type="dxa"/>
          </w:tcPr>
          <w:p w:rsidR="00021E6C" w:rsidRPr="00BC34A7" w:rsidRDefault="00CF5FE4" w:rsidP="007262BC">
            <w:pPr>
              <w:suppressAutoHyphens w:val="0"/>
              <w:spacing w:line="276" w:lineRule="auto"/>
              <w:jc w:val="center"/>
              <w:rPr>
                <w:rFonts w:eastAsia="Times New Roman"/>
                <w:snapToGrid/>
              </w:rPr>
            </w:pPr>
            <w:r w:rsidRPr="00BC34A7">
              <w:rPr>
                <w:rFonts w:eastAsia="Times New Roman"/>
                <w:snapToGrid/>
              </w:rPr>
              <w:t>2</w:t>
            </w:r>
            <w:r w:rsidR="00021E6C" w:rsidRPr="00BC34A7">
              <w:rPr>
                <w:rFonts w:eastAsia="Times New Roman"/>
                <w:snapToGrid/>
              </w:rPr>
              <w:t xml:space="preserve"> tekste librash që trajtojnë çështje të PI.</w:t>
            </w:r>
          </w:p>
        </w:tc>
      </w:tr>
      <w:tr w:rsidR="00BC34A7" w:rsidRPr="00BC34A7" w:rsidTr="00FB6506">
        <w:trPr>
          <w:trHeight w:val="315"/>
        </w:trPr>
        <w:tc>
          <w:tcPr>
            <w:tcW w:w="11319" w:type="dxa"/>
            <w:gridSpan w:val="10"/>
            <w:shd w:val="clear" w:color="000000" w:fill="E6B9B8"/>
            <w:noWrap/>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IV. Rritja e ndërgjegjësimit të publikut në Shqipëri lidhur me të drejtat e PI</w:t>
            </w:r>
          </w:p>
        </w:tc>
        <w:tc>
          <w:tcPr>
            <w:tcW w:w="2835" w:type="dxa"/>
            <w:shd w:val="clear" w:color="000000" w:fill="E6B9B8"/>
          </w:tcPr>
          <w:p w:rsidR="00021E6C" w:rsidRPr="00BC34A7" w:rsidRDefault="00021E6C" w:rsidP="007262BC">
            <w:pPr>
              <w:suppressAutoHyphens w:val="0"/>
              <w:spacing w:line="276" w:lineRule="auto"/>
              <w:jc w:val="center"/>
              <w:rPr>
                <w:rFonts w:eastAsia="Times New Roman"/>
                <w:b/>
                <w:bCs/>
                <w:snapToGrid/>
              </w:rPr>
            </w:pPr>
          </w:p>
        </w:tc>
      </w:tr>
      <w:tr w:rsidR="00BC34A7" w:rsidRPr="00BC34A7" w:rsidTr="00FB6506">
        <w:trPr>
          <w:trHeight w:val="63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31</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 e trajnimeve të mësuesve të shkollave të ciklit 9-vjeçar dhe të mesëm</w:t>
            </w:r>
          </w:p>
        </w:tc>
        <w:tc>
          <w:tcPr>
            <w:tcW w:w="1730" w:type="dxa"/>
            <w:gridSpan w:val="2"/>
            <w:shd w:val="clear" w:color="auto" w:fill="auto"/>
            <w:noWrap/>
            <w:vAlign w:val="center"/>
            <w:hideMark/>
          </w:tcPr>
          <w:p w:rsidR="00021E6C" w:rsidRPr="00BC34A7" w:rsidRDefault="00E9131C" w:rsidP="00E9131C">
            <w:pPr>
              <w:suppressAutoHyphens w:val="0"/>
              <w:spacing w:line="276" w:lineRule="auto"/>
              <w:jc w:val="center"/>
              <w:rPr>
                <w:rFonts w:eastAsia="Times New Roman"/>
                <w:snapToGrid/>
              </w:rPr>
            </w:pPr>
            <w:r w:rsidRPr="00BC34A7">
              <w:rPr>
                <w:rFonts w:eastAsia="Times New Roman"/>
                <w:snapToGrid/>
              </w:rPr>
              <w:t>MAS, DPPI</w:t>
            </w:r>
            <w:r w:rsidR="00021E6C" w:rsidRPr="00BC34A7">
              <w:rPr>
                <w:rFonts w:eastAsia="Times New Roman"/>
                <w:snapToGrid/>
              </w:rPr>
              <w:t>, DDA</w:t>
            </w:r>
          </w:p>
        </w:tc>
        <w:tc>
          <w:tcPr>
            <w:tcW w:w="976"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w:t>
            </w:r>
            <w:r w:rsidR="00E9131C" w:rsidRPr="00BC34A7">
              <w:rPr>
                <w:rFonts w:eastAsia="Times New Roman"/>
                <w:snapToGrid/>
              </w:rPr>
              <w:t>021</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e mësuesëve që japin lëndën e PI, të trajnuar</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50% mësues të trajnuar për lëndën e PI</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100% mësues të trajnuar për lëndën e PI</w:t>
            </w:r>
          </w:p>
        </w:tc>
      </w:tr>
      <w:tr w:rsidR="00BC34A7" w:rsidRPr="00BC34A7" w:rsidTr="00FB6506">
        <w:trPr>
          <w:trHeight w:val="1380"/>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32</w:t>
            </w:r>
          </w:p>
        </w:tc>
        <w:tc>
          <w:tcPr>
            <w:tcW w:w="3269" w:type="dxa"/>
            <w:gridSpan w:val="2"/>
            <w:shd w:val="clear" w:color="auto" w:fill="auto"/>
            <w:vAlign w:val="bottom"/>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aktiviteteve për identifikimin e bizneseve me potencial të mundshëm inovativ për patentat dhe disenjot</w:t>
            </w:r>
          </w:p>
        </w:tc>
        <w:tc>
          <w:tcPr>
            <w:tcW w:w="1730" w:type="dxa"/>
            <w:gridSpan w:val="2"/>
            <w:shd w:val="clear" w:color="auto" w:fill="auto"/>
            <w:vAlign w:val="center"/>
            <w:hideMark/>
          </w:tcPr>
          <w:p w:rsidR="00021E6C" w:rsidRPr="00BC34A7" w:rsidRDefault="00C947DC" w:rsidP="007262BC">
            <w:pPr>
              <w:suppressAutoHyphens w:val="0"/>
              <w:spacing w:line="276" w:lineRule="auto"/>
              <w:jc w:val="center"/>
              <w:rPr>
                <w:rFonts w:eastAsia="Times New Roman"/>
                <w:snapToGrid/>
              </w:rPr>
            </w:pPr>
            <w:r w:rsidRPr="00BC34A7">
              <w:rPr>
                <w:rFonts w:eastAsia="Times New Roman"/>
                <w:snapToGrid/>
              </w:rPr>
              <w:t>DPPI</w:t>
            </w:r>
          </w:p>
        </w:tc>
        <w:tc>
          <w:tcPr>
            <w:tcW w:w="976" w:type="dxa"/>
            <w:gridSpan w:val="2"/>
            <w:shd w:val="clear" w:color="auto" w:fill="auto"/>
            <w:vAlign w:val="center"/>
            <w:hideMark/>
          </w:tcPr>
          <w:p w:rsidR="00021E6C" w:rsidRPr="00BC34A7" w:rsidRDefault="0093454F"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Numër takimesh me biznese </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25 takime më shumë, me biznese</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45 takime më shumë, me biznese</w:t>
            </w:r>
          </w:p>
        </w:tc>
      </w:tr>
      <w:tr w:rsidR="00BC34A7" w:rsidRPr="00BC34A7" w:rsidTr="00FB6506">
        <w:trPr>
          <w:trHeight w:val="720"/>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33</w:t>
            </w:r>
          </w:p>
        </w:tc>
        <w:tc>
          <w:tcPr>
            <w:tcW w:w="3269" w:type="dxa"/>
            <w:gridSpan w:val="2"/>
            <w:shd w:val="clear" w:color="auto" w:fill="auto"/>
            <w:vAlign w:val="bottom"/>
            <w:hideMark/>
          </w:tcPr>
          <w:p w:rsidR="00021E6C" w:rsidRPr="00BC34A7" w:rsidRDefault="00021E6C" w:rsidP="00C32389">
            <w:pPr>
              <w:suppressAutoHyphens w:val="0"/>
              <w:spacing w:line="276" w:lineRule="auto"/>
              <w:jc w:val="left"/>
              <w:rPr>
                <w:rFonts w:eastAsia="Times New Roman"/>
                <w:snapToGrid/>
              </w:rPr>
            </w:pPr>
            <w:r w:rsidRPr="00BC34A7">
              <w:rPr>
                <w:rFonts w:eastAsia="Times New Roman"/>
                <w:snapToGrid/>
              </w:rPr>
              <w:t xml:space="preserve">Numri i qendrave të informimit që do të ngrihen në universitetet në </w:t>
            </w:r>
            <w:r w:rsidR="00E9131C" w:rsidRPr="00BC34A7">
              <w:rPr>
                <w:rFonts w:eastAsia="Times New Roman"/>
                <w:snapToGrid/>
              </w:rPr>
              <w:t>Gjirokast</w:t>
            </w:r>
            <w:r w:rsidR="007C4BCA" w:rsidRPr="00BC34A7">
              <w:rPr>
                <w:rFonts w:eastAsia="Times New Roman"/>
                <w:snapToGrid/>
              </w:rPr>
              <w:t>ë</w:t>
            </w:r>
            <w:r w:rsidR="00E9131C" w:rsidRPr="00BC34A7">
              <w:rPr>
                <w:rFonts w:eastAsia="Times New Roman"/>
                <w:snapToGrid/>
              </w:rPr>
              <w:t>r dhe n</w:t>
            </w:r>
            <w:r w:rsidR="007C4BCA" w:rsidRPr="00BC34A7">
              <w:rPr>
                <w:rFonts w:eastAsia="Times New Roman"/>
                <w:snapToGrid/>
              </w:rPr>
              <w:t>ë</w:t>
            </w:r>
            <w:r w:rsidR="00E9131C" w:rsidRPr="00BC34A7">
              <w:rPr>
                <w:rFonts w:eastAsia="Times New Roman"/>
                <w:snapToGrid/>
              </w:rPr>
              <w:t xml:space="preserve"> Elbasan</w:t>
            </w:r>
          </w:p>
        </w:tc>
        <w:tc>
          <w:tcPr>
            <w:tcW w:w="1730"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Universitete</w:t>
            </w:r>
          </w:p>
        </w:tc>
        <w:tc>
          <w:tcPr>
            <w:tcW w:w="976"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qendrash</w:t>
            </w:r>
          </w:p>
        </w:tc>
        <w:tc>
          <w:tcPr>
            <w:tcW w:w="2167" w:type="dxa"/>
            <w:shd w:val="clear" w:color="auto" w:fill="auto"/>
            <w:vAlign w:val="center"/>
            <w:hideMark/>
          </w:tcPr>
          <w:p w:rsidR="00021E6C" w:rsidRPr="00BC34A7" w:rsidRDefault="006C00AB" w:rsidP="007262BC">
            <w:pPr>
              <w:suppressAutoHyphens w:val="0"/>
              <w:spacing w:line="276" w:lineRule="auto"/>
              <w:jc w:val="center"/>
              <w:rPr>
                <w:rFonts w:eastAsia="Times New Roman"/>
                <w:snapToGrid/>
              </w:rPr>
            </w:pPr>
            <w:r w:rsidRPr="00BC34A7">
              <w:rPr>
                <w:rFonts w:eastAsia="Times New Roman"/>
                <w:snapToGrid/>
              </w:rPr>
              <w:t>2</w:t>
            </w:r>
            <w:r w:rsidR="00C32389" w:rsidRPr="00BC34A7">
              <w:rPr>
                <w:rFonts w:eastAsia="Times New Roman"/>
                <w:snapToGrid/>
              </w:rPr>
              <w:t xml:space="preserve"> </w:t>
            </w:r>
            <w:r w:rsidR="00021E6C" w:rsidRPr="00BC34A7">
              <w:rPr>
                <w:rFonts w:eastAsia="Times New Roman"/>
                <w:snapToGrid/>
              </w:rPr>
              <w:t>qendra të krijuara</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6C00AB" w:rsidP="007262BC">
            <w:pPr>
              <w:suppressAutoHyphens w:val="0"/>
              <w:spacing w:line="276" w:lineRule="auto"/>
              <w:jc w:val="center"/>
              <w:rPr>
                <w:rFonts w:eastAsia="Times New Roman"/>
                <w:snapToGrid/>
              </w:rPr>
            </w:pPr>
            <w:r w:rsidRPr="00BC34A7">
              <w:rPr>
                <w:rFonts w:eastAsia="Times New Roman"/>
                <w:snapToGrid/>
              </w:rPr>
              <w:t>2</w:t>
            </w:r>
            <w:r w:rsidR="00C32389" w:rsidRPr="00BC34A7">
              <w:rPr>
                <w:rFonts w:eastAsia="Times New Roman"/>
                <w:snapToGrid/>
              </w:rPr>
              <w:t xml:space="preserve"> </w:t>
            </w:r>
            <w:r w:rsidR="00021E6C" w:rsidRPr="00BC34A7">
              <w:rPr>
                <w:rFonts w:eastAsia="Times New Roman"/>
                <w:snapToGrid/>
              </w:rPr>
              <w:t>qendra të krijuara</w:t>
            </w:r>
          </w:p>
        </w:tc>
      </w:tr>
      <w:tr w:rsidR="00BC34A7" w:rsidRPr="00BC34A7" w:rsidTr="00FB6506">
        <w:trPr>
          <w:trHeight w:val="870"/>
        </w:trPr>
        <w:tc>
          <w:tcPr>
            <w:tcW w:w="556"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34</w:t>
            </w:r>
          </w:p>
        </w:tc>
        <w:tc>
          <w:tcPr>
            <w:tcW w:w="3269" w:type="dxa"/>
            <w:gridSpan w:val="2"/>
            <w:shd w:val="clear" w:color="auto" w:fill="auto"/>
            <w:vAlign w:val="bottom"/>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trajnimeve specifike për stafin e qendrave të informacionit mbi përdorimin e sistemit.</w:t>
            </w:r>
          </w:p>
        </w:tc>
        <w:tc>
          <w:tcPr>
            <w:tcW w:w="1730" w:type="dxa"/>
            <w:gridSpan w:val="2"/>
            <w:shd w:val="clear" w:color="auto" w:fill="auto"/>
            <w:vAlign w:val="center"/>
            <w:hideMark/>
          </w:tcPr>
          <w:p w:rsidR="00021E6C" w:rsidRPr="00BC34A7" w:rsidRDefault="00E9131C" w:rsidP="00E9131C">
            <w:pPr>
              <w:suppressAutoHyphens w:val="0"/>
              <w:spacing w:line="276" w:lineRule="auto"/>
              <w:rPr>
                <w:rFonts w:eastAsia="Times New Roman"/>
                <w:snapToGrid/>
              </w:rPr>
            </w:pPr>
            <w:r w:rsidRPr="00BC34A7">
              <w:rPr>
                <w:rFonts w:eastAsia="Times New Roman"/>
                <w:snapToGrid/>
              </w:rPr>
              <w:t>DPPI</w:t>
            </w:r>
            <w:r w:rsidR="00021E6C" w:rsidRPr="00BC34A7">
              <w:rPr>
                <w:rFonts w:eastAsia="Times New Roman"/>
                <w:snapToGrid/>
              </w:rPr>
              <w:t>, Universitete</w:t>
            </w:r>
          </w:p>
        </w:tc>
        <w:tc>
          <w:tcPr>
            <w:tcW w:w="976"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2021</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trajnimesh</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12 aktivitete trajnuese</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pPr>
            <w:r w:rsidRPr="00BC34A7">
              <w:rPr>
                <w:rFonts w:eastAsia="Times New Roman"/>
                <w:snapToGrid/>
              </w:rPr>
              <w:t>30 aktivitete trajnuese</w:t>
            </w:r>
          </w:p>
        </w:tc>
      </w:tr>
      <w:tr w:rsidR="00BC34A7" w:rsidRPr="00BC34A7" w:rsidTr="00FB6506">
        <w:trPr>
          <w:trHeight w:val="64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35</w:t>
            </w:r>
          </w:p>
        </w:tc>
        <w:tc>
          <w:tcPr>
            <w:tcW w:w="3269" w:type="dxa"/>
            <w:gridSpan w:val="2"/>
            <w:shd w:val="clear" w:color="auto" w:fill="auto"/>
            <w:vAlign w:val="bottom"/>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aktiviteteve për identifikimin e produkteve potenciale dhe identifikimi i zonave</w:t>
            </w:r>
          </w:p>
        </w:tc>
        <w:tc>
          <w:tcPr>
            <w:tcW w:w="1730" w:type="dxa"/>
            <w:gridSpan w:val="2"/>
            <w:shd w:val="clear" w:color="auto" w:fill="auto"/>
            <w:noWrap/>
            <w:vAlign w:val="center"/>
            <w:hideMark/>
          </w:tcPr>
          <w:p w:rsidR="00021E6C" w:rsidRPr="00BC34A7" w:rsidRDefault="00EC3477" w:rsidP="007262BC">
            <w:pPr>
              <w:suppressAutoHyphens w:val="0"/>
              <w:spacing w:line="276" w:lineRule="auto"/>
              <w:jc w:val="center"/>
              <w:rPr>
                <w:rFonts w:eastAsia="Times New Roman"/>
                <w:snapToGrid/>
              </w:rPr>
            </w:pPr>
            <w:r w:rsidRPr="00BC34A7">
              <w:rPr>
                <w:rFonts w:eastAsia="Times New Roman"/>
                <w:snapToGrid/>
              </w:rPr>
              <w:t>DPPI</w:t>
            </w:r>
            <w:r w:rsidR="00FB620F" w:rsidRPr="00BC34A7">
              <w:rPr>
                <w:rFonts w:eastAsia="Times New Roman"/>
                <w:snapToGrid/>
              </w:rPr>
              <w:t>, MTM</w:t>
            </w:r>
            <w:r w:rsidR="00E35570" w:rsidRPr="00BC34A7">
              <w:rPr>
                <w:rFonts w:eastAsia="Times New Roman"/>
                <w:snapToGrid/>
              </w:rPr>
              <w:t>. MBZHR</w:t>
            </w:r>
          </w:p>
        </w:tc>
        <w:tc>
          <w:tcPr>
            <w:tcW w:w="976"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9 aktivitete në zona tëndryshme të Shqipërisë</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17 aktivitete në zona të ndryshme të Shqipërisë</w:t>
            </w:r>
          </w:p>
        </w:tc>
      </w:tr>
      <w:tr w:rsidR="00BC34A7" w:rsidRPr="00BC34A7" w:rsidTr="00FB6506">
        <w:trPr>
          <w:trHeight w:val="120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36</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aktiviteteve për identifikimin e bizneseve me potencial të mundshëm për marka shërbimi</w:t>
            </w:r>
          </w:p>
        </w:tc>
        <w:tc>
          <w:tcPr>
            <w:tcW w:w="1730"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DPPI</w:t>
            </w:r>
          </w:p>
        </w:tc>
        <w:tc>
          <w:tcPr>
            <w:tcW w:w="976"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aktivitetesh</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10 aktivitete në zona tëndryshme të Shqipërisë</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20 aktivitete në zona të ndryshme të Shqipërisë</w:t>
            </w:r>
          </w:p>
        </w:tc>
      </w:tr>
      <w:tr w:rsidR="00BC34A7" w:rsidRPr="00BC34A7" w:rsidTr="00FB6506">
        <w:trPr>
          <w:trHeight w:val="120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37</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trajnimeve specifike të këtyre bizneseve</w:t>
            </w:r>
          </w:p>
        </w:tc>
        <w:tc>
          <w:tcPr>
            <w:tcW w:w="1730"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DPPI</w:t>
            </w:r>
            <w:r w:rsidR="00FB620F" w:rsidRPr="00BC34A7">
              <w:rPr>
                <w:rFonts w:eastAsia="Times New Roman"/>
                <w:snapToGrid/>
              </w:rPr>
              <w:t>, MTM</w:t>
            </w:r>
          </w:p>
        </w:tc>
        <w:tc>
          <w:tcPr>
            <w:tcW w:w="976" w:type="dxa"/>
            <w:gridSpan w:val="2"/>
            <w:shd w:val="clear" w:color="auto" w:fill="auto"/>
            <w:vAlign w:val="center"/>
            <w:hideMark/>
          </w:tcPr>
          <w:p w:rsidR="00021E6C" w:rsidRPr="00BC34A7" w:rsidRDefault="00E9131C" w:rsidP="007262BC">
            <w:pPr>
              <w:suppressAutoHyphens w:val="0"/>
              <w:spacing w:line="276" w:lineRule="auto"/>
              <w:jc w:val="left"/>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trajnimesh</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20 aktivitete trajnuese me bizneset e identifikuara</w:t>
            </w:r>
          </w:p>
        </w:tc>
        <w:tc>
          <w:tcPr>
            <w:tcW w:w="2835" w:type="dxa"/>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40 aktivitete trajnuese me bizneset e identifikuara</w:t>
            </w:r>
          </w:p>
        </w:tc>
      </w:tr>
      <w:tr w:rsidR="00BC34A7" w:rsidRPr="00BC34A7" w:rsidTr="00FB6506">
        <w:trPr>
          <w:trHeight w:val="120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38</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aktiviteteve promovuese në formën e konkurseve për njohuritë mbi PI</w:t>
            </w:r>
          </w:p>
        </w:tc>
        <w:tc>
          <w:tcPr>
            <w:tcW w:w="1730"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DDA</w:t>
            </w:r>
          </w:p>
        </w:tc>
        <w:tc>
          <w:tcPr>
            <w:tcW w:w="976" w:type="dxa"/>
            <w:gridSpan w:val="2"/>
            <w:shd w:val="clear" w:color="auto" w:fill="auto"/>
            <w:hideMark/>
          </w:tcPr>
          <w:p w:rsidR="00021E6C" w:rsidRPr="00BC34A7" w:rsidRDefault="00021E6C" w:rsidP="007262BC">
            <w:pPr>
              <w:spacing w:line="276" w:lineRule="auto"/>
              <w:rPr>
                <w:rFonts w:eastAsia="Times New Roman"/>
                <w:snapToGrid/>
              </w:rPr>
            </w:pPr>
          </w:p>
          <w:p w:rsidR="00021E6C" w:rsidRPr="00BC34A7" w:rsidRDefault="00E9131C" w:rsidP="007262BC">
            <w:pPr>
              <w:spacing w:line="276" w:lineRule="auto"/>
            </w:pPr>
            <w:r w:rsidRPr="00BC34A7">
              <w:rPr>
                <w:rFonts w:eastAsia="Times New Roman"/>
                <w:snapToGrid/>
              </w:rPr>
              <w:t>2021</w:t>
            </w:r>
          </w:p>
        </w:tc>
        <w:tc>
          <w:tcPr>
            <w:tcW w:w="2621" w:type="dxa"/>
            <w:gridSpan w:val="2"/>
            <w:shd w:val="clear" w:color="auto" w:fill="auto"/>
            <w:hideMark/>
          </w:tcPr>
          <w:p w:rsidR="00021E6C" w:rsidRPr="00BC34A7" w:rsidRDefault="00021E6C" w:rsidP="007262BC">
            <w:pPr>
              <w:spacing w:line="276" w:lineRule="auto"/>
              <w:rPr>
                <w:rFonts w:eastAsia="Times New Roman"/>
                <w:snapToGrid/>
              </w:rPr>
            </w:pPr>
          </w:p>
          <w:p w:rsidR="00021E6C" w:rsidRPr="00BC34A7" w:rsidRDefault="00021E6C" w:rsidP="007262BC">
            <w:pPr>
              <w:spacing w:line="276" w:lineRule="auto"/>
              <w:jc w:val="center"/>
            </w:pPr>
            <w:r w:rsidRPr="00BC34A7">
              <w:rPr>
                <w:rFonts w:eastAsia="Times New Roman"/>
                <w:snapToGrid/>
              </w:rPr>
              <w:t>Numër aktivitetesh</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3 konkurse të organizuar</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 konkurse të organizuar</w:t>
            </w:r>
          </w:p>
        </w:tc>
      </w:tr>
      <w:tr w:rsidR="00BC34A7" w:rsidRPr="00BC34A7" w:rsidTr="00FB6506">
        <w:trPr>
          <w:trHeight w:val="1485"/>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39</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tryezave të rrumbullakëta me publikun si dhe i takimeve informative me kategori të ndryshme përdoruesish të drejtash në lidhje me çështjet</w:t>
            </w:r>
            <w:r w:rsidR="00BB6928" w:rsidRPr="00BC34A7">
              <w:rPr>
                <w:rFonts w:eastAsia="Times New Roman"/>
                <w:snapToGrid/>
              </w:rPr>
              <w:t xml:space="preserve"> e të drejtës së autorit në RSH</w:t>
            </w:r>
            <w:r w:rsidR="00783DBA" w:rsidRPr="00BC34A7">
              <w:rPr>
                <w:rFonts w:eastAsia="Times New Roman"/>
                <w:snapToGrid/>
              </w:rPr>
              <w:t>.</w:t>
            </w:r>
          </w:p>
        </w:tc>
        <w:tc>
          <w:tcPr>
            <w:tcW w:w="1730"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b/>
                <w:snapToGrid/>
              </w:rPr>
            </w:pPr>
            <w:r w:rsidRPr="00BC34A7">
              <w:rPr>
                <w:rFonts w:eastAsia="Times New Roman"/>
                <w:snapToGrid/>
              </w:rPr>
              <w:t>DPPI</w:t>
            </w:r>
            <w:r w:rsidR="00021E6C" w:rsidRPr="00BC34A7">
              <w:rPr>
                <w:rFonts w:eastAsia="Times New Roman"/>
                <w:snapToGrid/>
              </w:rPr>
              <w:t>, DDA</w:t>
            </w:r>
            <w:r w:rsidR="004F65C6">
              <w:rPr>
                <w:rFonts w:eastAsia="Times New Roman"/>
                <w:snapToGrid/>
              </w:rPr>
              <w:t>, ISHMT</w:t>
            </w:r>
          </w:p>
        </w:tc>
        <w:tc>
          <w:tcPr>
            <w:tcW w:w="976" w:type="dxa"/>
            <w:gridSpan w:val="2"/>
            <w:shd w:val="clear" w:color="auto" w:fill="auto"/>
            <w:noWrap/>
            <w:vAlign w:val="center"/>
            <w:hideMark/>
          </w:tcPr>
          <w:p w:rsidR="00021E6C" w:rsidRPr="00BC34A7" w:rsidRDefault="004F65C6" w:rsidP="007262BC">
            <w:pPr>
              <w:suppressAutoHyphens w:val="0"/>
              <w:spacing w:line="276" w:lineRule="auto"/>
              <w:jc w:val="center"/>
              <w:rPr>
                <w:rFonts w:eastAsia="Times New Roman"/>
                <w:snapToGrid/>
              </w:rPr>
            </w:pPr>
            <w:r>
              <w:rPr>
                <w:rFonts w:eastAsia="Times New Roman"/>
                <w:snapToGrid/>
              </w:rPr>
              <w:t xml:space="preserve"> </w:t>
            </w:r>
            <w:r w:rsidR="00E9131C" w:rsidRPr="00BC34A7">
              <w:rPr>
                <w:rFonts w:eastAsia="Times New Roman"/>
                <w:snapToGrid/>
              </w:rPr>
              <w:t>2021</w:t>
            </w:r>
            <w:r>
              <w:rPr>
                <w:rFonts w:eastAsia="Times New Roman"/>
                <w:snapToGrid/>
              </w:rPr>
              <w:t>-2025</w:t>
            </w:r>
          </w:p>
        </w:tc>
        <w:tc>
          <w:tcPr>
            <w:tcW w:w="2621" w:type="dxa"/>
            <w:gridSpan w:val="2"/>
            <w:shd w:val="clear" w:color="auto" w:fill="auto"/>
            <w:noWrap/>
            <w:vAlign w:val="center"/>
            <w:hideMark/>
          </w:tcPr>
          <w:p w:rsidR="00021E6C" w:rsidRPr="00BC34A7" w:rsidRDefault="00021E6C" w:rsidP="007262BC">
            <w:pPr>
              <w:suppressAutoHyphens w:val="0"/>
              <w:spacing w:line="276" w:lineRule="auto"/>
              <w:jc w:val="center"/>
              <w:rPr>
                <w:rFonts w:eastAsia="Times New Roman"/>
                <w:b/>
                <w:snapToGrid/>
              </w:rPr>
            </w:pPr>
            <w:r w:rsidRPr="00BC34A7">
              <w:rPr>
                <w:rFonts w:eastAsia="Times New Roman"/>
                <w:snapToGrid/>
              </w:rPr>
              <w:t>Numër aktivitetesh</w:t>
            </w:r>
          </w:p>
        </w:tc>
        <w:tc>
          <w:tcPr>
            <w:tcW w:w="2167"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20 tryeza të rrumbullakëta të organizuara</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36 tryeza të rrumbullakëta të organizuara</w:t>
            </w:r>
          </w:p>
        </w:tc>
      </w:tr>
      <w:tr w:rsidR="00BC34A7" w:rsidRPr="00BC34A7" w:rsidTr="00FB6506">
        <w:trPr>
          <w:trHeight w:val="743"/>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40</w:t>
            </w:r>
          </w:p>
        </w:tc>
        <w:tc>
          <w:tcPr>
            <w:tcW w:w="3269" w:type="dxa"/>
            <w:gridSpan w:val="2"/>
            <w:shd w:val="clear" w:color="auto" w:fill="auto"/>
            <w:vAlign w:val="center"/>
            <w:hideMark/>
          </w:tcPr>
          <w:p w:rsidR="00021E6C" w:rsidRPr="00BC34A7" w:rsidRDefault="00021E6C" w:rsidP="007262BC">
            <w:pPr>
              <w:suppressAutoHyphens w:val="0"/>
              <w:spacing w:line="276" w:lineRule="auto"/>
              <w:jc w:val="left"/>
              <w:rPr>
                <w:rFonts w:eastAsia="Times New Roman"/>
                <w:snapToGrid/>
              </w:rPr>
            </w:pPr>
            <w:r w:rsidRPr="00BC34A7">
              <w:rPr>
                <w:rFonts w:eastAsia="Times New Roman"/>
                <w:snapToGrid/>
              </w:rPr>
              <w:t>Numri i konferencave mbi PI</w:t>
            </w:r>
          </w:p>
        </w:tc>
        <w:tc>
          <w:tcPr>
            <w:tcW w:w="1730" w:type="dxa"/>
            <w:gridSpan w:val="2"/>
            <w:shd w:val="clear" w:color="auto" w:fill="auto"/>
            <w:noWrap/>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DPPI,</w:t>
            </w:r>
            <w:r w:rsidR="00021E6C" w:rsidRPr="00BC34A7">
              <w:rPr>
                <w:rFonts w:eastAsia="Times New Roman"/>
                <w:snapToGrid/>
              </w:rPr>
              <w:t xml:space="preserve"> DDA</w:t>
            </w:r>
          </w:p>
        </w:tc>
        <w:tc>
          <w:tcPr>
            <w:tcW w:w="976" w:type="dxa"/>
            <w:gridSpan w:val="2"/>
            <w:shd w:val="clear" w:color="auto" w:fill="auto"/>
            <w:vAlign w:val="center"/>
            <w:hideMark/>
          </w:tcPr>
          <w:p w:rsidR="00021E6C" w:rsidRPr="00BC34A7" w:rsidRDefault="00E9131C"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Numër konferencash</w:t>
            </w:r>
          </w:p>
        </w:tc>
        <w:tc>
          <w:tcPr>
            <w:tcW w:w="2167"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3 konferenca të organizuar</w:t>
            </w:r>
          </w:p>
        </w:tc>
        <w:tc>
          <w:tcPr>
            <w:tcW w:w="2835" w:type="dxa"/>
          </w:tcPr>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5 konferenca të organizuar</w:t>
            </w:r>
          </w:p>
        </w:tc>
      </w:tr>
      <w:tr w:rsidR="00BC34A7" w:rsidRPr="00BC34A7" w:rsidTr="00FB6506">
        <w:trPr>
          <w:trHeight w:val="600"/>
        </w:trPr>
        <w:tc>
          <w:tcPr>
            <w:tcW w:w="556" w:type="dxa"/>
            <w:shd w:val="clear" w:color="auto" w:fill="auto"/>
            <w:noWrap/>
            <w:vAlign w:val="center"/>
            <w:hideMark/>
          </w:tcPr>
          <w:p w:rsidR="004F5094" w:rsidRPr="00BC34A7" w:rsidRDefault="004F5094" w:rsidP="004F5094">
            <w:pPr>
              <w:suppressAutoHyphens w:val="0"/>
              <w:spacing w:line="276" w:lineRule="auto"/>
              <w:jc w:val="center"/>
              <w:rPr>
                <w:rFonts w:eastAsia="Times New Roman"/>
                <w:b/>
                <w:bCs/>
                <w:snapToGrid/>
              </w:rPr>
            </w:pPr>
            <w:r w:rsidRPr="00BC34A7">
              <w:rPr>
                <w:rFonts w:eastAsia="Times New Roman"/>
                <w:b/>
                <w:bCs/>
                <w:snapToGrid/>
              </w:rPr>
              <w:t>41</w:t>
            </w:r>
          </w:p>
        </w:tc>
        <w:tc>
          <w:tcPr>
            <w:tcW w:w="3269" w:type="dxa"/>
            <w:gridSpan w:val="2"/>
            <w:shd w:val="clear" w:color="auto" w:fill="auto"/>
            <w:noWrap/>
            <w:vAlign w:val="center"/>
            <w:hideMark/>
          </w:tcPr>
          <w:p w:rsidR="0046696D" w:rsidRPr="00BC34A7" w:rsidRDefault="004F5094" w:rsidP="00E35570">
            <w:pPr>
              <w:suppressAutoHyphens w:val="0"/>
              <w:spacing w:line="276" w:lineRule="auto"/>
              <w:jc w:val="left"/>
              <w:rPr>
                <w:rFonts w:eastAsia="Times New Roman"/>
                <w:snapToGrid/>
              </w:rPr>
            </w:pPr>
            <w:r w:rsidRPr="00BC34A7">
              <w:rPr>
                <w:rFonts w:eastAsia="Times New Roman"/>
                <w:snapToGrid/>
              </w:rPr>
              <w:t xml:space="preserve">Numri i bashkëpunimeve me Dhomat e Tregtisë dhe </w:t>
            </w:r>
            <w:r w:rsidR="00E35570" w:rsidRPr="00BC34A7">
              <w:rPr>
                <w:rFonts w:eastAsia="Times New Roman"/>
                <w:snapToGrid/>
              </w:rPr>
              <w:t>U</w:t>
            </w:r>
          </w:p>
          <w:p w:rsidR="004F5094" w:rsidRPr="00BC34A7" w:rsidRDefault="004F5094" w:rsidP="00E35570">
            <w:pPr>
              <w:suppressAutoHyphens w:val="0"/>
              <w:spacing w:line="276" w:lineRule="auto"/>
              <w:jc w:val="left"/>
              <w:rPr>
                <w:rFonts w:eastAsia="Times New Roman"/>
                <w:snapToGrid/>
              </w:rPr>
            </w:pPr>
            <w:r w:rsidRPr="00BC34A7">
              <w:rPr>
                <w:rFonts w:eastAsia="Times New Roman"/>
                <w:snapToGrid/>
              </w:rPr>
              <w:t>nionin e Dhomave</w:t>
            </w:r>
          </w:p>
        </w:tc>
        <w:tc>
          <w:tcPr>
            <w:tcW w:w="1730" w:type="dxa"/>
            <w:gridSpan w:val="2"/>
            <w:shd w:val="clear" w:color="auto" w:fill="auto"/>
            <w:noWrap/>
            <w:vAlign w:val="center"/>
            <w:hideMark/>
          </w:tcPr>
          <w:p w:rsidR="004F5094" w:rsidRPr="00BC34A7" w:rsidRDefault="004F5094" w:rsidP="004F5094">
            <w:pPr>
              <w:suppressAutoHyphens w:val="0"/>
              <w:spacing w:line="276" w:lineRule="auto"/>
              <w:jc w:val="center"/>
              <w:rPr>
                <w:rFonts w:eastAsia="Times New Roman"/>
                <w:snapToGrid/>
              </w:rPr>
            </w:pPr>
            <w:r w:rsidRPr="00BC34A7">
              <w:rPr>
                <w:rFonts w:eastAsia="Times New Roman"/>
                <w:snapToGrid/>
              </w:rPr>
              <w:t>(DPPI), DDA, Dhomat e tregtisë</w:t>
            </w:r>
            <w:r w:rsidR="004A518E" w:rsidRPr="00BC34A7">
              <w:rPr>
                <w:rFonts w:eastAsia="Times New Roman"/>
                <w:snapToGrid/>
              </w:rPr>
              <w:t>, Ministria e Turizimit</w:t>
            </w:r>
          </w:p>
        </w:tc>
        <w:tc>
          <w:tcPr>
            <w:tcW w:w="976" w:type="dxa"/>
            <w:gridSpan w:val="2"/>
            <w:shd w:val="clear" w:color="auto" w:fill="auto"/>
            <w:vAlign w:val="center"/>
            <w:hideMark/>
          </w:tcPr>
          <w:p w:rsidR="004F5094" w:rsidRPr="00BC34A7" w:rsidRDefault="004F5094" w:rsidP="004F5094">
            <w:pPr>
              <w:suppressAutoHyphens w:val="0"/>
              <w:spacing w:line="276" w:lineRule="auto"/>
              <w:jc w:val="center"/>
              <w:rPr>
                <w:rFonts w:eastAsia="Times New Roman"/>
                <w:snapToGrid/>
              </w:rPr>
            </w:pPr>
            <w:r w:rsidRPr="00BC34A7">
              <w:rPr>
                <w:rFonts w:eastAsia="Times New Roman"/>
                <w:snapToGrid/>
              </w:rPr>
              <w:t> 2022</w:t>
            </w:r>
          </w:p>
        </w:tc>
        <w:tc>
          <w:tcPr>
            <w:tcW w:w="2621" w:type="dxa"/>
            <w:gridSpan w:val="2"/>
            <w:shd w:val="clear" w:color="000000" w:fill="FFFFFF"/>
            <w:noWrap/>
            <w:vAlign w:val="center"/>
            <w:hideMark/>
          </w:tcPr>
          <w:p w:rsidR="004F5094" w:rsidRPr="00BC34A7" w:rsidRDefault="004F5094" w:rsidP="004F5094">
            <w:pPr>
              <w:suppressAutoHyphens w:val="0"/>
              <w:spacing w:line="276" w:lineRule="auto"/>
              <w:jc w:val="center"/>
              <w:rPr>
                <w:rFonts w:eastAsia="Times New Roman"/>
                <w:snapToGrid/>
              </w:rPr>
            </w:pPr>
            <w:r w:rsidRPr="00BC34A7">
              <w:rPr>
                <w:rFonts w:eastAsia="Times New Roman"/>
                <w:snapToGrid/>
              </w:rPr>
              <w:t>Numër takimesh të përbashkëta</w:t>
            </w:r>
          </w:p>
        </w:tc>
        <w:tc>
          <w:tcPr>
            <w:tcW w:w="2167" w:type="dxa"/>
            <w:shd w:val="clear" w:color="000000" w:fill="FFFFFF"/>
            <w:noWrap/>
            <w:vAlign w:val="center"/>
            <w:hideMark/>
          </w:tcPr>
          <w:p w:rsidR="004F5094" w:rsidRPr="00BC34A7" w:rsidRDefault="004F5094" w:rsidP="004F5094">
            <w:pPr>
              <w:suppressAutoHyphens w:val="0"/>
              <w:spacing w:line="276" w:lineRule="auto"/>
              <w:jc w:val="center"/>
              <w:rPr>
                <w:rFonts w:eastAsia="Times New Roman"/>
                <w:snapToGrid/>
              </w:rPr>
            </w:pPr>
            <w:r w:rsidRPr="00BC34A7">
              <w:rPr>
                <w:rFonts w:eastAsia="Times New Roman"/>
                <w:snapToGrid/>
              </w:rPr>
              <w:t>24 takime të përbashkëta të organizuara</w:t>
            </w:r>
          </w:p>
        </w:tc>
        <w:tc>
          <w:tcPr>
            <w:tcW w:w="2835" w:type="dxa"/>
            <w:shd w:val="clear" w:color="000000" w:fill="FFFFFF"/>
          </w:tcPr>
          <w:p w:rsidR="004F5094" w:rsidRPr="00BC34A7" w:rsidRDefault="004F5094" w:rsidP="004F5094">
            <w:pPr>
              <w:suppressAutoHyphens w:val="0"/>
              <w:spacing w:line="276" w:lineRule="auto"/>
              <w:jc w:val="center"/>
              <w:rPr>
                <w:rFonts w:eastAsia="Times New Roman"/>
                <w:snapToGrid/>
              </w:rPr>
            </w:pPr>
            <w:r w:rsidRPr="00BC34A7">
              <w:rPr>
                <w:rFonts w:eastAsia="Times New Roman"/>
                <w:snapToGrid/>
              </w:rPr>
              <w:t>40 takime të përbashkëta të organizuara</w:t>
            </w:r>
          </w:p>
        </w:tc>
      </w:tr>
      <w:tr w:rsidR="00BC34A7" w:rsidRPr="00BC34A7" w:rsidTr="00FB6506">
        <w:trPr>
          <w:trHeight w:val="580"/>
        </w:trPr>
        <w:tc>
          <w:tcPr>
            <w:tcW w:w="556" w:type="dxa"/>
            <w:shd w:val="clear" w:color="auto" w:fill="auto"/>
            <w:noWrap/>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42</w:t>
            </w:r>
          </w:p>
        </w:tc>
        <w:tc>
          <w:tcPr>
            <w:tcW w:w="3269" w:type="dxa"/>
            <w:gridSpan w:val="2"/>
            <w:shd w:val="clear" w:color="auto" w:fill="auto"/>
            <w:vAlign w:val="center"/>
            <w:hideMark/>
          </w:tcPr>
          <w:p w:rsidR="00021E6C" w:rsidRPr="00BC34A7" w:rsidRDefault="000112C8" w:rsidP="007262BC">
            <w:pPr>
              <w:suppressAutoHyphens w:val="0"/>
              <w:spacing w:line="276" w:lineRule="auto"/>
              <w:jc w:val="left"/>
              <w:rPr>
                <w:rFonts w:eastAsia="Times New Roman"/>
                <w:snapToGrid/>
              </w:rPr>
            </w:pPr>
            <w:r w:rsidRPr="00BC34A7">
              <w:rPr>
                <w:rFonts w:eastAsia="Times New Roman"/>
                <w:snapToGrid/>
              </w:rPr>
              <w:t>Numri i m</w:t>
            </w:r>
            <w:r w:rsidR="00A125D4" w:rsidRPr="00BC34A7">
              <w:rPr>
                <w:rFonts w:eastAsia="Times New Roman"/>
                <w:snapToGrid/>
              </w:rPr>
              <w:t>ë</w:t>
            </w:r>
            <w:r w:rsidRPr="00BC34A7">
              <w:rPr>
                <w:rFonts w:eastAsia="Times New Roman"/>
                <w:snapToGrid/>
              </w:rPr>
              <w:t>suesve t</w:t>
            </w:r>
            <w:r w:rsidR="00A125D4" w:rsidRPr="00BC34A7">
              <w:rPr>
                <w:rFonts w:eastAsia="Times New Roman"/>
                <w:snapToGrid/>
              </w:rPr>
              <w:t>ë</w:t>
            </w:r>
            <w:r w:rsidRPr="00BC34A7">
              <w:rPr>
                <w:rFonts w:eastAsia="Times New Roman"/>
                <w:snapToGrid/>
              </w:rPr>
              <w:t xml:space="preserve"> trajnuar nga DPPI dhe DDA, ISHMT</w:t>
            </w:r>
          </w:p>
        </w:tc>
        <w:tc>
          <w:tcPr>
            <w:tcW w:w="1730" w:type="dxa"/>
            <w:gridSpan w:val="2"/>
            <w:shd w:val="clear" w:color="auto" w:fill="auto"/>
            <w:noWrap/>
            <w:vAlign w:val="center"/>
            <w:hideMark/>
          </w:tcPr>
          <w:p w:rsidR="00021E6C" w:rsidRPr="00BC34A7" w:rsidRDefault="000112C8" w:rsidP="007262BC">
            <w:pPr>
              <w:suppressAutoHyphens w:val="0"/>
              <w:spacing w:line="276" w:lineRule="auto"/>
              <w:jc w:val="center"/>
              <w:rPr>
                <w:rFonts w:eastAsia="Times New Roman"/>
                <w:snapToGrid/>
              </w:rPr>
            </w:pPr>
            <w:r w:rsidRPr="00BC34A7">
              <w:rPr>
                <w:rFonts w:eastAsia="Times New Roman"/>
                <w:snapToGrid/>
              </w:rPr>
              <w:t>DPPI, DDA, ISHMT</w:t>
            </w:r>
            <w:r w:rsidR="004A518E" w:rsidRPr="00BC34A7">
              <w:rPr>
                <w:rFonts w:eastAsia="Times New Roman"/>
                <w:snapToGrid/>
              </w:rPr>
              <w:t>, ASCAP</w:t>
            </w:r>
          </w:p>
        </w:tc>
        <w:tc>
          <w:tcPr>
            <w:tcW w:w="976" w:type="dxa"/>
            <w:gridSpan w:val="2"/>
            <w:shd w:val="clear" w:color="auto" w:fill="auto"/>
            <w:vAlign w:val="center"/>
            <w:hideMark/>
          </w:tcPr>
          <w:p w:rsidR="00021E6C" w:rsidRPr="00BC34A7" w:rsidRDefault="000112C8"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hideMark/>
          </w:tcPr>
          <w:p w:rsidR="00021E6C" w:rsidRPr="00BC34A7" w:rsidRDefault="000112C8" w:rsidP="007262BC">
            <w:pPr>
              <w:suppressAutoHyphens w:val="0"/>
              <w:spacing w:line="276" w:lineRule="auto"/>
              <w:jc w:val="center"/>
              <w:rPr>
                <w:rFonts w:eastAsia="Times New Roman"/>
                <w:snapToGrid/>
              </w:rPr>
            </w:pPr>
            <w:r w:rsidRPr="00BC34A7">
              <w:rPr>
                <w:rFonts w:eastAsia="Times New Roman"/>
                <w:snapToGrid/>
              </w:rPr>
              <w:t>Num</w:t>
            </w:r>
            <w:r w:rsidR="00A125D4" w:rsidRPr="00BC34A7">
              <w:rPr>
                <w:rFonts w:eastAsia="Times New Roman"/>
                <w:snapToGrid/>
              </w:rPr>
              <w:t>ë</w:t>
            </w:r>
            <w:r w:rsidRPr="00BC34A7">
              <w:rPr>
                <w:rFonts w:eastAsia="Times New Roman"/>
                <w:snapToGrid/>
              </w:rPr>
              <w:t>r trajnimesh</w:t>
            </w:r>
          </w:p>
        </w:tc>
        <w:tc>
          <w:tcPr>
            <w:tcW w:w="2167" w:type="dxa"/>
            <w:shd w:val="clear" w:color="auto" w:fill="auto"/>
            <w:vAlign w:val="center"/>
            <w:hideMark/>
          </w:tcPr>
          <w:p w:rsidR="00021E6C" w:rsidRPr="00BC34A7" w:rsidRDefault="00A125D4" w:rsidP="007262BC">
            <w:pPr>
              <w:suppressAutoHyphens w:val="0"/>
              <w:spacing w:line="276" w:lineRule="auto"/>
              <w:jc w:val="center"/>
              <w:rPr>
                <w:rFonts w:eastAsia="Times New Roman"/>
                <w:snapToGrid/>
              </w:rPr>
            </w:pPr>
            <w:r w:rsidRPr="00BC34A7">
              <w:rPr>
                <w:rFonts w:eastAsia="Times New Roman"/>
                <w:snapToGrid/>
              </w:rPr>
              <w:t>5 trajnime në rrethe për mësuesit</w:t>
            </w:r>
          </w:p>
        </w:tc>
        <w:tc>
          <w:tcPr>
            <w:tcW w:w="2835" w:type="dxa"/>
          </w:tcPr>
          <w:p w:rsidR="00021E6C" w:rsidRPr="00BC34A7" w:rsidRDefault="00A125D4" w:rsidP="002377A9">
            <w:pPr>
              <w:suppressAutoHyphens w:val="0"/>
              <w:spacing w:line="276" w:lineRule="auto"/>
              <w:jc w:val="center"/>
              <w:rPr>
                <w:rFonts w:eastAsia="Times New Roman"/>
                <w:snapToGrid/>
              </w:rPr>
            </w:pPr>
            <w:r w:rsidRPr="00BC34A7">
              <w:rPr>
                <w:rFonts w:eastAsia="Times New Roman"/>
                <w:snapToGrid/>
              </w:rPr>
              <w:t>10 trajnime në rrethe për mësuesit.</w:t>
            </w:r>
          </w:p>
        </w:tc>
      </w:tr>
      <w:tr w:rsidR="00BC34A7" w:rsidRPr="00BC34A7" w:rsidTr="00FB6506">
        <w:trPr>
          <w:trHeight w:val="580"/>
        </w:trPr>
        <w:tc>
          <w:tcPr>
            <w:tcW w:w="556" w:type="dxa"/>
            <w:shd w:val="clear" w:color="auto" w:fill="auto"/>
            <w:noWrap/>
            <w:vAlign w:val="center"/>
          </w:tcPr>
          <w:p w:rsidR="002377A9" w:rsidRPr="00BC34A7" w:rsidRDefault="002377A9" w:rsidP="007262BC">
            <w:pPr>
              <w:suppressAutoHyphens w:val="0"/>
              <w:spacing w:line="276" w:lineRule="auto"/>
              <w:jc w:val="center"/>
              <w:rPr>
                <w:rFonts w:eastAsia="Times New Roman"/>
                <w:b/>
                <w:bCs/>
                <w:snapToGrid/>
              </w:rPr>
            </w:pPr>
            <w:r w:rsidRPr="00BC34A7">
              <w:rPr>
                <w:rFonts w:eastAsia="Times New Roman"/>
                <w:b/>
                <w:bCs/>
                <w:snapToGrid/>
              </w:rPr>
              <w:t>43</w:t>
            </w:r>
          </w:p>
          <w:p w:rsidR="00C34B45" w:rsidRPr="00BC34A7" w:rsidRDefault="00C34B45" w:rsidP="007262BC">
            <w:pPr>
              <w:suppressAutoHyphens w:val="0"/>
              <w:spacing w:line="276" w:lineRule="auto"/>
              <w:jc w:val="center"/>
              <w:rPr>
                <w:rFonts w:eastAsia="Times New Roman"/>
                <w:b/>
                <w:bCs/>
                <w:snapToGrid/>
              </w:rPr>
            </w:pPr>
          </w:p>
        </w:tc>
        <w:tc>
          <w:tcPr>
            <w:tcW w:w="3269" w:type="dxa"/>
            <w:gridSpan w:val="2"/>
            <w:shd w:val="clear" w:color="auto" w:fill="auto"/>
            <w:vAlign w:val="center"/>
          </w:tcPr>
          <w:p w:rsidR="002377A9" w:rsidRPr="00BC34A7" w:rsidRDefault="004A518E" w:rsidP="007262BC">
            <w:pPr>
              <w:suppressAutoHyphens w:val="0"/>
              <w:spacing w:line="276" w:lineRule="auto"/>
              <w:jc w:val="left"/>
              <w:rPr>
                <w:rFonts w:eastAsia="Times New Roman"/>
                <w:snapToGrid/>
              </w:rPr>
            </w:pPr>
            <w:r w:rsidRPr="00BC34A7">
              <w:rPr>
                <w:rFonts w:eastAsia="Times New Roman"/>
                <w:snapToGrid/>
              </w:rPr>
              <w:t>Numri i moduleve t</w:t>
            </w:r>
            <w:r w:rsidR="00FE6BF0" w:rsidRPr="00BC34A7">
              <w:rPr>
                <w:rFonts w:eastAsia="Times New Roman"/>
                <w:snapToGrid/>
              </w:rPr>
              <w:t>ë</w:t>
            </w:r>
            <w:r w:rsidRPr="00BC34A7">
              <w:rPr>
                <w:rFonts w:eastAsia="Times New Roman"/>
                <w:snapToGrid/>
              </w:rPr>
              <w:t xml:space="preserve"> p</w:t>
            </w:r>
            <w:r w:rsidR="00FE6BF0" w:rsidRPr="00BC34A7">
              <w:rPr>
                <w:rFonts w:eastAsia="Times New Roman"/>
                <w:snapToGrid/>
              </w:rPr>
              <w:t>ë</w:t>
            </w:r>
            <w:r w:rsidRPr="00BC34A7">
              <w:rPr>
                <w:rFonts w:eastAsia="Times New Roman"/>
                <w:snapToGrid/>
              </w:rPr>
              <w:t>rgatitura n</w:t>
            </w:r>
            <w:r w:rsidR="00FE6BF0" w:rsidRPr="00BC34A7">
              <w:rPr>
                <w:rFonts w:eastAsia="Times New Roman"/>
                <w:snapToGrid/>
              </w:rPr>
              <w:t>ë</w:t>
            </w:r>
            <w:r w:rsidRPr="00BC34A7">
              <w:rPr>
                <w:rFonts w:eastAsia="Times New Roman"/>
                <w:snapToGrid/>
              </w:rPr>
              <w:t xml:space="preserve"> lidhje me Qendr</w:t>
            </w:r>
            <w:r w:rsidR="00FE6BF0" w:rsidRPr="00BC34A7">
              <w:rPr>
                <w:rFonts w:eastAsia="Times New Roman"/>
                <w:snapToGrid/>
              </w:rPr>
              <w:t>ë</w:t>
            </w:r>
            <w:r w:rsidRPr="00BC34A7">
              <w:rPr>
                <w:rFonts w:eastAsia="Times New Roman"/>
                <w:snapToGrid/>
              </w:rPr>
              <w:t xml:space="preserve">n e Trajnimeve </w:t>
            </w:r>
          </w:p>
        </w:tc>
        <w:tc>
          <w:tcPr>
            <w:tcW w:w="1730" w:type="dxa"/>
            <w:gridSpan w:val="2"/>
            <w:shd w:val="clear" w:color="auto" w:fill="auto"/>
            <w:noWrap/>
            <w:vAlign w:val="center"/>
          </w:tcPr>
          <w:p w:rsidR="002377A9" w:rsidRPr="00BC34A7" w:rsidRDefault="004A518E" w:rsidP="007262BC">
            <w:pPr>
              <w:suppressAutoHyphens w:val="0"/>
              <w:spacing w:line="276" w:lineRule="auto"/>
              <w:jc w:val="center"/>
              <w:rPr>
                <w:rFonts w:eastAsia="Times New Roman"/>
                <w:snapToGrid/>
              </w:rPr>
            </w:pPr>
            <w:r w:rsidRPr="00BC34A7">
              <w:rPr>
                <w:rFonts w:eastAsia="Times New Roman"/>
                <w:snapToGrid/>
              </w:rPr>
              <w:t>DPPI</w:t>
            </w:r>
          </w:p>
        </w:tc>
        <w:tc>
          <w:tcPr>
            <w:tcW w:w="976" w:type="dxa"/>
            <w:gridSpan w:val="2"/>
            <w:shd w:val="clear" w:color="auto" w:fill="auto"/>
            <w:vAlign w:val="center"/>
          </w:tcPr>
          <w:p w:rsidR="002377A9" w:rsidRPr="00BC34A7" w:rsidRDefault="004A518E"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tcPr>
          <w:p w:rsidR="002377A9" w:rsidRPr="00BC34A7" w:rsidRDefault="004A518E" w:rsidP="007262BC">
            <w:pPr>
              <w:suppressAutoHyphens w:val="0"/>
              <w:spacing w:line="276" w:lineRule="auto"/>
              <w:jc w:val="center"/>
              <w:rPr>
                <w:rFonts w:eastAsia="Times New Roman"/>
                <w:snapToGrid/>
              </w:rPr>
            </w:pPr>
            <w:r w:rsidRPr="00BC34A7">
              <w:rPr>
                <w:rFonts w:eastAsia="Times New Roman"/>
                <w:snapToGrid/>
              </w:rPr>
              <w:t>Num</w:t>
            </w:r>
            <w:r w:rsidR="00FE6BF0" w:rsidRPr="00BC34A7">
              <w:rPr>
                <w:rFonts w:eastAsia="Times New Roman"/>
                <w:snapToGrid/>
              </w:rPr>
              <w:t>ë</w:t>
            </w:r>
            <w:r w:rsidRPr="00BC34A7">
              <w:rPr>
                <w:rFonts w:eastAsia="Times New Roman"/>
                <w:snapToGrid/>
              </w:rPr>
              <w:t>r modulesh</w:t>
            </w:r>
          </w:p>
        </w:tc>
        <w:tc>
          <w:tcPr>
            <w:tcW w:w="2167" w:type="dxa"/>
            <w:shd w:val="clear" w:color="auto" w:fill="auto"/>
            <w:vAlign w:val="center"/>
          </w:tcPr>
          <w:p w:rsidR="002377A9" w:rsidRPr="00BC34A7" w:rsidRDefault="004A518E" w:rsidP="007262BC">
            <w:pPr>
              <w:suppressAutoHyphens w:val="0"/>
              <w:spacing w:line="276" w:lineRule="auto"/>
              <w:jc w:val="center"/>
              <w:rPr>
                <w:rFonts w:eastAsia="Times New Roman"/>
                <w:snapToGrid/>
              </w:rPr>
            </w:pPr>
            <w:r w:rsidRPr="00BC34A7">
              <w:rPr>
                <w:rFonts w:eastAsia="Times New Roman"/>
                <w:snapToGrid/>
              </w:rPr>
              <w:t>5 module n</w:t>
            </w:r>
            <w:r w:rsidR="00FE6BF0" w:rsidRPr="00BC34A7">
              <w:rPr>
                <w:rFonts w:eastAsia="Times New Roman"/>
                <w:snapToGrid/>
              </w:rPr>
              <w:t>ë</w:t>
            </w:r>
            <w:r w:rsidRPr="00BC34A7">
              <w:rPr>
                <w:rFonts w:eastAsia="Times New Roman"/>
                <w:snapToGrid/>
              </w:rPr>
              <w:t xml:space="preserve"> fush</w:t>
            </w:r>
            <w:r w:rsidR="00FE6BF0" w:rsidRPr="00BC34A7">
              <w:rPr>
                <w:rFonts w:eastAsia="Times New Roman"/>
                <w:snapToGrid/>
              </w:rPr>
              <w:t>ë</w:t>
            </w:r>
            <w:r w:rsidRPr="00BC34A7">
              <w:rPr>
                <w:rFonts w:eastAsia="Times New Roman"/>
                <w:snapToGrid/>
              </w:rPr>
              <w:t>n e PI</w:t>
            </w:r>
          </w:p>
        </w:tc>
        <w:tc>
          <w:tcPr>
            <w:tcW w:w="2835" w:type="dxa"/>
          </w:tcPr>
          <w:p w:rsidR="002377A9" w:rsidRPr="00BC34A7" w:rsidRDefault="002377A9" w:rsidP="002377A9">
            <w:pPr>
              <w:suppressAutoHyphens w:val="0"/>
              <w:spacing w:line="276" w:lineRule="auto"/>
              <w:jc w:val="center"/>
              <w:rPr>
                <w:rFonts w:eastAsia="Times New Roman"/>
                <w:snapToGrid/>
              </w:rPr>
            </w:pPr>
          </w:p>
          <w:p w:rsidR="004A518E" w:rsidRPr="00BC34A7" w:rsidRDefault="004A518E" w:rsidP="002377A9">
            <w:pPr>
              <w:suppressAutoHyphens w:val="0"/>
              <w:spacing w:line="276" w:lineRule="auto"/>
              <w:jc w:val="center"/>
              <w:rPr>
                <w:rFonts w:eastAsia="Times New Roman"/>
                <w:snapToGrid/>
              </w:rPr>
            </w:pPr>
            <w:r w:rsidRPr="00BC34A7">
              <w:rPr>
                <w:rFonts w:eastAsia="Times New Roman"/>
                <w:snapToGrid/>
              </w:rPr>
              <w:t>10 module n</w:t>
            </w:r>
            <w:r w:rsidR="00FE6BF0" w:rsidRPr="00BC34A7">
              <w:rPr>
                <w:rFonts w:eastAsia="Times New Roman"/>
                <w:snapToGrid/>
              </w:rPr>
              <w:t>ë</w:t>
            </w:r>
            <w:r w:rsidRPr="00BC34A7">
              <w:rPr>
                <w:rFonts w:eastAsia="Times New Roman"/>
                <w:snapToGrid/>
              </w:rPr>
              <w:t xml:space="preserve"> fush</w:t>
            </w:r>
            <w:r w:rsidR="00FE6BF0" w:rsidRPr="00BC34A7">
              <w:rPr>
                <w:rFonts w:eastAsia="Times New Roman"/>
                <w:snapToGrid/>
              </w:rPr>
              <w:t>ë</w:t>
            </w:r>
            <w:r w:rsidRPr="00BC34A7">
              <w:rPr>
                <w:rFonts w:eastAsia="Times New Roman"/>
                <w:snapToGrid/>
              </w:rPr>
              <w:t>n e PI.</w:t>
            </w:r>
          </w:p>
        </w:tc>
      </w:tr>
      <w:tr w:rsidR="00BC34A7" w:rsidRPr="00BC34A7" w:rsidTr="00975137">
        <w:trPr>
          <w:trHeight w:val="580"/>
        </w:trPr>
        <w:tc>
          <w:tcPr>
            <w:tcW w:w="14154" w:type="dxa"/>
            <w:gridSpan w:val="11"/>
            <w:shd w:val="clear" w:color="auto" w:fill="D99594" w:themeFill="accent2" w:themeFillTint="99"/>
            <w:noWrap/>
            <w:vAlign w:val="center"/>
          </w:tcPr>
          <w:p w:rsidR="00975137" w:rsidRPr="00BC34A7" w:rsidRDefault="00975137" w:rsidP="005967EA">
            <w:pPr>
              <w:pStyle w:val="ListParagraph"/>
              <w:numPr>
                <w:ilvl w:val="0"/>
                <w:numId w:val="55"/>
              </w:numPr>
              <w:spacing w:line="276" w:lineRule="auto"/>
              <w:jc w:val="center"/>
              <w:rPr>
                <w:rFonts w:eastAsia="Times New Roman"/>
                <w:snapToGrid/>
              </w:rPr>
            </w:pPr>
            <w:r w:rsidRPr="00BC34A7">
              <w:rPr>
                <w:rFonts w:eastAsia="Times New Roman"/>
                <w:snapToGrid/>
              </w:rPr>
              <w:t>Identifikimi i treguesve gjeografik</w:t>
            </w:r>
            <w:r w:rsidR="008D6BD0" w:rsidRPr="00BC34A7">
              <w:rPr>
                <w:rFonts w:eastAsia="Times New Roman"/>
                <w:snapToGrid/>
              </w:rPr>
              <w:t>ë</w:t>
            </w:r>
          </w:p>
        </w:tc>
      </w:tr>
      <w:tr w:rsidR="00BC34A7" w:rsidRPr="00BC34A7" w:rsidTr="00FB6506">
        <w:trPr>
          <w:trHeight w:val="580"/>
        </w:trPr>
        <w:tc>
          <w:tcPr>
            <w:tcW w:w="556" w:type="dxa"/>
            <w:shd w:val="clear" w:color="auto" w:fill="auto"/>
            <w:noWrap/>
            <w:vAlign w:val="center"/>
          </w:tcPr>
          <w:p w:rsidR="00975137" w:rsidRPr="00BC34A7" w:rsidRDefault="00975137" w:rsidP="007262BC">
            <w:pPr>
              <w:suppressAutoHyphens w:val="0"/>
              <w:spacing w:line="276" w:lineRule="auto"/>
              <w:jc w:val="center"/>
              <w:rPr>
                <w:rFonts w:eastAsia="Times New Roman"/>
                <w:b/>
                <w:bCs/>
                <w:snapToGrid/>
              </w:rPr>
            </w:pPr>
            <w:r w:rsidRPr="00BC34A7">
              <w:rPr>
                <w:rFonts w:eastAsia="Times New Roman"/>
                <w:b/>
                <w:bCs/>
                <w:snapToGrid/>
              </w:rPr>
              <w:t>44</w:t>
            </w:r>
          </w:p>
        </w:tc>
        <w:tc>
          <w:tcPr>
            <w:tcW w:w="3269" w:type="dxa"/>
            <w:gridSpan w:val="2"/>
            <w:shd w:val="clear" w:color="auto" w:fill="auto"/>
            <w:vAlign w:val="center"/>
          </w:tcPr>
          <w:p w:rsidR="00975137" w:rsidRPr="00BC34A7" w:rsidRDefault="003C1885" w:rsidP="007262BC">
            <w:pPr>
              <w:suppressAutoHyphens w:val="0"/>
              <w:spacing w:line="276" w:lineRule="auto"/>
              <w:jc w:val="left"/>
              <w:rPr>
                <w:rFonts w:eastAsia="Times New Roman"/>
                <w:snapToGrid/>
              </w:rPr>
            </w:pPr>
            <w:r w:rsidRPr="00BC34A7">
              <w:rPr>
                <w:rFonts w:eastAsia="Times New Roman"/>
                <w:snapToGrid/>
              </w:rPr>
              <w:t>Numri i udh</w:t>
            </w:r>
            <w:r w:rsidR="008D6BD0" w:rsidRPr="00BC34A7">
              <w:rPr>
                <w:rFonts w:eastAsia="Times New Roman"/>
                <w:snapToGrid/>
              </w:rPr>
              <w:t>ë</w:t>
            </w:r>
            <w:r w:rsidRPr="00BC34A7">
              <w:rPr>
                <w:rFonts w:eastAsia="Times New Roman"/>
                <w:snapToGrid/>
              </w:rPr>
              <w:t>zuesve t</w:t>
            </w:r>
            <w:r w:rsidR="008D6BD0" w:rsidRPr="00BC34A7">
              <w:rPr>
                <w:rFonts w:eastAsia="Times New Roman"/>
                <w:snapToGrid/>
              </w:rPr>
              <w:t>ë</w:t>
            </w:r>
            <w:r w:rsidRPr="00BC34A7">
              <w:rPr>
                <w:rFonts w:eastAsia="Times New Roman"/>
                <w:snapToGrid/>
              </w:rPr>
              <w:t xml:space="preserve"> hartuara p</w:t>
            </w:r>
            <w:r w:rsidR="008D6BD0" w:rsidRPr="00BC34A7">
              <w:rPr>
                <w:rFonts w:eastAsia="Times New Roman"/>
                <w:snapToGrid/>
              </w:rPr>
              <w:t>ë</w:t>
            </w:r>
            <w:r w:rsidRPr="00BC34A7">
              <w:rPr>
                <w:rFonts w:eastAsia="Times New Roman"/>
                <w:snapToGrid/>
              </w:rPr>
              <w:t>r TGJ dhe EO</w:t>
            </w:r>
          </w:p>
        </w:tc>
        <w:tc>
          <w:tcPr>
            <w:tcW w:w="1730" w:type="dxa"/>
            <w:gridSpan w:val="2"/>
            <w:shd w:val="clear" w:color="auto" w:fill="auto"/>
            <w:noWrap/>
            <w:vAlign w:val="center"/>
          </w:tcPr>
          <w:p w:rsidR="00975137" w:rsidRPr="00BC34A7" w:rsidRDefault="003C1885" w:rsidP="007262BC">
            <w:pPr>
              <w:suppressAutoHyphens w:val="0"/>
              <w:spacing w:line="276" w:lineRule="auto"/>
              <w:jc w:val="center"/>
              <w:rPr>
                <w:rFonts w:eastAsia="Times New Roman"/>
                <w:snapToGrid/>
              </w:rPr>
            </w:pPr>
            <w:r w:rsidRPr="00BC34A7">
              <w:rPr>
                <w:rFonts w:eastAsia="Times New Roman"/>
                <w:snapToGrid/>
              </w:rPr>
              <w:t>DPPI, MBZHR</w:t>
            </w:r>
          </w:p>
        </w:tc>
        <w:tc>
          <w:tcPr>
            <w:tcW w:w="976" w:type="dxa"/>
            <w:gridSpan w:val="2"/>
            <w:shd w:val="clear" w:color="auto" w:fill="auto"/>
            <w:vAlign w:val="center"/>
          </w:tcPr>
          <w:p w:rsidR="00975137" w:rsidRPr="00BC34A7" w:rsidRDefault="003C1885" w:rsidP="007262BC">
            <w:pPr>
              <w:suppressAutoHyphens w:val="0"/>
              <w:spacing w:line="276" w:lineRule="auto"/>
              <w:jc w:val="center"/>
              <w:rPr>
                <w:rFonts w:eastAsia="Times New Roman"/>
                <w:snapToGrid/>
              </w:rPr>
            </w:pPr>
            <w:r w:rsidRPr="00BC34A7">
              <w:rPr>
                <w:rFonts w:eastAsia="Times New Roman"/>
                <w:snapToGrid/>
              </w:rPr>
              <w:t>2023</w:t>
            </w:r>
          </w:p>
        </w:tc>
        <w:tc>
          <w:tcPr>
            <w:tcW w:w="2621" w:type="dxa"/>
            <w:gridSpan w:val="2"/>
            <w:shd w:val="clear" w:color="auto" w:fill="auto"/>
            <w:vAlign w:val="center"/>
          </w:tcPr>
          <w:p w:rsidR="00975137" w:rsidRPr="00BC34A7" w:rsidRDefault="003C1885" w:rsidP="007262BC">
            <w:pPr>
              <w:suppressAutoHyphens w:val="0"/>
              <w:spacing w:line="276" w:lineRule="auto"/>
              <w:jc w:val="center"/>
              <w:rPr>
                <w:rFonts w:eastAsia="Times New Roman"/>
                <w:snapToGrid/>
              </w:rPr>
            </w:pPr>
            <w:r w:rsidRPr="00BC34A7">
              <w:rPr>
                <w:rFonts w:eastAsia="Times New Roman"/>
                <w:snapToGrid/>
              </w:rPr>
              <w:t>Num</w:t>
            </w:r>
            <w:r w:rsidR="008D6BD0" w:rsidRPr="00BC34A7">
              <w:rPr>
                <w:rFonts w:eastAsia="Times New Roman"/>
                <w:snapToGrid/>
              </w:rPr>
              <w:t>ë</w:t>
            </w:r>
            <w:r w:rsidRPr="00BC34A7">
              <w:rPr>
                <w:rFonts w:eastAsia="Times New Roman"/>
                <w:snapToGrid/>
              </w:rPr>
              <w:t>r udh</w:t>
            </w:r>
            <w:r w:rsidR="008D6BD0" w:rsidRPr="00BC34A7">
              <w:rPr>
                <w:rFonts w:eastAsia="Times New Roman"/>
                <w:snapToGrid/>
              </w:rPr>
              <w:t>ë</w:t>
            </w:r>
            <w:r w:rsidRPr="00BC34A7">
              <w:rPr>
                <w:rFonts w:eastAsia="Times New Roman"/>
                <w:snapToGrid/>
              </w:rPr>
              <w:t>zuesish</w:t>
            </w:r>
          </w:p>
        </w:tc>
        <w:tc>
          <w:tcPr>
            <w:tcW w:w="2167" w:type="dxa"/>
            <w:shd w:val="clear" w:color="auto" w:fill="auto"/>
            <w:vAlign w:val="center"/>
          </w:tcPr>
          <w:p w:rsidR="00975137" w:rsidRPr="00BC34A7" w:rsidRDefault="008D6BD0" w:rsidP="007262BC">
            <w:pPr>
              <w:suppressAutoHyphens w:val="0"/>
              <w:spacing w:line="276" w:lineRule="auto"/>
              <w:jc w:val="center"/>
              <w:rPr>
                <w:rFonts w:eastAsia="Times New Roman"/>
                <w:snapToGrid/>
              </w:rPr>
            </w:pPr>
            <w:r w:rsidRPr="00BC34A7">
              <w:rPr>
                <w:rFonts w:eastAsia="Times New Roman"/>
                <w:snapToGrid/>
              </w:rPr>
              <w:t>1 udhëzues</w:t>
            </w:r>
          </w:p>
        </w:tc>
        <w:tc>
          <w:tcPr>
            <w:tcW w:w="2835" w:type="dxa"/>
          </w:tcPr>
          <w:p w:rsidR="00181F21" w:rsidRPr="00BC34A7" w:rsidRDefault="00181F21" w:rsidP="00181F21">
            <w:pPr>
              <w:suppressAutoHyphens w:val="0"/>
              <w:spacing w:line="276" w:lineRule="auto"/>
              <w:rPr>
                <w:rFonts w:eastAsia="Times New Roman"/>
                <w:snapToGrid/>
              </w:rPr>
            </w:pPr>
          </w:p>
          <w:p w:rsidR="00975137" w:rsidRPr="00BC34A7" w:rsidRDefault="00181F21" w:rsidP="00181F21">
            <w:pPr>
              <w:suppressAutoHyphens w:val="0"/>
              <w:spacing w:line="276" w:lineRule="auto"/>
              <w:rPr>
                <w:rFonts w:eastAsia="Times New Roman"/>
                <w:snapToGrid/>
              </w:rPr>
            </w:pPr>
            <w:r w:rsidRPr="00BC34A7">
              <w:rPr>
                <w:rFonts w:eastAsia="Times New Roman"/>
                <w:snapToGrid/>
              </w:rPr>
              <w:t xml:space="preserve">           2 udhëzue</w:t>
            </w:r>
            <w:r w:rsidR="008D6BD0" w:rsidRPr="00BC34A7">
              <w:rPr>
                <w:rFonts w:eastAsia="Times New Roman"/>
                <w:snapToGrid/>
              </w:rPr>
              <w:t>s</w:t>
            </w:r>
          </w:p>
        </w:tc>
      </w:tr>
      <w:tr w:rsidR="00BC34A7" w:rsidRPr="00BC34A7" w:rsidTr="00FB6506">
        <w:trPr>
          <w:trHeight w:val="580"/>
        </w:trPr>
        <w:tc>
          <w:tcPr>
            <w:tcW w:w="556" w:type="dxa"/>
            <w:shd w:val="clear" w:color="auto" w:fill="auto"/>
            <w:noWrap/>
            <w:vAlign w:val="center"/>
          </w:tcPr>
          <w:p w:rsidR="008D6BD0" w:rsidRPr="00BC34A7" w:rsidRDefault="008D6BD0" w:rsidP="007262BC">
            <w:pPr>
              <w:suppressAutoHyphens w:val="0"/>
              <w:spacing w:line="276" w:lineRule="auto"/>
              <w:jc w:val="center"/>
              <w:rPr>
                <w:rFonts w:eastAsia="Times New Roman"/>
                <w:b/>
                <w:bCs/>
                <w:snapToGrid/>
              </w:rPr>
            </w:pPr>
            <w:r w:rsidRPr="00BC34A7">
              <w:rPr>
                <w:rFonts w:eastAsia="Times New Roman"/>
                <w:b/>
                <w:bCs/>
                <w:snapToGrid/>
              </w:rPr>
              <w:t>45</w:t>
            </w:r>
          </w:p>
        </w:tc>
        <w:tc>
          <w:tcPr>
            <w:tcW w:w="3269" w:type="dxa"/>
            <w:gridSpan w:val="2"/>
            <w:shd w:val="clear" w:color="auto" w:fill="auto"/>
            <w:vAlign w:val="center"/>
          </w:tcPr>
          <w:p w:rsidR="008D6BD0" w:rsidRPr="00BC34A7" w:rsidRDefault="0064446F" w:rsidP="007262BC">
            <w:pPr>
              <w:suppressAutoHyphens w:val="0"/>
              <w:spacing w:line="276" w:lineRule="auto"/>
              <w:jc w:val="left"/>
              <w:rPr>
                <w:rFonts w:eastAsia="Times New Roman"/>
                <w:snapToGrid/>
              </w:rPr>
            </w:pPr>
            <w:r w:rsidRPr="00BC34A7">
              <w:rPr>
                <w:rFonts w:eastAsia="Times New Roman"/>
                <w:snapToGrid/>
              </w:rPr>
              <w:t xml:space="preserve">Numri i takimeve me shoqatat prodhuese </w:t>
            </w:r>
          </w:p>
        </w:tc>
        <w:tc>
          <w:tcPr>
            <w:tcW w:w="1730" w:type="dxa"/>
            <w:gridSpan w:val="2"/>
            <w:shd w:val="clear" w:color="auto" w:fill="auto"/>
            <w:noWrap/>
            <w:vAlign w:val="center"/>
          </w:tcPr>
          <w:p w:rsidR="008D6BD0" w:rsidRPr="00BC34A7" w:rsidRDefault="0064446F" w:rsidP="007262BC">
            <w:pPr>
              <w:suppressAutoHyphens w:val="0"/>
              <w:spacing w:line="276" w:lineRule="auto"/>
              <w:jc w:val="center"/>
              <w:rPr>
                <w:rFonts w:eastAsia="Times New Roman"/>
                <w:snapToGrid/>
              </w:rPr>
            </w:pPr>
            <w:r w:rsidRPr="00BC34A7">
              <w:rPr>
                <w:rFonts w:eastAsia="Times New Roman"/>
                <w:snapToGrid/>
              </w:rPr>
              <w:t>DPPI, MBZHR</w:t>
            </w:r>
          </w:p>
        </w:tc>
        <w:tc>
          <w:tcPr>
            <w:tcW w:w="976" w:type="dxa"/>
            <w:gridSpan w:val="2"/>
            <w:shd w:val="clear" w:color="auto" w:fill="auto"/>
            <w:vAlign w:val="center"/>
          </w:tcPr>
          <w:p w:rsidR="008D6BD0" w:rsidRPr="00BC34A7" w:rsidRDefault="0064446F" w:rsidP="007262BC">
            <w:pPr>
              <w:suppressAutoHyphens w:val="0"/>
              <w:spacing w:line="276" w:lineRule="auto"/>
              <w:jc w:val="center"/>
              <w:rPr>
                <w:rFonts w:eastAsia="Times New Roman"/>
                <w:snapToGrid/>
              </w:rPr>
            </w:pPr>
            <w:r w:rsidRPr="00BC34A7">
              <w:rPr>
                <w:rFonts w:eastAsia="Times New Roman"/>
                <w:snapToGrid/>
              </w:rPr>
              <w:t>2022</w:t>
            </w:r>
          </w:p>
        </w:tc>
        <w:tc>
          <w:tcPr>
            <w:tcW w:w="2621" w:type="dxa"/>
            <w:gridSpan w:val="2"/>
            <w:shd w:val="clear" w:color="auto" w:fill="auto"/>
            <w:vAlign w:val="center"/>
          </w:tcPr>
          <w:p w:rsidR="008D6BD0" w:rsidRPr="00BC34A7" w:rsidRDefault="0064446F" w:rsidP="007262BC">
            <w:pPr>
              <w:suppressAutoHyphens w:val="0"/>
              <w:spacing w:line="276" w:lineRule="auto"/>
              <w:jc w:val="center"/>
              <w:rPr>
                <w:rFonts w:eastAsia="Times New Roman"/>
                <w:snapToGrid/>
              </w:rPr>
            </w:pPr>
            <w:r w:rsidRPr="00BC34A7">
              <w:rPr>
                <w:rFonts w:eastAsia="Times New Roman"/>
                <w:snapToGrid/>
              </w:rPr>
              <w:t>Num</w:t>
            </w:r>
            <w:r w:rsidR="007C4BCA" w:rsidRPr="00BC34A7">
              <w:rPr>
                <w:rFonts w:eastAsia="Times New Roman"/>
                <w:snapToGrid/>
              </w:rPr>
              <w:t>ë</w:t>
            </w:r>
            <w:r w:rsidRPr="00BC34A7">
              <w:rPr>
                <w:rFonts w:eastAsia="Times New Roman"/>
                <w:snapToGrid/>
              </w:rPr>
              <w:t xml:space="preserve">r takimesh </w:t>
            </w:r>
          </w:p>
        </w:tc>
        <w:tc>
          <w:tcPr>
            <w:tcW w:w="2167" w:type="dxa"/>
            <w:shd w:val="clear" w:color="auto" w:fill="auto"/>
            <w:vAlign w:val="center"/>
          </w:tcPr>
          <w:p w:rsidR="008D6BD0" w:rsidRPr="00BC34A7" w:rsidRDefault="0064446F" w:rsidP="007262BC">
            <w:pPr>
              <w:suppressAutoHyphens w:val="0"/>
              <w:spacing w:line="276" w:lineRule="auto"/>
              <w:jc w:val="center"/>
              <w:rPr>
                <w:rFonts w:eastAsia="Times New Roman"/>
                <w:snapToGrid/>
              </w:rPr>
            </w:pPr>
            <w:r w:rsidRPr="00BC34A7">
              <w:rPr>
                <w:rFonts w:eastAsia="Times New Roman"/>
                <w:snapToGrid/>
              </w:rPr>
              <w:t>10 takime</w:t>
            </w:r>
          </w:p>
        </w:tc>
        <w:tc>
          <w:tcPr>
            <w:tcW w:w="2835" w:type="dxa"/>
          </w:tcPr>
          <w:p w:rsidR="008D6BD0" w:rsidRPr="00BC34A7" w:rsidRDefault="0064446F" w:rsidP="002377A9">
            <w:pPr>
              <w:suppressAutoHyphens w:val="0"/>
              <w:spacing w:line="276" w:lineRule="auto"/>
              <w:jc w:val="center"/>
              <w:rPr>
                <w:rFonts w:eastAsia="Times New Roman"/>
                <w:snapToGrid/>
              </w:rPr>
            </w:pPr>
            <w:r w:rsidRPr="00BC34A7">
              <w:rPr>
                <w:rFonts w:eastAsia="Times New Roman"/>
                <w:snapToGrid/>
              </w:rPr>
              <w:t>25 takime</w:t>
            </w:r>
          </w:p>
        </w:tc>
      </w:tr>
      <w:tr w:rsidR="00BC34A7" w:rsidRPr="00BC34A7" w:rsidTr="00FB6506">
        <w:trPr>
          <w:trHeight w:val="580"/>
        </w:trPr>
        <w:tc>
          <w:tcPr>
            <w:tcW w:w="556" w:type="dxa"/>
            <w:shd w:val="clear" w:color="auto" w:fill="auto"/>
            <w:noWrap/>
            <w:vAlign w:val="center"/>
          </w:tcPr>
          <w:p w:rsidR="0064446F" w:rsidRPr="00BC34A7" w:rsidRDefault="0064446F" w:rsidP="007262BC">
            <w:pPr>
              <w:suppressAutoHyphens w:val="0"/>
              <w:spacing w:line="276" w:lineRule="auto"/>
              <w:jc w:val="center"/>
              <w:rPr>
                <w:rFonts w:eastAsia="Times New Roman"/>
                <w:b/>
                <w:bCs/>
                <w:snapToGrid/>
              </w:rPr>
            </w:pPr>
            <w:r w:rsidRPr="00BC34A7">
              <w:rPr>
                <w:rFonts w:eastAsia="Times New Roman"/>
                <w:b/>
                <w:bCs/>
                <w:snapToGrid/>
              </w:rPr>
              <w:t>46</w:t>
            </w:r>
          </w:p>
        </w:tc>
        <w:tc>
          <w:tcPr>
            <w:tcW w:w="3269" w:type="dxa"/>
            <w:gridSpan w:val="2"/>
            <w:shd w:val="clear" w:color="auto" w:fill="auto"/>
            <w:vAlign w:val="center"/>
          </w:tcPr>
          <w:p w:rsidR="0064446F" w:rsidRPr="00BC34A7" w:rsidRDefault="0064446F" w:rsidP="007262BC">
            <w:pPr>
              <w:suppressAutoHyphens w:val="0"/>
              <w:spacing w:line="276" w:lineRule="auto"/>
              <w:jc w:val="left"/>
              <w:rPr>
                <w:rFonts w:eastAsia="Times New Roman"/>
                <w:snapToGrid/>
              </w:rPr>
            </w:pPr>
            <w:r w:rsidRPr="00BC34A7">
              <w:rPr>
                <w:rFonts w:eastAsia="Times New Roman"/>
                <w:snapToGrid/>
              </w:rPr>
              <w:t>Numri i strafeve të trajnuar në fushën e Pronësisë industriale/ TGJ dhe EO</w:t>
            </w:r>
          </w:p>
        </w:tc>
        <w:tc>
          <w:tcPr>
            <w:tcW w:w="1730" w:type="dxa"/>
            <w:gridSpan w:val="2"/>
            <w:shd w:val="clear" w:color="auto" w:fill="auto"/>
            <w:noWrap/>
            <w:vAlign w:val="center"/>
          </w:tcPr>
          <w:p w:rsidR="0064446F" w:rsidRPr="00BC34A7" w:rsidRDefault="0064446F" w:rsidP="007262BC">
            <w:pPr>
              <w:suppressAutoHyphens w:val="0"/>
              <w:spacing w:line="276" w:lineRule="auto"/>
              <w:jc w:val="center"/>
              <w:rPr>
                <w:rFonts w:eastAsia="Times New Roman"/>
                <w:snapToGrid/>
              </w:rPr>
            </w:pPr>
            <w:r w:rsidRPr="00BC34A7">
              <w:rPr>
                <w:rFonts w:eastAsia="Times New Roman"/>
                <w:snapToGrid/>
              </w:rPr>
              <w:t>AKU, MBZHR, DPPI</w:t>
            </w:r>
          </w:p>
        </w:tc>
        <w:tc>
          <w:tcPr>
            <w:tcW w:w="976" w:type="dxa"/>
            <w:gridSpan w:val="2"/>
            <w:shd w:val="clear" w:color="auto" w:fill="auto"/>
            <w:vAlign w:val="center"/>
          </w:tcPr>
          <w:p w:rsidR="0064446F" w:rsidRPr="00BC34A7" w:rsidRDefault="0064446F" w:rsidP="007262BC">
            <w:pPr>
              <w:suppressAutoHyphens w:val="0"/>
              <w:spacing w:line="276" w:lineRule="auto"/>
              <w:jc w:val="center"/>
              <w:rPr>
                <w:rFonts w:eastAsia="Times New Roman"/>
                <w:snapToGrid/>
              </w:rPr>
            </w:pPr>
            <w:r w:rsidRPr="00BC34A7">
              <w:rPr>
                <w:rFonts w:eastAsia="Times New Roman"/>
                <w:snapToGrid/>
              </w:rPr>
              <w:t xml:space="preserve">2021 </w:t>
            </w:r>
          </w:p>
        </w:tc>
        <w:tc>
          <w:tcPr>
            <w:tcW w:w="2621" w:type="dxa"/>
            <w:gridSpan w:val="2"/>
            <w:shd w:val="clear" w:color="auto" w:fill="auto"/>
            <w:vAlign w:val="center"/>
          </w:tcPr>
          <w:p w:rsidR="0064446F" w:rsidRPr="00BC34A7" w:rsidRDefault="0064446F" w:rsidP="007262BC">
            <w:pPr>
              <w:suppressAutoHyphens w:val="0"/>
              <w:spacing w:line="276" w:lineRule="auto"/>
              <w:jc w:val="center"/>
              <w:rPr>
                <w:rFonts w:eastAsia="Times New Roman"/>
                <w:snapToGrid/>
              </w:rPr>
            </w:pPr>
            <w:r w:rsidRPr="00BC34A7">
              <w:rPr>
                <w:rFonts w:eastAsia="Times New Roman"/>
                <w:snapToGrid/>
              </w:rPr>
              <w:t xml:space="preserve">Llogaritur në përqindje </w:t>
            </w:r>
          </w:p>
        </w:tc>
        <w:tc>
          <w:tcPr>
            <w:tcW w:w="2167" w:type="dxa"/>
            <w:shd w:val="clear" w:color="auto" w:fill="auto"/>
            <w:vAlign w:val="center"/>
          </w:tcPr>
          <w:p w:rsidR="0064446F" w:rsidRPr="00BC34A7" w:rsidRDefault="0064446F" w:rsidP="007262BC">
            <w:pPr>
              <w:suppressAutoHyphens w:val="0"/>
              <w:spacing w:line="276" w:lineRule="auto"/>
              <w:jc w:val="center"/>
              <w:rPr>
                <w:rFonts w:eastAsia="Times New Roman"/>
                <w:snapToGrid/>
              </w:rPr>
            </w:pPr>
            <w:r w:rsidRPr="00BC34A7">
              <w:rPr>
                <w:rFonts w:eastAsia="Times New Roman"/>
                <w:snapToGrid/>
              </w:rPr>
              <w:t>50% stafit</w:t>
            </w:r>
          </w:p>
        </w:tc>
        <w:tc>
          <w:tcPr>
            <w:tcW w:w="2835" w:type="dxa"/>
          </w:tcPr>
          <w:p w:rsidR="0064446F" w:rsidRPr="00BC34A7" w:rsidRDefault="0064446F" w:rsidP="002377A9">
            <w:pPr>
              <w:suppressAutoHyphens w:val="0"/>
              <w:spacing w:line="276" w:lineRule="auto"/>
              <w:jc w:val="center"/>
              <w:rPr>
                <w:rFonts w:eastAsia="Times New Roman"/>
                <w:snapToGrid/>
              </w:rPr>
            </w:pPr>
            <w:r w:rsidRPr="00BC34A7">
              <w:rPr>
                <w:rFonts w:eastAsia="Times New Roman"/>
                <w:snapToGrid/>
              </w:rPr>
              <w:t xml:space="preserve">100% stafit </w:t>
            </w:r>
          </w:p>
        </w:tc>
      </w:tr>
    </w:tbl>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rFonts w:eastAsia="Times New Roman"/>
        </w:rPr>
        <w:sectPr w:rsidR="00021E6C" w:rsidRPr="00BC34A7" w:rsidSect="00BD4BFE">
          <w:pgSz w:w="15840" w:h="12240" w:orient="landscape" w:code="1"/>
          <w:pgMar w:top="990" w:right="620" w:bottom="1350" w:left="1140" w:header="0" w:footer="0" w:gutter="0"/>
          <w:cols w:space="0"/>
          <w:titlePg/>
          <w:docGrid w:linePitch="360"/>
        </w:sectPr>
      </w:pPr>
    </w:p>
    <w:p w:rsidR="00021E6C" w:rsidRPr="00BC34A7" w:rsidRDefault="00021E6C" w:rsidP="007262BC">
      <w:pPr>
        <w:spacing w:line="276" w:lineRule="auto"/>
        <w:rPr>
          <w:rFonts w:eastAsia="Times New Roman"/>
        </w:rPr>
      </w:pPr>
    </w:p>
    <w:p w:rsidR="00021E6C" w:rsidRPr="00BC34A7" w:rsidRDefault="00021E6C" w:rsidP="007262BC">
      <w:pPr>
        <w:spacing w:line="276" w:lineRule="auto"/>
        <w:rPr>
          <w:b/>
        </w:rPr>
      </w:pPr>
      <w:r w:rsidRPr="00BC34A7">
        <w:rPr>
          <w:b/>
        </w:rPr>
        <w:t>ANEKS</w:t>
      </w:r>
    </w:p>
    <w:p w:rsidR="00021E6C" w:rsidRPr="00BC34A7" w:rsidRDefault="00021E6C" w:rsidP="007262BC">
      <w:pPr>
        <w:spacing w:line="276" w:lineRule="auto"/>
        <w:rPr>
          <w:b/>
        </w:rPr>
      </w:pPr>
    </w:p>
    <w:p w:rsidR="00021E6C" w:rsidRPr="00BC34A7" w:rsidRDefault="00021E6C" w:rsidP="007262BC">
      <w:pPr>
        <w:spacing w:line="276" w:lineRule="auto"/>
        <w:rPr>
          <w:b/>
        </w:rPr>
      </w:pPr>
      <w:r w:rsidRPr="00BC34A7">
        <w:t>Plani i veprimit i Strategjisë Kombëtare të Pronësisë Intelektuale</w:t>
      </w:r>
    </w:p>
    <w:p w:rsidR="00021E6C" w:rsidRPr="00BC34A7" w:rsidRDefault="00021E6C" w:rsidP="007262BC">
      <w:pPr>
        <w:spacing w:line="276" w:lineRule="auto"/>
      </w:pPr>
    </w:p>
    <w:tbl>
      <w:tblPr>
        <w:tblW w:w="1382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142"/>
        <w:gridCol w:w="1963"/>
        <w:gridCol w:w="20"/>
        <w:gridCol w:w="2258"/>
        <w:gridCol w:w="12"/>
        <w:gridCol w:w="66"/>
        <w:gridCol w:w="1874"/>
        <w:gridCol w:w="1440"/>
        <w:gridCol w:w="1985"/>
        <w:gridCol w:w="283"/>
        <w:gridCol w:w="3204"/>
        <w:gridCol w:w="10"/>
      </w:tblGrid>
      <w:tr w:rsidR="00BC34A7" w:rsidRPr="00BC34A7" w:rsidTr="000E5BB9">
        <w:trPr>
          <w:trHeight w:val="583"/>
        </w:trPr>
        <w:tc>
          <w:tcPr>
            <w:tcW w:w="13824" w:type="dxa"/>
            <w:gridSpan w:val="13"/>
            <w:shd w:val="clear" w:color="000000" w:fill="953735"/>
            <w:vAlign w:val="bottom"/>
            <w:hideMark/>
          </w:tcPr>
          <w:p w:rsidR="00021E6C" w:rsidRPr="00BC34A7" w:rsidRDefault="00021E6C" w:rsidP="003A511C">
            <w:pPr>
              <w:suppressAutoHyphens w:val="0"/>
              <w:spacing w:line="276" w:lineRule="auto"/>
              <w:jc w:val="center"/>
              <w:rPr>
                <w:rFonts w:eastAsia="Times New Roman"/>
                <w:b/>
                <w:bCs/>
                <w:snapToGrid/>
              </w:rPr>
            </w:pPr>
            <w:r w:rsidRPr="00BC34A7">
              <w:rPr>
                <w:rFonts w:eastAsia="Times New Roman"/>
                <w:b/>
                <w:bCs/>
                <w:snapToGrid/>
              </w:rPr>
              <w:t xml:space="preserve">PLANI I VEPRIMIT NE ZBATIM TE STRATEGJISE KOMBËTARE </w:t>
            </w:r>
            <w:r w:rsidR="003A511C" w:rsidRPr="00BC34A7">
              <w:rPr>
                <w:rFonts w:eastAsia="Times New Roman"/>
                <w:b/>
                <w:bCs/>
                <w:snapToGrid/>
              </w:rPr>
              <w:t>TË PRONËSISË INTELEKTUALE</w:t>
            </w:r>
            <w:r w:rsidR="003A511C" w:rsidRPr="00BC34A7">
              <w:rPr>
                <w:rFonts w:eastAsia="Times New Roman"/>
                <w:b/>
                <w:bCs/>
                <w:snapToGrid/>
              </w:rPr>
              <w:br/>
            </w:r>
            <w:r w:rsidR="003A511C" w:rsidRPr="00BC34A7">
              <w:rPr>
                <w:rFonts w:eastAsia="Times New Roman"/>
                <w:b/>
                <w:bCs/>
                <w:snapToGrid/>
              </w:rPr>
              <w:br/>
              <w:t>(2021</w:t>
            </w:r>
            <w:r w:rsidRPr="00BC34A7">
              <w:rPr>
                <w:rFonts w:eastAsia="Times New Roman"/>
                <w:b/>
                <w:bCs/>
                <w:snapToGrid/>
              </w:rPr>
              <w:t>-202</w:t>
            </w:r>
            <w:r w:rsidR="003A511C" w:rsidRPr="00BC34A7">
              <w:rPr>
                <w:rFonts w:eastAsia="Times New Roman"/>
                <w:b/>
                <w:bCs/>
                <w:snapToGrid/>
              </w:rPr>
              <w:t>5</w:t>
            </w:r>
            <w:r w:rsidRPr="00BC34A7">
              <w:rPr>
                <w:rFonts w:eastAsia="Times New Roman"/>
                <w:b/>
                <w:bCs/>
                <w:snapToGrid/>
              </w:rPr>
              <w:t>)</w:t>
            </w:r>
          </w:p>
        </w:tc>
      </w:tr>
      <w:tr w:rsidR="00BC34A7" w:rsidRPr="00BC34A7" w:rsidTr="000E5BB9">
        <w:trPr>
          <w:trHeight w:val="330"/>
        </w:trPr>
        <w:tc>
          <w:tcPr>
            <w:tcW w:w="13824" w:type="dxa"/>
            <w:gridSpan w:val="13"/>
            <w:shd w:val="clear" w:color="000000" w:fill="D99795"/>
            <w:vAlign w:val="bottom"/>
            <w:hideMark/>
          </w:tcPr>
          <w:p w:rsidR="00021E6C" w:rsidRPr="00BC34A7" w:rsidRDefault="00BB6928" w:rsidP="000269DC">
            <w:pPr>
              <w:suppressAutoHyphens w:val="0"/>
              <w:spacing w:line="276" w:lineRule="auto"/>
              <w:jc w:val="center"/>
              <w:rPr>
                <w:rFonts w:eastAsia="Times New Roman"/>
                <w:b/>
                <w:bCs/>
                <w:snapToGrid/>
              </w:rPr>
            </w:pPr>
            <w:r w:rsidRPr="00BC34A7">
              <w:rPr>
                <w:rFonts w:eastAsia="Times New Roman"/>
                <w:b/>
                <w:bCs/>
                <w:snapToGrid/>
              </w:rPr>
              <w:t xml:space="preserve">KOSTO TOTALE (000/LEKË): </w:t>
            </w:r>
            <w:r w:rsidR="000269DC" w:rsidRPr="00BC34A7">
              <w:rPr>
                <w:rFonts w:eastAsia="Times New Roman"/>
                <w:b/>
                <w:bCs/>
                <w:snapToGrid/>
              </w:rPr>
              <w:t>599.957</w:t>
            </w:r>
          </w:p>
        </w:tc>
      </w:tr>
      <w:tr w:rsidR="00BC34A7" w:rsidRPr="00BC34A7" w:rsidTr="000E5BB9">
        <w:trPr>
          <w:trHeight w:val="330"/>
        </w:trPr>
        <w:tc>
          <w:tcPr>
            <w:tcW w:w="13824" w:type="dxa"/>
            <w:gridSpan w:val="13"/>
            <w:shd w:val="clear" w:color="000000" w:fill="D99795"/>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Qëllimet strategjike</w:t>
            </w:r>
          </w:p>
        </w:tc>
      </w:tr>
      <w:tr w:rsidR="00BC34A7" w:rsidRPr="00BC34A7" w:rsidTr="000E5BB9">
        <w:trPr>
          <w:trHeight w:val="907"/>
        </w:trPr>
        <w:tc>
          <w:tcPr>
            <w:tcW w:w="13824" w:type="dxa"/>
            <w:gridSpan w:val="13"/>
            <w:shd w:val="clear" w:color="000000" w:fill="E6B9B8"/>
            <w:vAlign w:val="bottom"/>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 Përmirësimi i kuadrit ligjor</w:t>
            </w:r>
          </w:p>
        </w:tc>
      </w:tr>
      <w:tr w:rsidR="00BC34A7" w:rsidRPr="00BC34A7" w:rsidTr="00C204BE">
        <w:trPr>
          <w:trHeight w:val="538"/>
        </w:trPr>
        <w:tc>
          <w:tcPr>
            <w:tcW w:w="13824" w:type="dxa"/>
            <w:gridSpan w:val="13"/>
            <w:tcBorders>
              <w:bottom w:val="nil"/>
            </w:tcBorders>
            <w:shd w:val="clear" w:color="auto" w:fill="auto"/>
            <w:vAlign w:val="center"/>
            <w:hideMark/>
          </w:tcPr>
          <w:p w:rsidR="00021E6C" w:rsidRPr="00BC34A7" w:rsidRDefault="00021E6C" w:rsidP="000269DC">
            <w:pPr>
              <w:suppressAutoHyphens w:val="0"/>
              <w:spacing w:line="276" w:lineRule="auto"/>
              <w:jc w:val="center"/>
              <w:rPr>
                <w:rFonts w:eastAsia="Times New Roman"/>
                <w:b/>
                <w:bCs/>
                <w:snapToGrid/>
              </w:rPr>
            </w:pPr>
            <w:r w:rsidRPr="00BC34A7">
              <w:rPr>
                <w:rFonts w:eastAsia="Times New Roman"/>
                <w:b/>
                <w:bCs/>
                <w:snapToGrid/>
              </w:rPr>
              <w:t>KOSTO TOTA</w:t>
            </w:r>
            <w:r w:rsidR="00984EA0" w:rsidRPr="00BC34A7">
              <w:rPr>
                <w:rFonts w:eastAsia="Times New Roman"/>
                <w:b/>
                <w:bCs/>
                <w:snapToGrid/>
              </w:rPr>
              <w:t xml:space="preserve">LE E OBJEKTIVIT I (000/LEKË): </w:t>
            </w:r>
            <w:r w:rsidR="000269DC" w:rsidRPr="00BC34A7">
              <w:rPr>
                <w:rFonts w:eastAsia="Times New Roman"/>
                <w:b/>
                <w:bCs/>
                <w:snapToGrid/>
              </w:rPr>
              <w:t>11.800</w:t>
            </w:r>
          </w:p>
        </w:tc>
      </w:tr>
      <w:tr w:rsidR="00BC34A7" w:rsidRPr="00BC34A7" w:rsidTr="00C204BE">
        <w:trPr>
          <w:gridAfter w:val="1"/>
          <w:wAfter w:w="10" w:type="dxa"/>
          <w:trHeight w:val="970"/>
        </w:trPr>
        <w:tc>
          <w:tcPr>
            <w:tcW w:w="567"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Nr</w:t>
            </w:r>
          </w:p>
        </w:tc>
        <w:tc>
          <w:tcPr>
            <w:tcW w:w="2105" w:type="dxa"/>
            <w:gridSpan w:val="2"/>
            <w:tcBorders>
              <w:top w:val="nil"/>
            </w:tcBorders>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Objektivat</w:t>
            </w:r>
          </w:p>
        </w:tc>
        <w:tc>
          <w:tcPr>
            <w:tcW w:w="2356" w:type="dxa"/>
            <w:gridSpan w:val="4"/>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Produktet</w:t>
            </w:r>
          </w:p>
        </w:tc>
        <w:tc>
          <w:tcPr>
            <w:tcW w:w="1874"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1440"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Afati i zbatimit</w:t>
            </w:r>
          </w:p>
        </w:tc>
        <w:tc>
          <w:tcPr>
            <w:tcW w:w="2268"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Kosto (në mijë lekë)</w:t>
            </w:r>
          </w:p>
        </w:tc>
        <w:tc>
          <w:tcPr>
            <w:tcW w:w="3204"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Burimi i mbulimit</w:t>
            </w:r>
          </w:p>
        </w:tc>
      </w:tr>
      <w:tr w:rsidR="00BC34A7" w:rsidRPr="00BC34A7" w:rsidTr="00173F99">
        <w:trPr>
          <w:gridAfter w:val="1"/>
          <w:wAfter w:w="10" w:type="dxa"/>
          <w:trHeight w:val="1904"/>
        </w:trPr>
        <w:tc>
          <w:tcPr>
            <w:tcW w:w="567" w:type="dxa"/>
            <w:vMerge w:val="restart"/>
            <w:shd w:val="clear" w:color="auto" w:fill="auto"/>
            <w:vAlign w:val="center"/>
            <w:hideMark/>
          </w:tcPr>
          <w:p w:rsidR="00532158" w:rsidRPr="00BC34A7" w:rsidRDefault="00532158" w:rsidP="007262BC">
            <w:pPr>
              <w:suppressAutoHyphens w:val="0"/>
              <w:spacing w:line="276" w:lineRule="auto"/>
              <w:jc w:val="center"/>
              <w:rPr>
                <w:rFonts w:eastAsia="Times New Roman"/>
                <w:b/>
                <w:bCs/>
                <w:snapToGrid/>
              </w:rPr>
            </w:pPr>
            <w:r w:rsidRPr="00BC34A7">
              <w:rPr>
                <w:rFonts w:eastAsia="Times New Roman"/>
                <w:b/>
                <w:bCs/>
                <w:snapToGrid/>
              </w:rPr>
              <w:t>1</w:t>
            </w:r>
          </w:p>
        </w:tc>
        <w:tc>
          <w:tcPr>
            <w:tcW w:w="2105" w:type="dxa"/>
            <w:gridSpan w:val="2"/>
            <w:vMerge w:val="restart"/>
            <w:shd w:val="clear" w:color="auto" w:fill="auto"/>
            <w:vAlign w:val="center"/>
            <w:hideMark/>
          </w:tcPr>
          <w:p w:rsidR="00532158" w:rsidRPr="00BC34A7" w:rsidRDefault="00532158" w:rsidP="007262BC">
            <w:pPr>
              <w:suppressAutoHyphens w:val="0"/>
              <w:spacing w:line="276" w:lineRule="auto"/>
              <w:jc w:val="center"/>
              <w:rPr>
                <w:rFonts w:eastAsia="Times New Roman"/>
                <w:b/>
                <w:bCs/>
                <w:snapToGrid/>
              </w:rPr>
            </w:pPr>
          </w:p>
          <w:p w:rsidR="00532158" w:rsidRPr="00BC34A7" w:rsidRDefault="00532158" w:rsidP="007262BC">
            <w:pPr>
              <w:suppressAutoHyphens w:val="0"/>
              <w:spacing w:line="276" w:lineRule="auto"/>
              <w:jc w:val="center"/>
              <w:rPr>
                <w:rFonts w:eastAsia="Times New Roman"/>
                <w:b/>
                <w:bCs/>
                <w:snapToGrid/>
              </w:rPr>
            </w:pPr>
          </w:p>
          <w:p w:rsidR="00532158" w:rsidRPr="00BC34A7" w:rsidRDefault="00532158" w:rsidP="007262BC">
            <w:pPr>
              <w:suppressAutoHyphens w:val="0"/>
              <w:spacing w:line="276" w:lineRule="auto"/>
              <w:jc w:val="center"/>
              <w:rPr>
                <w:rFonts w:eastAsia="Times New Roman"/>
                <w:b/>
                <w:bCs/>
                <w:snapToGrid/>
              </w:rPr>
            </w:pPr>
          </w:p>
          <w:p w:rsidR="00532158" w:rsidRPr="00BC34A7" w:rsidRDefault="00532158" w:rsidP="007262BC">
            <w:pPr>
              <w:suppressAutoHyphens w:val="0"/>
              <w:spacing w:line="276" w:lineRule="auto"/>
              <w:jc w:val="center"/>
              <w:rPr>
                <w:rFonts w:eastAsia="Times New Roman"/>
                <w:b/>
                <w:bCs/>
                <w:snapToGrid/>
              </w:rPr>
            </w:pPr>
          </w:p>
          <w:p w:rsidR="00473F7D" w:rsidRPr="00BC34A7" w:rsidRDefault="00473F7D" w:rsidP="007262BC">
            <w:pPr>
              <w:suppressAutoHyphens w:val="0"/>
              <w:spacing w:line="276" w:lineRule="auto"/>
              <w:jc w:val="center"/>
              <w:rPr>
                <w:rFonts w:eastAsia="Times New Roman"/>
                <w:b/>
                <w:bCs/>
                <w:snapToGrid/>
              </w:rPr>
            </w:pPr>
          </w:p>
          <w:p w:rsidR="00473F7D" w:rsidRPr="00BC34A7" w:rsidRDefault="00473F7D" w:rsidP="007262BC">
            <w:pPr>
              <w:suppressAutoHyphens w:val="0"/>
              <w:spacing w:line="276" w:lineRule="auto"/>
              <w:jc w:val="center"/>
              <w:rPr>
                <w:rFonts w:eastAsia="Times New Roman"/>
                <w:b/>
                <w:bCs/>
                <w:snapToGrid/>
              </w:rPr>
            </w:pPr>
          </w:p>
          <w:p w:rsidR="00532158" w:rsidRPr="00BC34A7" w:rsidRDefault="00532158" w:rsidP="007262BC">
            <w:pPr>
              <w:suppressAutoHyphens w:val="0"/>
              <w:spacing w:line="276" w:lineRule="auto"/>
              <w:jc w:val="center"/>
              <w:rPr>
                <w:rFonts w:eastAsia="Times New Roman"/>
                <w:b/>
                <w:bCs/>
                <w:snapToGrid/>
              </w:rPr>
            </w:pPr>
            <w:r w:rsidRPr="00BC34A7">
              <w:rPr>
                <w:rFonts w:eastAsia="Times New Roman"/>
                <w:b/>
                <w:bCs/>
                <w:snapToGrid/>
              </w:rPr>
              <w:t xml:space="preserve">Përmirësimi i kuadrit ligjor të pronësisë industriale dhe të drejtave të </w:t>
            </w:r>
            <w:r w:rsidRPr="00BC34A7">
              <w:rPr>
                <w:rFonts w:eastAsia="Times New Roman"/>
                <w:b/>
                <w:bCs/>
                <w:snapToGrid/>
              </w:rPr>
              <w:lastRenderedPageBreak/>
              <w:t>autorit.</w:t>
            </w:r>
          </w:p>
        </w:tc>
        <w:tc>
          <w:tcPr>
            <w:tcW w:w="2356" w:type="dxa"/>
            <w:gridSpan w:val="4"/>
            <w:tcBorders>
              <w:bottom w:val="single" w:sz="8" w:space="0" w:color="auto"/>
            </w:tcBorders>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lastRenderedPageBreak/>
              <w:t xml:space="preserve">i. </w:t>
            </w:r>
            <w:r w:rsidR="00146247" w:rsidRPr="00BC34A7">
              <w:rPr>
                <w:rFonts w:eastAsia="Times New Roman"/>
                <w:snapToGrid/>
              </w:rPr>
              <w:t>Reformë ligjore në fushën e pronësisë industriale dhe miratimi i ligjeve të vecanta organike për çdo objekt të pronësisë industriale (patentat dhe modelet e përdorimit, disenjot industriale, markat tregtare, TGJ dhe EO)</w:t>
            </w:r>
          </w:p>
        </w:tc>
        <w:tc>
          <w:tcPr>
            <w:tcW w:w="1874" w:type="dxa"/>
            <w:tcBorders>
              <w:bottom w:val="single" w:sz="8" w:space="0" w:color="auto"/>
            </w:tcBorders>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tcBorders>
              <w:bottom w:val="single" w:sz="8" w:space="0" w:color="auto"/>
            </w:tcBorders>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tcBorders>
              <w:bottom w:val="single" w:sz="8" w:space="0" w:color="auto"/>
            </w:tcBorders>
            <w:shd w:val="clear" w:color="auto" w:fill="auto"/>
            <w:vAlign w:val="center"/>
            <w:hideMark/>
          </w:tcPr>
          <w:p w:rsidR="00532158" w:rsidRPr="00BC34A7" w:rsidRDefault="000269DC" w:rsidP="007262BC">
            <w:pPr>
              <w:suppressAutoHyphens w:val="0"/>
              <w:spacing w:line="276" w:lineRule="auto"/>
              <w:jc w:val="center"/>
              <w:rPr>
                <w:rFonts w:eastAsia="Times New Roman"/>
                <w:snapToGrid/>
              </w:rPr>
            </w:pPr>
            <w:r w:rsidRPr="00BC34A7">
              <w:rPr>
                <w:rFonts w:eastAsia="Times New Roman"/>
                <w:snapToGrid/>
              </w:rPr>
              <w:t>6.000</w:t>
            </w:r>
          </w:p>
        </w:tc>
        <w:tc>
          <w:tcPr>
            <w:tcW w:w="3204" w:type="dxa"/>
            <w:tcBorders>
              <w:bottom w:val="single" w:sz="8" w:space="0" w:color="auto"/>
            </w:tcBorders>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Buxheti i DPPI</w:t>
            </w:r>
            <w:r w:rsidR="00146247" w:rsidRPr="00BC34A7">
              <w:rPr>
                <w:rFonts w:eastAsia="Times New Roman"/>
                <w:snapToGrid/>
              </w:rPr>
              <w:t>/ALSIP/</w:t>
            </w:r>
            <w:r w:rsidR="00A1336A">
              <w:rPr>
                <w:rFonts w:eastAsia="Times New Roman"/>
                <w:snapToGrid/>
              </w:rPr>
              <w:t>Ë</w:t>
            </w:r>
            <w:r w:rsidR="00146247" w:rsidRPr="00BC34A7">
              <w:rPr>
                <w:rFonts w:eastAsia="Times New Roman"/>
                <w:snapToGrid/>
              </w:rPr>
              <w:t>IPO</w:t>
            </w:r>
          </w:p>
        </w:tc>
      </w:tr>
      <w:tr w:rsidR="00BC34A7" w:rsidRPr="00BC34A7" w:rsidTr="00173F99">
        <w:trPr>
          <w:gridAfter w:val="1"/>
          <w:wAfter w:w="10" w:type="dxa"/>
          <w:trHeight w:val="660"/>
        </w:trPr>
        <w:tc>
          <w:tcPr>
            <w:tcW w:w="567" w:type="dxa"/>
            <w:vMerge/>
            <w:vAlign w:val="center"/>
            <w:hideMark/>
          </w:tcPr>
          <w:p w:rsidR="00532158" w:rsidRPr="00BC34A7" w:rsidRDefault="00532158" w:rsidP="007262BC">
            <w:pPr>
              <w:suppressAutoHyphens w:val="0"/>
              <w:spacing w:line="276" w:lineRule="auto"/>
              <w:jc w:val="left"/>
              <w:rPr>
                <w:rFonts w:eastAsia="Times New Roman"/>
                <w:b/>
                <w:bCs/>
                <w:snapToGrid/>
              </w:rPr>
            </w:pPr>
          </w:p>
        </w:tc>
        <w:tc>
          <w:tcPr>
            <w:tcW w:w="2105" w:type="dxa"/>
            <w:gridSpan w:val="2"/>
            <w:vMerge/>
            <w:vAlign w:val="center"/>
            <w:hideMark/>
          </w:tcPr>
          <w:p w:rsidR="00532158" w:rsidRPr="00BC34A7" w:rsidRDefault="00532158"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 xml:space="preserve">ii. </w:t>
            </w:r>
            <w:r w:rsidR="00146247" w:rsidRPr="00BC34A7">
              <w:rPr>
                <w:rFonts w:eastAsia="Times New Roman"/>
                <w:snapToGrid/>
              </w:rPr>
              <w:t>Hartimi i akteve nënligjore në zbatim të ligjeve të miratuara në fushën e pronësisë industriale</w:t>
            </w:r>
            <w:r w:rsidRPr="00BC34A7">
              <w:rPr>
                <w:rFonts w:eastAsia="Times New Roman"/>
                <w:snapToGrid/>
              </w:rPr>
              <w:t>.</w:t>
            </w:r>
          </w:p>
        </w:tc>
        <w:tc>
          <w:tcPr>
            <w:tcW w:w="1874" w:type="dxa"/>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noWrap/>
            <w:vAlign w:val="center"/>
            <w:hideMark/>
          </w:tcPr>
          <w:p w:rsidR="00532158" w:rsidRPr="00BC34A7" w:rsidRDefault="000269DC" w:rsidP="007262BC">
            <w:pPr>
              <w:suppressAutoHyphens w:val="0"/>
              <w:spacing w:line="276" w:lineRule="auto"/>
              <w:jc w:val="center"/>
              <w:rPr>
                <w:rFonts w:eastAsia="Times New Roman"/>
                <w:snapToGrid/>
              </w:rPr>
            </w:pPr>
            <w:r w:rsidRPr="00BC34A7">
              <w:rPr>
                <w:rFonts w:eastAsia="Times New Roman"/>
                <w:snapToGrid/>
              </w:rPr>
              <w:t>5.800</w:t>
            </w:r>
          </w:p>
        </w:tc>
        <w:tc>
          <w:tcPr>
            <w:tcW w:w="3204" w:type="dxa"/>
            <w:shd w:val="clear" w:color="auto" w:fill="auto"/>
            <w:noWrap/>
            <w:vAlign w:val="center"/>
            <w:hideMark/>
          </w:tcPr>
          <w:p w:rsidR="00532158" w:rsidRPr="00BC34A7" w:rsidRDefault="00146247" w:rsidP="007262BC">
            <w:pPr>
              <w:suppressAutoHyphens w:val="0"/>
              <w:spacing w:line="276" w:lineRule="auto"/>
              <w:jc w:val="center"/>
              <w:rPr>
                <w:rFonts w:eastAsia="Times New Roman"/>
                <w:snapToGrid/>
              </w:rPr>
            </w:pPr>
            <w:r w:rsidRPr="00BC34A7">
              <w:rPr>
                <w:rFonts w:eastAsia="Times New Roman"/>
                <w:snapToGrid/>
              </w:rPr>
              <w:t>Buxheti i DPPI/ALSIP/</w:t>
            </w:r>
            <w:r w:rsidR="00A1336A">
              <w:rPr>
                <w:rFonts w:eastAsia="Times New Roman"/>
                <w:snapToGrid/>
              </w:rPr>
              <w:t>Ë</w:t>
            </w:r>
            <w:r w:rsidRPr="00BC34A7">
              <w:rPr>
                <w:rFonts w:eastAsia="Times New Roman"/>
                <w:snapToGrid/>
              </w:rPr>
              <w:t>IPO</w:t>
            </w:r>
          </w:p>
        </w:tc>
      </w:tr>
      <w:tr w:rsidR="00BC34A7" w:rsidRPr="00BC34A7" w:rsidTr="00173F99">
        <w:trPr>
          <w:gridAfter w:val="1"/>
          <w:wAfter w:w="10" w:type="dxa"/>
          <w:trHeight w:val="1450"/>
        </w:trPr>
        <w:tc>
          <w:tcPr>
            <w:tcW w:w="567" w:type="dxa"/>
            <w:vMerge/>
            <w:vAlign w:val="center"/>
            <w:hideMark/>
          </w:tcPr>
          <w:p w:rsidR="00532158" w:rsidRPr="00BC34A7" w:rsidRDefault="00532158" w:rsidP="007262BC">
            <w:pPr>
              <w:suppressAutoHyphens w:val="0"/>
              <w:spacing w:line="276" w:lineRule="auto"/>
              <w:jc w:val="left"/>
              <w:rPr>
                <w:rFonts w:eastAsia="Times New Roman"/>
                <w:b/>
                <w:bCs/>
                <w:snapToGrid/>
              </w:rPr>
            </w:pPr>
          </w:p>
        </w:tc>
        <w:tc>
          <w:tcPr>
            <w:tcW w:w="2105" w:type="dxa"/>
            <w:gridSpan w:val="2"/>
            <w:vMerge/>
            <w:vAlign w:val="center"/>
            <w:hideMark/>
          </w:tcPr>
          <w:p w:rsidR="00532158" w:rsidRPr="00BC34A7" w:rsidRDefault="00532158"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532158" w:rsidRPr="00BC34A7" w:rsidRDefault="00532158" w:rsidP="0093454F">
            <w:pPr>
              <w:suppressAutoHyphens w:val="0"/>
              <w:spacing w:line="276" w:lineRule="auto"/>
              <w:jc w:val="center"/>
              <w:rPr>
                <w:rFonts w:eastAsia="Times New Roman"/>
                <w:snapToGrid/>
              </w:rPr>
            </w:pPr>
            <w:r w:rsidRPr="00BC34A7">
              <w:rPr>
                <w:rFonts w:eastAsia="Times New Roman"/>
                <w:snapToGrid/>
              </w:rPr>
              <w:t xml:space="preserve">iii. </w:t>
            </w:r>
            <w:r w:rsidRPr="00BC34A7">
              <w:t>Miratimi i ndryshimeve dhe shtesave në ligjin nr. 35/2016 "Për të drejtat e autorit dhe të drejtat e tjera të lidhura me to"</w:t>
            </w:r>
          </w:p>
        </w:tc>
        <w:tc>
          <w:tcPr>
            <w:tcW w:w="1874" w:type="dxa"/>
            <w:shd w:val="clear" w:color="auto" w:fill="auto"/>
            <w:vAlign w:val="center"/>
            <w:hideMark/>
          </w:tcPr>
          <w:p w:rsidR="00532158" w:rsidRPr="00BC34A7" w:rsidRDefault="00532158" w:rsidP="00C778CE">
            <w:pPr>
              <w:suppressAutoHyphens w:val="0"/>
              <w:spacing w:line="276" w:lineRule="auto"/>
              <w:jc w:val="center"/>
              <w:rPr>
                <w:rFonts w:eastAsia="Times New Roman"/>
                <w:snapToGrid/>
              </w:rPr>
            </w:pPr>
            <w:r w:rsidRPr="00BC34A7">
              <w:t xml:space="preserve">MINISTRIA E KULTURËS, </w:t>
            </w:r>
            <w:r w:rsidRPr="00BC34A7">
              <w:rPr>
                <w:rFonts w:eastAsia="Times New Roman"/>
                <w:snapToGrid/>
              </w:rPr>
              <w:t>DDA</w:t>
            </w:r>
          </w:p>
        </w:tc>
        <w:tc>
          <w:tcPr>
            <w:tcW w:w="1440" w:type="dxa"/>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noWrap/>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500</w:t>
            </w:r>
          </w:p>
        </w:tc>
        <w:tc>
          <w:tcPr>
            <w:tcW w:w="3204" w:type="dxa"/>
            <w:shd w:val="clear" w:color="auto" w:fill="auto"/>
            <w:vAlign w:val="center"/>
            <w:hideMark/>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Buxheti shtetit</w:t>
            </w:r>
          </w:p>
        </w:tc>
      </w:tr>
      <w:tr w:rsidR="00BC34A7" w:rsidRPr="00BC34A7" w:rsidTr="00173F99">
        <w:trPr>
          <w:gridAfter w:val="1"/>
          <w:wAfter w:w="10" w:type="dxa"/>
          <w:trHeight w:val="885"/>
        </w:trPr>
        <w:tc>
          <w:tcPr>
            <w:tcW w:w="567" w:type="dxa"/>
            <w:vMerge/>
            <w:vAlign w:val="center"/>
            <w:hideMark/>
          </w:tcPr>
          <w:p w:rsidR="00532158" w:rsidRPr="00BC34A7" w:rsidRDefault="00532158" w:rsidP="00C778CE">
            <w:pPr>
              <w:suppressAutoHyphens w:val="0"/>
              <w:spacing w:line="276" w:lineRule="auto"/>
              <w:jc w:val="left"/>
              <w:rPr>
                <w:rFonts w:eastAsia="Times New Roman"/>
                <w:b/>
                <w:bCs/>
                <w:snapToGrid/>
              </w:rPr>
            </w:pPr>
          </w:p>
        </w:tc>
        <w:tc>
          <w:tcPr>
            <w:tcW w:w="2105" w:type="dxa"/>
            <w:gridSpan w:val="2"/>
            <w:vMerge/>
            <w:vAlign w:val="center"/>
            <w:hideMark/>
          </w:tcPr>
          <w:p w:rsidR="00532158" w:rsidRPr="00BC34A7" w:rsidRDefault="00532158" w:rsidP="00C778CE">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532158" w:rsidRPr="00BC34A7" w:rsidRDefault="00532158" w:rsidP="00C778CE">
            <w:pPr>
              <w:suppressAutoHyphens w:val="0"/>
              <w:spacing w:line="276" w:lineRule="auto"/>
              <w:jc w:val="center"/>
              <w:rPr>
                <w:rFonts w:eastAsia="Times New Roman"/>
                <w:snapToGrid/>
              </w:rPr>
            </w:pPr>
            <w:r w:rsidRPr="00BC34A7">
              <w:rPr>
                <w:rFonts w:eastAsia="Times New Roman"/>
                <w:snapToGrid/>
              </w:rPr>
              <w:t xml:space="preserve">iv. </w:t>
            </w:r>
            <w:r w:rsidRPr="00BC34A7">
              <w:t>Miratimi i aktit nënligjor mbi funksionimin e sportelit unik</w:t>
            </w:r>
          </w:p>
        </w:tc>
        <w:tc>
          <w:tcPr>
            <w:tcW w:w="1874" w:type="dxa"/>
            <w:shd w:val="clear" w:color="auto" w:fill="auto"/>
            <w:hideMark/>
          </w:tcPr>
          <w:p w:rsidR="00532158" w:rsidRPr="00BC34A7" w:rsidRDefault="00532158" w:rsidP="00C778CE">
            <w:pPr>
              <w:jc w:val="center"/>
            </w:pPr>
            <w:r w:rsidRPr="00BC34A7">
              <w:t xml:space="preserve">MINISTRIA E KULTURËS, </w:t>
            </w:r>
            <w:r w:rsidRPr="00BC34A7">
              <w:rPr>
                <w:rFonts w:eastAsia="Times New Roman"/>
                <w:snapToGrid/>
              </w:rPr>
              <w:t>DDA</w:t>
            </w:r>
          </w:p>
        </w:tc>
        <w:tc>
          <w:tcPr>
            <w:tcW w:w="1440" w:type="dxa"/>
            <w:shd w:val="clear" w:color="auto" w:fill="auto"/>
            <w:noWrap/>
            <w:hideMark/>
          </w:tcPr>
          <w:p w:rsidR="00532158" w:rsidRPr="00BC34A7" w:rsidRDefault="00532158" w:rsidP="00C778CE">
            <w:r w:rsidRPr="00BC34A7">
              <w:rPr>
                <w:rFonts w:eastAsia="Times New Roman"/>
                <w:snapToGrid/>
              </w:rPr>
              <w:t>2021-2025</w:t>
            </w:r>
          </w:p>
        </w:tc>
        <w:tc>
          <w:tcPr>
            <w:tcW w:w="2268" w:type="dxa"/>
            <w:gridSpan w:val="2"/>
            <w:shd w:val="clear" w:color="000000" w:fill="FFFFFF"/>
            <w:noWrap/>
            <w:vAlign w:val="center"/>
            <w:hideMark/>
          </w:tcPr>
          <w:p w:rsidR="00532158" w:rsidRPr="00BC34A7" w:rsidRDefault="00532158" w:rsidP="00C778CE">
            <w:pPr>
              <w:suppressAutoHyphens w:val="0"/>
              <w:spacing w:line="276" w:lineRule="auto"/>
              <w:jc w:val="center"/>
              <w:rPr>
                <w:rFonts w:eastAsia="Times New Roman"/>
                <w:snapToGrid/>
              </w:rPr>
            </w:pPr>
            <w:r w:rsidRPr="00BC34A7">
              <w:rPr>
                <w:rFonts w:eastAsia="Times New Roman"/>
                <w:snapToGrid/>
              </w:rPr>
              <w:t>30</w:t>
            </w:r>
          </w:p>
        </w:tc>
        <w:tc>
          <w:tcPr>
            <w:tcW w:w="3204" w:type="dxa"/>
            <w:shd w:val="clear" w:color="auto" w:fill="auto"/>
            <w:vAlign w:val="center"/>
            <w:hideMark/>
          </w:tcPr>
          <w:p w:rsidR="00532158" w:rsidRPr="00BC34A7" w:rsidRDefault="00532158" w:rsidP="00C778CE">
            <w:pPr>
              <w:suppressAutoHyphens w:val="0"/>
              <w:spacing w:line="276" w:lineRule="auto"/>
              <w:jc w:val="center"/>
              <w:rPr>
                <w:rFonts w:eastAsia="Times New Roman"/>
                <w:snapToGrid/>
              </w:rPr>
            </w:pPr>
            <w:r w:rsidRPr="00BC34A7">
              <w:rPr>
                <w:rFonts w:eastAsia="Times New Roman"/>
                <w:snapToGrid/>
              </w:rPr>
              <w:t>Buxheti shtetit</w:t>
            </w:r>
          </w:p>
        </w:tc>
      </w:tr>
      <w:tr w:rsidR="00BC34A7" w:rsidRPr="00BC34A7" w:rsidTr="00173F99">
        <w:trPr>
          <w:gridAfter w:val="1"/>
          <w:wAfter w:w="10" w:type="dxa"/>
          <w:trHeight w:val="885"/>
        </w:trPr>
        <w:tc>
          <w:tcPr>
            <w:tcW w:w="567" w:type="dxa"/>
            <w:vMerge/>
            <w:vAlign w:val="center"/>
          </w:tcPr>
          <w:p w:rsidR="00532158" w:rsidRPr="00BC34A7" w:rsidRDefault="00532158" w:rsidP="00C778CE">
            <w:pPr>
              <w:suppressAutoHyphens w:val="0"/>
              <w:spacing w:line="276" w:lineRule="auto"/>
              <w:jc w:val="left"/>
              <w:rPr>
                <w:rFonts w:eastAsia="Times New Roman"/>
                <w:b/>
                <w:bCs/>
                <w:snapToGrid/>
              </w:rPr>
            </w:pPr>
          </w:p>
        </w:tc>
        <w:tc>
          <w:tcPr>
            <w:tcW w:w="2105" w:type="dxa"/>
            <w:gridSpan w:val="2"/>
            <w:vMerge/>
            <w:vAlign w:val="center"/>
          </w:tcPr>
          <w:p w:rsidR="00532158" w:rsidRPr="00BC34A7" w:rsidRDefault="00532158" w:rsidP="00C778CE">
            <w:pPr>
              <w:suppressAutoHyphens w:val="0"/>
              <w:spacing w:line="276" w:lineRule="auto"/>
              <w:jc w:val="left"/>
              <w:rPr>
                <w:rFonts w:eastAsia="Times New Roman"/>
                <w:b/>
                <w:bCs/>
                <w:snapToGrid/>
              </w:rPr>
            </w:pPr>
          </w:p>
        </w:tc>
        <w:tc>
          <w:tcPr>
            <w:tcW w:w="2356" w:type="dxa"/>
            <w:gridSpan w:val="4"/>
            <w:shd w:val="clear" w:color="auto" w:fill="auto"/>
            <w:vAlign w:val="center"/>
          </w:tcPr>
          <w:p w:rsidR="00532158" w:rsidRPr="00BC34A7" w:rsidRDefault="00532158" w:rsidP="00C778CE">
            <w:pPr>
              <w:spacing w:line="276" w:lineRule="auto"/>
              <w:jc w:val="center"/>
              <w:rPr>
                <w:rFonts w:eastAsia="Times New Roman"/>
                <w:snapToGrid/>
                <w:highlight w:val="yellow"/>
              </w:rPr>
            </w:pPr>
            <w:r w:rsidRPr="00BC34A7">
              <w:t>v.Miratimi i vendimit të Këshillit të Ministrave mbi të drejtën për shpërblimin për riprodhimin e veprave të autorit për përdorim privat ose përdorim tjetër personal</w:t>
            </w:r>
          </w:p>
        </w:tc>
        <w:tc>
          <w:tcPr>
            <w:tcW w:w="1874" w:type="dxa"/>
            <w:shd w:val="clear" w:color="auto" w:fill="auto"/>
          </w:tcPr>
          <w:p w:rsidR="00532158" w:rsidRPr="00BC34A7" w:rsidRDefault="00532158" w:rsidP="00C778CE">
            <w:pPr>
              <w:jc w:val="center"/>
            </w:pPr>
            <w:r w:rsidRPr="00BC34A7">
              <w:t xml:space="preserve">MINISTRIA E KULTURËS, </w:t>
            </w:r>
            <w:r w:rsidRPr="00BC34A7">
              <w:rPr>
                <w:rFonts w:eastAsia="Times New Roman"/>
                <w:snapToGrid/>
              </w:rPr>
              <w:t>DDA</w:t>
            </w:r>
          </w:p>
        </w:tc>
        <w:tc>
          <w:tcPr>
            <w:tcW w:w="1440" w:type="dxa"/>
            <w:shd w:val="clear" w:color="auto" w:fill="auto"/>
            <w:noWrap/>
          </w:tcPr>
          <w:p w:rsidR="00532158" w:rsidRPr="00BC34A7" w:rsidRDefault="00532158" w:rsidP="00C778CE">
            <w:r w:rsidRPr="00BC34A7">
              <w:rPr>
                <w:rFonts w:eastAsia="Times New Roman"/>
                <w:snapToGrid/>
              </w:rPr>
              <w:t>2021-2025</w:t>
            </w:r>
          </w:p>
        </w:tc>
        <w:tc>
          <w:tcPr>
            <w:tcW w:w="2268" w:type="dxa"/>
            <w:gridSpan w:val="2"/>
            <w:shd w:val="clear" w:color="000000" w:fill="FFFFFF"/>
            <w:noWrap/>
            <w:vAlign w:val="center"/>
          </w:tcPr>
          <w:p w:rsidR="00532158" w:rsidRPr="00BC34A7" w:rsidRDefault="00532158" w:rsidP="00C778CE">
            <w:pPr>
              <w:suppressAutoHyphens w:val="0"/>
              <w:spacing w:line="276" w:lineRule="auto"/>
              <w:jc w:val="center"/>
              <w:rPr>
                <w:rFonts w:eastAsia="Times New Roman"/>
                <w:snapToGrid/>
              </w:rPr>
            </w:pPr>
            <w:r w:rsidRPr="00BC34A7">
              <w:rPr>
                <w:rFonts w:eastAsia="Times New Roman"/>
                <w:snapToGrid/>
              </w:rPr>
              <w:t>100</w:t>
            </w:r>
          </w:p>
        </w:tc>
        <w:tc>
          <w:tcPr>
            <w:tcW w:w="3204" w:type="dxa"/>
            <w:shd w:val="clear" w:color="auto" w:fill="auto"/>
            <w:vAlign w:val="center"/>
          </w:tcPr>
          <w:p w:rsidR="00532158" w:rsidRPr="00BC34A7" w:rsidRDefault="00532158" w:rsidP="00C778CE">
            <w:pPr>
              <w:suppressAutoHyphens w:val="0"/>
              <w:spacing w:line="276" w:lineRule="auto"/>
              <w:jc w:val="center"/>
              <w:rPr>
                <w:rFonts w:eastAsia="Times New Roman"/>
                <w:snapToGrid/>
              </w:rPr>
            </w:pPr>
            <w:r w:rsidRPr="00BC34A7">
              <w:rPr>
                <w:rFonts w:eastAsia="Times New Roman"/>
                <w:snapToGrid/>
              </w:rPr>
              <w:t>Buxheti shtetit</w:t>
            </w:r>
          </w:p>
        </w:tc>
      </w:tr>
      <w:tr w:rsidR="00BC34A7" w:rsidRPr="00BC34A7" w:rsidTr="00173F99">
        <w:trPr>
          <w:gridAfter w:val="1"/>
          <w:wAfter w:w="10" w:type="dxa"/>
          <w:trHeight w:val="885"/>
        </w:trPr>
        <w:tc>
          <w:tcPr>
            <w:tcW w:w="567" w:type="dxa"/>
            <w:vMerge/>
            <w:vAlign w:val="center"/>
          </w:tcPr>
          <w:p w:rsidR="00532158" w:rsidRPr="00BC34A7" w:rsidRDefault="00532158" w:rsidP="0003147B">
            <w:pPr>
              <w:suppressAutoHyphens w:val="0"/>
              <w:spacing w:line="276" w:lineRule="auto"/>
              <w:jc w:val="left"/>
              <w:rPr>
                <w:rFonts w:eastAsia="Times New Roman"/>
                <w:b/>
                <w:bCs/>
                <w:snapToGrid/>
              </w:rPr>
            </w:pPr>
          </w:p>
        </w:tc>
        <w:tc>
          <w:tcPr>
            <w:tcW w:w="2105" w:type="dxa"/>
            <w:gridSpan w:val="2"/>
            <w:vMerge/>
            <w:vAlign w:val="center"/>
          </w:tcPr>
          <w:p w:rsidR="00532158" w:rsidRPr="00BC34A7" w:rsidRDefault="00532158" w:rsidP="0003147B">
            <w:pPr>
              <w:suppressAutoHyphens w:val="0"/>
              <w:spacing w:line="276" w:lineRule="auto"/>
              <w:jc w:val="left"/>
              <w:rPr>
                <w:rFonts w:eastAsia="Times New Roman"/>
                <w:b/>
                <w:bCs/>
                <w:snapToGrid/>
              </w:rPr>
            </w:pPr>
          </w:p>
        </w:tc>
        <w:tc>
          <w:tcPr>
            <w:tcW w:w="2356" w:type="dxa"/>
            <w:gridSpan w:val="4"/>
            <w:shd w:val="clear" w:color="auto" w:fill="auto"/>
            <w:vAlign w:val="center"/>
          </w:tcPr>
          <w:p w:rsidR="00532158" w:rsidRPr="00BC34A7" w:rsidRDefault="00532158" w:rsidP="0003147B">
            <w:pPr>
              <w:suppressAutoHyphens w:val="0"/>
              <w:spacing w:line="276" w:lineRule="auto"/>
              <w:jc w:val="center"/>
              <w:rPr>
                <w:rFonts w:eastAsia="Times New Roman"/>
                <w:snapToGrid/>
                <w:highlight w:val="yellow"/>
              </w:rPr>
            </w:pPr>
            <w:r w:rsidRPr="00BC34A7">
              <w:t xml:space="preserve">vi.Miratimi i metodologjisë dhe masës së tarifave të shpërblimit të </w:t>
            </w:r>
            <w:r w:rsidRPr="00BC34A7">
              <w:lastRenderedPageBreak/>
              <w:t>veprave të mbrojtura nga e drejta e autorit në sistemin e administrimit kolektiv</w:t>
            </w:r>
          </w:p>
        </w:tc>
        <w:tc>
          <w:tcPr>
            <w:tcW w:w="1874" w:type="dxa"/>
            <w:shd w:val="clear" w:color="auto" w:fill="auto"/>
          </w:tcPr>
          <w:p w:rsidR="00532158" w:rsidRPr="00BC34A7" w:rsidRDefault="00532158" w:rsidP="0003147B">
            <w:pPr>
              <w:jc w:val="center"/>
            </w:pPr>
            <w:r w:rsidRPr="00BC34A7">
              <w:lastRenderedPageBreak/>
              <w:t xml:space="preserve">MINISTRIA E KULTURËS, </w:t>
            </w:r>
            <w:r w:rsidRPr="00BC34A7">
              <w:rPr>
                <w:rFonts w:eastAsia="Times New Roman"/>
                <w:snapToGrid/>
              </w:rPr>
              <w:t>DDA, KKDA</w:t>
            </w:r>
          </w:p>
        </w:tc>
        <w:tc>
          <w:tcPr>
            <w:tcW w:w="1440" w:type="dxa"/>
            <w:shd w:val="clear" w:color="auto" w:fill="auto"/>
            <w:noWrap/>
          </w:tcPr>
          <w:p w:rsidR="00532158" w:rsidRPr="00BC34A7" w:rsidRDefault="00532158" w:rsidP="0003147B">
            <w:r w:rsidRPr="00BC34A7">
              <w:rPr>
                <w:rFonts w:eastAsia="Times New Roman"/>
                <w:snapToGrid/>
              </w:rPr>
              <w:t>2021-2025</w:t>
            </w:r>
          </w:p>
        </w:tc>
        <w:tc>
          <w:tcPr>
            <w:tcW w:w="2268" w:type="dxa"/>
            <w:gridSpan w:val="2"/>
            <w:shd w:val="clear" w:color="000000" w:fill="FFFFFF"/>
            <w:noWrap/>
            <w:vAlign w:val="center"/>
          </w:tcPr>
          <w:p w:rsidR="00532158" w:rsidRPr="00BC34A7" w:rsidRDefault="00532158" w:rsidP="0003147B">
            <w:pPr>
              <w:suppressAutoHyphens w:val="0"/>
              <w:spacing w:line="276" w:lineRule="auto"/>
              <w:jc w:val="center"/>
              <w:rPr>
                <w:rFonts w:eastAsia="Times New Roman"/>
                <w:snapToGrid/>
              </w:rPr>
            </w:pPr>
            <w:r w:rsidRPr="00BC34A7">
              <w:rPr>
                <w:rFonts w:eastAsia="Times New Roman"/>
                <w:snapToGrid/>
              </w:rPr>
              <w:t>500</w:t>
            </w:r>
          </w:p>
        </w:tc>
        <w:tc>
          <w:tcPr>
            <w:tcW w:w="3204" w:type="dxa"/>
            <w:shd w:val="clear" w:color="auto" w:fill="auto"/>
            <w:vAlign w:val="center"/>
          </w:tcPr>
          <w:p w:rsidR="00532158" w:rsidRPr="00BC34A7" w:rsidRDefault="00532158" w:rsidP="0003147B">
            <w:pPr>
              <w:suppressAutoHyphens w:val="0"/>
              <w:spacing w:line="276" w:lineRule="auto"/>
              <w:jc w:val="center"/>
              <w:rPr>
                <w:rFonts w:eastAsia="Times New Roman"/>
                <w:snapToGrid/>
              </w:rPr>
            </w:pPr>
            <w:r w:rsidRPr="00BC34A7">
              <w:rPr>
                <w:rFonts w:eastAsia="Times New Roman"/>
                <w:snapToGrid/>
              </w:rPr>
              <w:t>Buxheti shtetit</w:t>
            </w:r>
          </w:p>
        </w:tc>
      </w:tr>
      <w:tr w:rsidR="00BC34A7" w:rsidRPr="00BC34A7" w:rsidTr="00173F99">
        <w:trPr>
          <w:gridAfter w:val="1"/>
          <w:wAfter w:w="10" w:type="dxa"/>
          <w:trHeight w:val="750"/>
        </w:trPr>
        <w:tc>
          <w:tcPr>
            <w:tcW w:w="567" w:type="dxa"/>
            <w:vMerge w:val="restart"/>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lastRenderedPageBreak/>
              <w:t>2</w:t>
            </w:r>
          </w:p>
        </w:tc>
        <w:tc>
          <w:tcPr>
            <w:tcW w:w="2105" w:type="dxa"/>
            <w:gridSpan w:val="2"/>
            <w:vMerge w:val="restart"/>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Ratifikimi i marrëveshjeve të tjera në fushën e Pronësisë Intelektuale.</w:t>
            </w:r>
          </w:p>
        </w:tc>
        <w:tc>
          <w:tcPr>
            <w:tcW w:w="2356" w:type="dxa"/>
            <w:gridSpan w:val="4"/>
            <w:shd w:val="clear" w:color="auto" w:fill="auto"/>
            <w:vAlign w:val="center"/>
            <w:hideMark/>
          </w:tcPr>
          <w:p w:rsidR="00021E6C" w:rsidRPr="00BC34A7" w:rsidRDefault="00021E6C" w:rsidP="00E02BC8">
            <w:pPr>
              <w:suppressAutoHyphens w:val="0"/>
              <w:spacing w:line="276" w:lineRule="auto"/>
              <w:jc w:val="center"/>
              <w:rPr>
                <w:rFonts w:eastAsia="Times New Roman"/>
                <w:snapToGrid/>
              </w:rPr>
            </w:pPr>
            <w:r w:rsidRPr="00BC34A7">
              <w:rPr>
                <w:rFonts w:eastAsia="Times New Roman"/>
                <w:snapToGrid/>
              </w:rPr>
              <w:t xml:space="preserve">i. </w:t>
            </w:r>
            <w:r w:rsidR="00E02BC8" w:rsidRPr="00BC34A7">
              <w:rPr>
                <w:rFonts w:eastAsia="Times New Roman"/>
                <w:snapToGrid/>
              </w:rPr>
              <w:t>Aderimi me Ligj i Republik</w:t>
            </w:r>
            <w:r w:rsidR="007C4BCA" w:rsidRPr="00BC34A7">
              <w:rPr>
                <w:rFonts w:eastAsia="Times New Roman"/>
                <w:snapToGrid/>
              </w:rPr>
              <w:t>ë</w:t>
            </w:r>
            <w:r w:rsidR="00E02BC8" w:rsidRPr="00BC34A7">
              <w:rPr>
                <w:rFonts w:eastAsia="Times New Roman"/>
                <w:snapToGrid/>
              </w:rPr>
              <w:t>s s</w:t>
            </w:r>
            <w:r w:rsidR="007C4BCA" w:rsidRPr="00BC34A7">
              <w:rPr>
                <w:rFonts w:eastAsia="Times New Roman"/>
                <w:snapToGrid/>
              </w:rPr>
              <w:t>ë</w:t>
            </w:r>
            <w:r w:rsidR="00E02BC8" w:rsidRPr="00BC34A7">
              <w:rPr>
                <w:rFonts w:eastAsia="Times New Roman"/>
                <w:snapToGrid/>
              </w:rPr>
              <w:t xml:space="preserve"> Shqip</w:t>
            </w:r>
            <w:r w:rsidR="007C4BCA" w:rsidRPr="00BC34A7">
              <w:rPr>
                <w:rFonts w:eastAsia="Times New Roman"/>
                <w:snapToGrid/>
              </w:rPr>
              <w:t>ë</w:t>
            </w:r>
            <w:r w:rsidR="00E02BC8" w:rsidRPr="00BC34A7">
              <w:rPr>
                <w:rFonts w:eastAsia="Times New Roman"/>
                <w:snapToGrid/>
              </w:rPr>
              <w:t>ris</w:t>
            </w:r>
            <w:r w:rsidR="007C4BCA" w:rsidRPr="00BC34A7">
              <w:rPr>
                <w:rFonts w:eastAsia="Times New Roman"/>
                <w:snapToGrid/>
              </w:rPr>
              <w:t>ë</w:t>
            </w:r>
            <w:r w:rsidR="00E02BC8" w:rsidRPr="00BC34A7">
              <w:rPr>
                <w:rFonts w:eastAsia="Times New Roman"/>
                <w:snapToGrid/>
              </w:rPr>
              <w:t xml:space="preserve"> n</w:t>
            </w:r>
            <w:r w:rsidR="007C4BCA" w:rsidRPr="00BC34A7">
              <w:rPr>
                <w:rFonts w:eastAsia="Times New Roman"/>
                <w:snapToGrid/>
              </w:rPr>
              <w:t>ë</w:t>
            </w:r>
            <w:r w:rsidR="00E02BC8" w:rsidRPr="00BC34A7">
              <w:rPr>
                <w:rFonts w:eastAsia="Times New Roman"/>
                <w:snapToGrid/>
              </w:rPr>
              <w:t xml:space="preserve"> Traktatin e Singaporit t</w:t>
            </w:r>
            <w:r w:rsidR="007C4BCA" w:rsidRPr="00BC34A7">
              <w:rPr>
                <w:rFonts w:eastAsia="Times New Roman"/>
                <w:snapToGrid/>
              </w:rPr>
              <w:t>ë</w:t>
            </w:r>
            <w:r w:rsidR="00E02BC8" w:rsidRPr="00BC34A7">
              <w:rPr>
                <w:rFonts w:eastAsia="Times New Roman"/>
                <w:snapToGrid/>
              </w:rPr>
              <w:t xml:space="preserve"> Ligjit t</w:t>
            </w:r>
            <w:r w:rsidR="007C4BCA" w:rsidRPr="00BC34A7">
              <w:rPr>
                <w:rFonts w:eastAsia="Times New Roman"/>
                <w:snapToGrid/>
              </w:rPr>
              <w:t>ë</w:t>
            </w:r>
            <w:r w:rsidR="00E02BC8" w:rsidRPr="00BC34A7">
              <w:rPr>
                <w:rFonts w:eastAsia="Times New Roman"/>
                <w:snapToGrid/>
              </w:rPr>
              <w:t xml:space="preserve"> Markave Tregtare</w:t>
            </w:r>
          </w:p>
        </w:tc>
        <w:tc>
          <w:tcPr>
            <w:tcW w:w="1874" w:type="dxa"/>
            <w:shd w:val="clear" w:color="auto" w:fill="auto"/>
            <w:vAlign w:val="center"/>
            <w:hideMark/>
          </w:tcPr>
          <w:p w:rsidR="00021E6C" w:rsidRPr="00BC34A7" w:rsidRDefault="00E02BC8"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021E6C" w:rsidRPr="00BC34A7" w:rsidRDefault="00E02BC8" w:rsidP="007262BC">
            <w:pPr>
              <w:suppressAutoHyphens w:val="0"/>
              <w:spacing w:line="276" w:lineRule="auto"/>
              <w:jc w:val="center"/>
              <w:rPr>
                <w:rFonts w:eastAsia="Times New Roman"/>
                <w:snapToGrid/>
              </w:rPr>
            </w:pPr>
            <w:r w:rsidRPr="00BC34A7">
              <w:rPr>
                <w:rFonts w:eastAsia="Times New Roman"/>
                <w:snapToGrid/>
              </w:rPr>
              <w:t>2023</w:t>
            </w:r>
          </w:p>
        </w:tc>
        <w:tc>
          <w:tcPr>
            <w:tcW w:w="2268" w:type="dxa"/>
            <w:gridSpan w:val="2"/>
            <w:shd w:val="clear" w:color="auto" w:fill="auto"/>
            <w:vAlign w:val="center"/>
            <w:hideMark/>
          </w:tcPr>
          <w:p w:rsidR="00021E6C" w:rsidRPr="00BC34A7" w:rsidRDefault="000269DC" w:rsidP="007262BC">
            <w:pPr>
              <w:suppressAutoHyphens w:val="0"/>
              <w:spacing w:line="276" w:lineRule="auto"/>
              <w:jc w:val="center"/>
              <w:rPr>
                <w:rFonts w:eastAsia="Times New Roman"/>
                <w:snapToGrid/>
              </w:rPr>
            </w:pPr>
            <w:r w:rsidRPr="00BC34A7">
              <w:rPr>
                <w:rFonts w:eastAsia="Times New Roman"/>
                <w:snapToGrid/>
              </w:rPr>
              <w:t>420</w:t>
            </w:r>
          </w:p>
        </w:tc>
        <w:tc>
          <w:tcPr>
            <w:tcW w:w="3204" w:type="dxa"/>
            <w:shd w:val="clear" w:color="auto" w:fill="auto"/>
            <w:vAlign w:val="center"/>
            <w:hideMark/>
          </w:tcPr>
          <w:p w:rsidR="00021E6C" w:rsidRPr="00BC34A7" w:rsidRDefault="00021E6C" w:rsidP="00E02BC8">
            <w:pPr>
              <w:suppressAutoHyphens w:val="0"/>
              <w:spacing w:line="276" w:lineRule="auto"/>
              <w:jc w:val="center"/>
              <w:rPr>
                <w:rFonts w:eastAsia="Times New Roman"/>
                <w:snapToGrid/>
              </w:rPr>
            </w:pPr>
            <w:r w:rsidRPr="00BC34A7">
              <w:rPr>
                <w:rFonts w:eastAsia="Times New Roman"/>
                <w:snapToGrid/>
              </w:rPr>
              <w:t xml:space="preserve">Buxheti i </w:t>
            </w:r>
            <w:r w:rsidR="00E02BC8" w:rsidRPr="00BC34A7">
              <w:rPr>
                <w:rFonts w:eastAsia="Times New Roman"/>
                <w:snapToGrid/>
              </w:rPr>
              <w:t>DPPI</w:t>
            </w:r>
          </w:p>
        </w:tc>
      </w:tr>
      <w:tr w:rsidR="00BC34A7" w:rsidRPr="00BC34A7" w:rsidTr="00173F99">
        <w:trPr>
          <w:gridAfter w:val="1"/>
          <w:wAfter w:w="10" w:type="dxa"/>
          <w:trHeight w:val="705"/>
        </w:trPr>
        <w:tc>
          <w:tcPr>
            <w:tcW w:w="567" w:type="dxa"/>
            <w:vMerge/>
            <w:vAlign w:val="center"/>
            <w:hideMark/>
          </w:tcPr>
          <w:p w:rsidR="00181F21" w:rsidRPr="00BC34A7" w:rsidRDefault="00181F21" w:rsidP="007262BC">
            <w:pPr>
              <w:suppressAutoHyphens w:val="0"/>
              <w:spacing w:line="276" w:lineRule="auto"/>
              <w:jc w:val="left"/>
              <w:rPr>
                <w:rFonts w:eastAsia="Times New Roman"/>
                <w:b/>
                <w:bCs/>
                <w:snapToGrid/>
              </w:rPr>
            </w:pPr>
          </w:p>
        </w:tc>
        <w:tc>
          <w:tcPr>
            <w:tcW w:w="2105" w:type="dxa"/>
            <w:gridSpan w:val="2"/>
            <w:vMerge/>
            <w:vAlign w:val="center"/>
            <w:hideMark/>
          </w:tcPr>
          <w:p w:rsidR="00181F21" w:rsidRPr="00BC34A7" w:rsidRDefault="00181F21"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181F21" w:rsidRPr="002C31A0" w:rsidRDefault="00181F21" w:rsidP="007262BC">
            <w:pPr>
              <w:suppressAutoHyphens w:val="0"/>
              <w:spacing w:line="276" w:lineRule="auto"/>
              <w:jc w:val="center"/>
              <w:rPr>
                <w:rFonts w:eastAsia="Times New Roman"/>
                <w:snapToGrid/>
              </w:rPr>
            </w:pPr>
            <w:r w:rsidRPr="002C31A0">
              <w:rPr>
                <w:rFonts w:eastAsia="Times New Roman"/>
                <w:snapToGrid/>
              </w:rPr>
              <w:t xml:space="preserve">Traktati i Nairobit </w:t>
            </w:r>
          </w:p>
        </w:tc>
        <w:tc>
          <w:tcPr>
            <w:tcW w:w="1874" w:type="dxa"/>
            <w:shd w:val="clear" w:color="auto" w:fill="auto"/>
            <w:vAlign w:val="center"/>
          </w:tcPr>
          <w:p w:rsidR="00181F21" w:rsidRPr="002C31A0" w:rsidRDefault="00181F21" w:rsidP="007262BC">
            <w:pPr>
              <w:suppressAutoHyphens w:val="0"/>
              <w:spacing w:line="276" w:lineRule="auto"/>
              <w:jc w:val="center"/>
              <w:rPr>
                <w:rFonts w:eastAsia="Times New Roman"/>
                <w:snapToGrid/>
              </w:rPr>
            </w:pPr>
            <w:r w:rsidRPr="002C31A0">
              <w:rPr>
                <w:rFonts w:eastAsia="Times New Roman"/>
                <w:snapToGrid/>
              </w:rPr>
              <w:t>DPPI</w:t>
            </w:r>
          </w:p>
        </w:tc>
        <w:tc>
          <w:tcPr>
            <w:tcW w:w="1440" w:type="dxa"/>
            <w:shd w:val="clear" w:color="auto" w:fill="auto"/>
            <w:vAlign w:val="center"/>
          </w:tcPr>
          <w:p w:rsidR="00181F21" w:rsidRPr="002C31A0" w:rsidRDefault="00181F21" w:rsidP="007262BC">
            <w:pPr>
              <w:suppressAutoHyphens w:val="0"/>
              <w:spacing w:line="276" w:lineRule="auto"/>
              <w:jc w:val="center"/>
              <w:rPr>
                <w:rFonts w:eastAsia="Times New Roman"/>
                <w:snapToGrid/>
              </w:rPr>
            </w:pPr>
            <w:r w:rsidRPr="002C31A0">
              <w:rPr>
                <w:rFonts w:eastAsia="Times New Roman"/>
                <w:snapToGrid/>
              </w:rPr>
              <w:t>2023</w:t>
            </w:r>
          </w:p>
        </w:tc>
        <w:tc>
          <w:tcPr>
            <w:tcW w:w="2268" w:type="dxa"/>
            <w:gridSpan w:val="2"/>
            <w:shd w:val="clear" w:color="auto" w:fill="auto"/>
            <w:vAlign w:val="center"/>
          </w:tcPr>
          <w:p w:rsidR="00181F21" w:rsidRPr="002C31A0" w:rsidRDefault="00181F21" w:rsidP="005B110A">
            <w:pPr>
              <w:suppressAutoHyphens w:val="0"/>
              <w:spacing w:line="276" w:lineRule="auto"/>
              <w:jc w:val="center"/>
              <w:rPr>
                <w:rFonts w:eastAsia="Times New Roman"/>
                <w:snapToGrid/>
              </w:rPr>
            </w:pPr>
            <w:r w:rsidRPr="002C31A0">
              <w:rPr>
                <w:rFonts w:eastAsia="Times New Roman"/>
                <w:snapToGrid/>
              </w:rPr>
              <w:t>420</w:t>
            </w:r>
          </w:p>
        </w:tc>
        <w:tc>
          <w:tcPr>
            <w:tcW w:w="3204" w:type="dxa"/>
            <w:shd w:val="clear" w:color="auto" w:fill="auto"/>
            <w:vAlign w:val="center"/>
          </w:tcPr>
          <w:p w:rsidR="00181F21" w:rsidRPr="002C31A0" w:rsidRDefault="00181F21" w:rsidP="005B110A">
            <w:pPr>
              <w:suppressAutoHyphens w:val="0"/>
              <w:spacing w:line="276" w:lineRule="auto"/>
              <w:jc w:val="center"/>
              <w:rPr>
                <w:rFonts w:eastAsia="Times New Roman"/>
                <w:snapToGrid/>
              </w:rPr>
            </w:pPr>
            <w:r w:rsidRPr="002C31A0">
              <w:rPr>
                <w:rFonts w:eastAsia="Times New Roman"/>
                <w:snapToGrid/>
              </w:rPr>
              <w:t>Buxheti i DPPI</w:t>
            </w:r>
          </w:p>
        </w:tc>
      </w:tr>
      <w:tr w:rsidR="00BC34A7" w:rsidRPr="00BC34A7" w:rsidTr="00173F99">
        <w:trPr>
          <w:gridAfter w:val="1"/>
          <w:wAfter w:w="10" w:type="dxa"/>
          <w:trHeight w:val="1695"/>
        </w:trPr>
        <w:tc>
          <w:tcPr>
            <w:tcW w:w="567" w:type="dxa"/>
            <w:vMerge w:val="restart"/>
            <w:shd w:val="clear" w:color="auto" w:fill="auto"/>
            <w:vAlign w:val="center"/>
            <w:hideMark/>
          </w:tcPr>
          <w:p w:rsidR="00532158" w:rsidRPr="00BC34A7" w:rsidRDefault="00532158" w:rsidP="007262BC">
            <w:pPr>
              <w:suppressAutoHyphens w:val="0"/>
              <w:spacing w:line="276" w:lineRule="auto"/>
              <w:jc w:val="center"/>
              <w:rPr>
                <w:rFonts w:eastAsia="Times New Roman"/>
                <w:b/>
                <w:bCs/>
                <w:snapToGrid/>
              </w:rPr>
            </w:pPr>
            <w:r w:rsidRPr="00BC34A7">
              <w:rPr>
                <w:rFonts w:eastAsia="Times New Roman"/>
                <w:b/>
                <w:bCs/>
                <w:snapToGrid/>
              </w:rPr>
              <w:t>3</w:t>
            </w:r>
          </w:p>
        </w:tc>
        <w:tc>
          <w:tcPr>
            <w:tcW w:w="2105" w:type="dxa"/>
            <w:gridSpan w:val="2"/>
            <w:vMerge w:val="restart"/>
            <w:shd w:val="clear" w:color="auto" w:fill="auto"/>
            <w:vAlign w:val="center"/>
            <w:hideMark/>
          </w:tcPr>
          <w:p w:rsidR="00532158" w:rsidRPr="00BC34A7" w:rsidRDefault="00532158" w:rsidP="00E56921">
            <w:pPr>
              <w:pBdr>
                <w:top w:val="nil"/>
                <w:left w:val="nil"/>
                <w:bottom w:val="nil"/>
                <w:right w:val="nil"/>
                <w:between w:val="nil"/>
                <w:bar w:val="nil"/>
              </w:pBdr>
              <w:spacing w:line="276" w:lineRule="auto"/>
              <w:jc w:val="center"/>
              <w:rPr>
                <w:rFonts w:eastAsia="Times New Roman"/>
                <w:b/>
                <w:bCs/>
                <w:snapToGrid/>
              </w:rPr>
            </w:pPr>
            <w:r w:rsidRPr="00BC34A7">
              <w:rPr>
                <w:rFonts w:eastAsia="Times New Roman"/>
                <w:b/>
                <w:bCs/>
                <w:snapToGrid/>
              </w:rPr>
              <w:t>Përmirësimi i bazës ligjore të ISHMT-së</w:t>
            </w:r>
          </w:p>
        </w:tc>
        <w:tc>
          <w:tcPr>
            <w:tcW w:w="2356" w:type="dxa"/>
            <w:gridSpan w:val="4"/>
            <w:shd w:val="clear" w:color="auto" w:fill="auto"/>
            <w:vAlign w:val="center"/>
            <w:hideMark/>
          </w:tcPr>
          <w:p w:rsidR="00532158" w:rsidRPr="002C31A0" w:rsidRDefault="00532158" w:rsidP="00E56921">
            <w:pPr>
              <w:pBdr>
                <w:top w:val="nil"/>
                <w:left w:val="nil"/>
                <w:bottom w:val="nil"/>
                <w:right w:val="nil"/>
                <w:between w:val="nil"/>
                <w:bar w:val="nil"/>
              </w:pBdr>
              <w:spacing w:line="276" w:lineRule="auto"/>
              <w:jc w:val="center"/>
              <w:rPr>
                <w:rFonts w:eastAsia="Times New Roman"/>
                <w:lang w:val="de-DE"/>
              </w:rPr>
            </w:pPr>
            <w:r w:rsidRPr="002C31A0">
              <w:t>i. Ndryshimet e nevojshme ligjore në lidhje me procedurat e mbikëqyrjes së tregut për Inspektimet ex-officio, inspektimet per tregtimin on line, procedurat e bllokimit dhe shkat</w:t>
            </w:r>
            <w:r w:rsidR="00C04BCE" w:rsidRPr="002C31A0">
              <w:t>ë</w:t>
            </w:r>
            <w:r w:rsidRPr="002C31A0">
              <w:t xml:space="preserve">rrimit </w:t>
            </w:r>
            <w:r w:rsidR="006B1D14" w:rsidRPr="002C31A0">
              <w:t>të</w:t>
            </w:r>
            <w:r w:rsidRPr="002C31A0">
              <w:t xml:space="preserve"> mallrave pirate dhe të falsifikuara, koordimin ndërinstitucional dhe rolin e ISHMT, metodologjinë e llogaritjes së tarifave të masave </w:t>
            </w:r>
            <w:r w:rsidRPr="002C31A0">
              <w:lastRenderedPageBreak/>
              <w:t>administrative.</w:t>
            </w:r>
          </w:p>
          <w:p w:rsidR="00532158" w:rsidRPr="002C31A0" w:rsidRDefault="00532158" w:rsidP="007262BC">
            <w:pPr>
              <w:suppressAutoHyphens w:val="0"/>
              <w:spacing w:line="276" w:lineRule="auto"/>
              <w:jc w:val="center"/>
              <w:rPr>
                <w:rFonts w:eastAsia="Times New Roman"/>
                <w:snapToGrid/>
              </w:rPr>
            </w:pPr>
          </w:p>
        </w:tc>
        <w:tc>
          <w:tcPr>
            <w:tcW w:w="1874" w:type="dxa"/>
            <w:shd w:val="clear" w:color="auto" w:fill="auto"/>
            <w:vAlign w:val="center"/>
            <w:hideMark/>
          </w:tcPr>
          <w:p w:rsidR="00532158" w:rsidRPr="002C31A0" w:rsidRDefault="00532158" w:rsidP="007262BC">
            <w:pPr>
              <w:suppressAutoHyphens w:val="0"/>
              <w:spacing w:line="276" w:lineRule="auto"/>
              <w:jc w:val="center"/>
              <w:rPr>
                <w:rFonts w:eastAsia="Times New Roman"/>
                <w:snapToGrid/>
              </w:rPr>
            </w:pPr>
            <w:r w:rsidRPr="002C31A0">
              <w:rPr>
                <w:rFonts w:eastAsia="Times New Roman"/>
                <w:snapToGrid/>
              </w:rPr>
              <w:lastRenderedPageBreak/>
              <w:t>ISHMT</w:t>
            </w:r>
          </w:p>
        </w:tc>
        <w:tc>
          <w:tcPr>
            <w:tcW w:w="1440" w:type="dxa"/>
            <w:shd w:val="clear" w:color="auto" w:fill="auto"/>
            <w:vAlign w:val="center"/>
            <w:hideMark/>
          </w:tcPr>
          <w:p w:rsidR="00532158" w:rsidRPr="002C31A0" w:rsidRDefault="00532158" w:rsidP="007262BC">
            <w:pPr>
              <w:suppressAutoHyphens w:val="0"/>
              <w:spacing w:line="276" w:lineRule="auto"/>
              <w:jc w:val="center"/>
              <w:rPr>
                <w:rFonts w:eastAsia="Times New Roman"/>
                <w:snapToGrid/>
              </w:rPr>
            </w:pPr>
          </w:p>
          <w:p w:rsidR="00532158" w:rsidRPr="002C31A0" w:rsidRDefault="00532158" w:rsidP="007262BC">
            <w:pPr>
              <w:suppressAutoHyphens w:val="0"/>
              <w:spacing w:line="276" w:lineRule="auto"/>
              <w:jc w:val="center"/>
              <w:rPr>
                <w:rFonts w:eastAsia="Times New Roman"/>
                <w:snapToGrid/>
              </w:rPr>
            </w:pPr>
            <w:r w:rsidRPr="002C31A0">
              <w:rPr>
                <w:rFonts w:eastAsia="Times New Roman"/>
                <w:snapToGrid/>
              </w:rPr>
              <w:t>2021</w:t>
            </w:r>
          </w:p>
        </w:tc>
        <w:tc>
          <w:tcPr>
            <w:tcW w:w="2268" w:type="dxa"/>
            <w:gridSpan w:val="2"/>
            <w:shd w:val="clear" w:color="auto" w:fill="auto"/>
            <w:vAlign w:val="center"/>
            <w:hideMark/>
          </w:tcPr>
          <w:p w:rsidR="00532158" w:rsidRPr="002C31A0" w:rsidRDefault="00532158" w:rsidP="007262BC">
            <w:pPr>
              <w:suppressAutoHyphens w:val="0"/>
              <w:spacing w:line="276" w:lineRule="auto"/>
              <w:jc w:val="center"/>
              <w:rPr>
                <w:rFonts w:eastAsia="Times New Roman"/>
                <w:snapToGrid/>
              </w:rPr>
            </w:pPr>
            <w:r w:rsidRPr="002C31A0">
              <w:rPr>
                <w:rFonts w:eastAsia="Times New Roman"/>
                <w:snapToGrid/>
              </w:rPr>
              <w:t>684</w:t>
            </w:r>
          </w:p>
        </w:tc>
        <w:tc>
          <w:tcPr>
            <w:tcW w:w="3204" w:type="dxa"/>
            <w:shd w:val="clear" w:color="auto" w:fill="auto"/>
            <w:noWrap/>
            <w:vAlign w:val="center"/>
            <w:hideMark/>
          </w:tcPr>
          <w:p w:rsidR="00532158" w:rsidRPr="002C31A0" w:rsidRDefault="00532158" w:rsidP="007262BC">
            <w:pPr>
              <w:suppressAutoHyphens w:val="0"/>
              <w:spacing w:line="276" w:lineRule="auto"/>
              <w:jc w:val="center"/>
              <w:rPr>
                <w:rFonts w:eastAsia="Times New Roman"/>
                <w:snapToGrid/>
              </w:rPr>
            </w:pPr>
            <w:r w:rsidRPr="002C31A0">
              <w:rPr>
                <w:rFonts w:eastAsia="Times New Roman"/>
                <w:snapToGrid/>
              </w:rPr>
              <w:t>Buxheti shtetit</w:t>
            </w:r>
            <w:r w:rsidR="002A4A85" w:rsidRPr="002C31A0">
              <w:rPr>
                <w:rFonts w:eastAsia="Times New Roman"/>
                <w:snapToGrid/>
              </w:rPr>
              <w:t>, ALSIP Project, T</w:t>
            </w:r>
            <w:r w:rsidR="00A1336A" w:rsidRPr="002C31A0">
              <w:rPr>
                <w:rFonts w:eastAsia="Times New Roman"/>
                <w:snapToGrid/>
              </w:rPr>
              <w:t>ë</w:t>
            </w:r>
            <w:r w:rsidR="002A4A85" w:rsidRPr="002C31A0">
              <w:rPr>
                <w:rFonts w:eastAsia="Times New Roman"/>
                <w:snapToGrid/>
              </w:rPr>
              <w:t xml:space="preserve">inning Project </w:t>
            </w:r>
          </w:p>
        </w:tc>
      </w:tr>
      <w:tr w:rsidR="00BC34A7" w:rsidRPr="00BC34A7" w:rsidTr="00173F99">
        <w:trPr>
          <w:gridAfter w:val="1"/>
          <w:wAfter w:w="10" w:type="dxa"/>
          <w:trHeight w:val="1695"/>
        </w:trPr>
        <w:tc>
          <w:tcPr>
            <w:tcW w:w="567" w:type="dxa"/>
            <w:vMerge/>
            <w:shd w:val="clear" w:color="auto" w:fill="auto"/>
            <w:vAlign w:val="center"/>
          </w:tcPr>
          <w:p w:rsidR="00532158" w:rsidRPr="00BC34A7" w:rsidRDefault="00532158" w:rsidP="007262BC">
            <w:pPr>
              <w:suppressAutoHyphens w:val="0"/>
              <w:spacing w:line="276" w:lineRule="auto"/>
              <w:jc w:val="center"/>
              <w:rPr>
                <w:rFonts w:eastAsia="Times New Roman"/>
                <w:b/>
                <w:bCs/>
                <w:snapToGrid/>
              </w:rPr>
            </w:pPr>
          </w:p>
        </w:tc>
        <w:tc>
          <w:tcPr>
            <w:tcW w:w="2105" w:type="dxa"/>
            <w:gridSpan w:val="2"/>
            <w:vMerge/>
            <w:shd w:val="clear" w:color="auto" w:fill="auto"/>
            <w:vAlign w:val="center"/>
          </w:tcPr>
          <w:p w:rsidR="00532158" w:rsidRPr="00BC34A7" w:rsidRDefault="00532158" w:rsidP="00E56921">
            <w:pPr>
              <w:pBdr>
                <w:top w:val="nil"/>
                <w:left w:val="nil"/>
                <w:bottom w:val="nil"/>
                <w:right w:val="nil"/>
                <w:between w:val="nil"/>
                <w:bar w:val="nil"/>
              </w:pBdr>
              <w:spacing w:line="276" w:lineRule="auto"/>
              <w:jc w:val="center"/>
              <w:rPr>
                <w:b/>
              </w:rPr>
            </w:pPr>
          </w:p>
        </w:tc>
        <w:tc>
          <w:tcPr>
            <w:tcW w:w="2356" w:type="dxa"/>
            <w:gridSpan w:val="4"/>
            <w:shd w:val="clear" w:color="auto" w:fill="auto"/>
            <w:vAlign w:val="center"/>
          </w:tcPr>
          <w:p w:rsidR="00532158" w:rsidRPr="00BC34A7" w:rsidRDefault="00532158" w:rsidP="007262BC">
            <w:pPr>
              <w:suppressAutoHyphens w:val="0"/>
              <w:spacing w:line="276" w:lineRule="auto"/>
              <w:jc w:val="center"/>
            </w:pPr>
            <w:r w:rsidRPr="00BC34A7">
              <w:t>ii.Hartimi i manualeve për procedurat dhe proceset e standardizuara për Inspektoratin Shtetëror të Mbikëqyrjes së Tregut (ISHMT)</w:t>
            </w:r>
          </w:p>
        </w:tc>
        <w:tc>
          <w:tcPr>
            <w:tcW w:w="1874" w:type="dxa"/>
            <w:shd w:val="clear" w:color="auto" w:fill="auto"/>
            <w:vAlign w:val="center"/>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ISHMT</w:t>
            </w:r>
          </w:p>
        </w:tc>
        <w:tc>
          <w:tcPr>
            <w:tcW w:w="1440" w:type="dxa"/>
            <w:shd w:val="clear" w:color="auto" w:fill="auto"/>
            <w:vAlign w:val="center"/>
          </w:tcPr>
          <w:p w:rsidR="00532158" w:rsidRPr="00BC34A7" w:rsidRDefault="00532158" w:rsidP="007262BC">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tcPr>
          <w:p w:rsidR="00532158" w:rsidRPr="00BC34A7" w:rsidRDefault="00532158" w:rsidP="007262BC">
            <w:pPr>
              <w:suppressAutoHyphens w:val="0"/>
              <w:spacing w:line="276" w:lineRule="auto"/>
              <w:jc w:val="center"/>
              <w:rPr>
                <w:rFonts w:eastAsia="Times New Roman"/>
                <w:snapToGrid/>
              </w:rPr>
            </w:pPr>
          </w:p>
        </w:tc>
        <w:tc>
          <w:tcPr>
            <w:tcW w:w="3204" w:type="dxa"/>
            <w:shd w:val="clear" w:color="auto" w:fill="auto"/>
            <w:noWrap/>
            <w:vAlign w:val="center"/>
          </w:tcPr>
          <w:p w:rsidR="00532158" w:rsidRPr="00BC34A7" w:rsidRDefault="00ED14E6" w:rsidP="007262BC">
            <w:pPr>
              <w:suppressAutoHyphens w:val="0"/>
              <w:spacing w:line="276" w:lineRule="auto"/>
              <w:jc w:val="center"/>
              <w:rPr>
                <w:rFonts w:eastAsia="Times New Roman"/>
                <w:snapToGrid/>
              </w:rPr>
            </w:pPr>
            <w:r>
              <w:rPr>
                <w:rFonts w:eastAsia="Times New Roman"/>
                <w:snapToGrid/>
              </w:rPr>
              <w:t>Buxheti i shtetit/ ALSIP Project, T</w:t>
            </w:r>
            <w:r w:rsidR="00A1336A">
              <w:rPr>
                <w:rFonts w:eastAsia="Times New Roman"/>
                <w:snapToGrid/>
              </w:rPr>
              <w:t>ë</w:t>
            </w:r>
            <w:r>
              <w:rPr>
                <w:rFonts w:eastAsia="Times New Roman"/>
                <w:snapToGrid/>
              </w:rPr>
              <w:t>inning Project</w:t>
            </w:r>
          </w:p>
        </w:tc>
      </w:tr>
      <w:tr w:rsidR="00BC34A7" w:rsidRPr="00BC34A7" w:rsidTr="00173F99">
        <w:trPr>
          <w:gridAfter w:val="1"/>
          <w:wAfter w:w="10" w:type="dxa"/>
          <w:trHeight w:val="692"/>
        </w:trPr>
        <w:tc>
          <w:tcPr>
            <w:tcW w:w="567" w:type="dxa"/>
            <w:vMerge w:val="restart"/>
            <w:shd w:val="clear" w:color="auto" w:fill="auto"/>
            <w:noWrap/>
            <w:vAlign w:val="center"/>
            <w:hideMark/>
          </w:tcPr>
          <w:p w:rsidR="00532158" w:rsidRPr="00BC34A7" w:rsidRDefault="00532158" w:rsidP="00532158">
            <w:pPr>
              <w:spacing w:line="276" w:lineRule="auto"/>
              <w:rPr>
                <w:b/>
              </w:rPr>
            </w:pPr>
            <w:r w:rsidRPr="00BC34A7">
              <w:rPr>
                <w:b/>
              </w:rPr>
              <w:t>4</w:t>
            </w:r>
          </w:p>
        </w:tc>
        <w:tc>
          <w:tcPr>
            <w:tcW w:w="2105" w:type="dxa"/>
            <w:gridSpan w:val="2"/>
            <w:vMerge w:val="restart"/>
            <w:shd w:val="clear" w:color="auto" w:fill="auto"/>
            <w:vAlign w:val="center"/>
            <w:hideMark/>
          </w:tcPr>
          <w:p w:rsidR="00532158" w:rsidRPr="00BC34A7" w:rsidRDefault="00532158" w:rsidP="00532158">
            <w:pPr>
              <w:spacing w:line="276" w:lineRule="auto"/>
              <w:jc w:val="center"/>
              <w:rPr>
                <w:b/>
              </w:rPr>
            </w:pPr>
            <w:r w:rsidRPr="00BC34A7">
              <w:rPr>
                <w:b/>
              </w:rPr>
              <w:t>Ngritja e platformës për të drejtën e autorit.</w:t>
            </w:r>
          </w:p>
        </w:tc>
        <w:tc>
          <w:tcPr>
            <w:tcW w:w="2356" w:type="dxa"/>
            <w:gridSpan w:val="4"/>
            <w:shd w:val="clear" w:color="auto" w:fill="auto"/>
            <w:vAlign w:val="center"/>
            <w:hideMark/>
          </w:tcPr>
          <w:p w:rsidR="00532158" w:rsidRPr="00BC34A7" w:rsidRDefault="00532158" w:rsidP="00532158">
            <w:pPr>
              <w:spacing w:line="276" w:lineRule="auto"/>
              <w:jc w:val="center"/>
            </w:pPr>
            <w:r w:rsidRPr="00BC34A7">
              <w:t xml:space="preserve">i. </w:t>
            </w:r>
            <w:r w:rsidRPr="00BC34A7">
              <w:rPr>
                <w:rFonts w:eastAsia="Calibri"/>
              </w:rPr>
              <w:t>Rritja e transparencës dhe lehtësim në verifikimin nepermjet ekspozimit të bazës së të dhënave të së drejtës së autorit online</w:t>
            </w:r>
          </w:p>
        </w:tc>
        <w:tc>
          <w:tcPr>
            <w:tcW w:w="1874" w:type="dxa"/>
            <w:shd w:val="clear" w:color="auto" w:fill="auto"/>
            <w:vAlign w:val="center"/>
            <w:hideMark/>
          </w:tcPr>
          <w:p w:rsidR="00532158" w:rsidRPr="00BC34A7" w:rsidRDefault="00532158" w:rsidP="001934B0">
            <w:pPr>
              <w:spacing w:line="276" w:lineRule="auto"/>
              <w:jc w:val="center"/>
            </w:pPr>
            <w:r w:rsidRPr="00BC34A7">
              <w:t>AKSHI, MINISTRIA E KULTURËS/ DDA</w:t>
            </w:r>
          </w:p>
        </w:tc>
        <w:tc>
          <w:tcPr>
            <w:tcW w:w="1440" w:type="dxa"/>
            <w:shd w:val="clear" w:color="auto" w:fill="auto"/>
            <w:hideMark/>
          </w:tcPr>
          <w:p w:rsidR="00532158" w:rsidRPr="00BC34A7" w:rsidRDefault="00532158" w:rsidP="00532158">
            <w:r w:rsidRPr="00BC34A7">
              <w:rPr>
                <w:rFonts w:eastAsia="Times New Roman"/>
                <w:snapToGrid/>
              </w:rPr>
              <w:t>2021-2025</w:t>
            </w:r>
          </w:p>
        </w:tc>
        <w:tc>
          <w:tcPr>
            <w:tcW w:w="2268" w:type="dxa"/>
            <w:gridSpan w:val="2"/>
            <w:shd w:val="clear" w:color="auto" w:fill="auto"/>
            <w:vAlign w:val="center"/>
            <w:hideMark/>
          </w:tcPr>
          <w:p w:rsidR="00532158" w:rsidRPr="00BC34A7" w:rsidRDefault="00532158" w:rsidP="00532158">
            <w:pPr>
              <w:spacing w:line="276" w:lineRule="auto"/>
              <w:jc w:val="center"/>
            </w:pPr>
            <w:r w:rsidRPr="00BC34A7">
              <w:t>160</w:t>
            </w:r>
          </w:p>
        </w:tc>
        <w:tc>
          <w:tcPr>
            <w:tcW w:w="3204" w:type="dxa"/>
            <w:shd w:val="clear" w:color="auto" w:fill="auto"/>
            <w:noWrap/>
            <w:vAlign w:val="center"/>
            <w:hideMark/>
          </w:tcPr>
          <w:p w:rsidR="00532158" w:rsidRPr="00BC34A7" w:rsidRDefault="00532158" w:rsidP="00532158">
            <w:pPr>
              <w:spacing w:line="276" w:lineRule="auto"/>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532158" w:rsidP="00532158">
            <w:pPr>
              <w:pStyle w:val="BodyText"/>
              <w:widowControl w:val="0"/>
              <w:tabs>
                <w:tab w:val="left" w:pos="360"/>
              </w:tabs>
              <w:suppressAutoHyphens w:val="0"/>
              <w:spacing w:after="0" w:line="276" w:lineRule="auto"/>
              <w:ind w:right="350"/>
              <w:jc w:val="center"/>
              <w:rPr>
                <w:rFonts w:eastAsia="Calibri"/>
              </w:rPr>
            </w:pPr>
            <w:r w:rsidRPr="00BC34A7">
              <w:rPr>
                <w:rFonts w:eastAsia="Calibri"/>
              </w:rPr>
              <w:t xml:space="preserve">ii.Lehtësim i procedurave për regjistrim të së drejtes se autorit me qëllim që autoret e veprave te kryejnë regjistrimin e </w:t>
            </w:r>
            <w:r w:rsidRPr="00BC34A7">
              <w:rPr>
                <w:rFonts w:eastAsia="Calibri"/>
              </w:rPr>
              <w:lastRenderedPageBreak/>
              <w:t>veprave të tyre online.</w:t>
            </w:r>
          </w:p>
          <w:p w:rsidR="00532158" w:rsidRPr="00BC34A7" w:rsidRDefault="00532158" w:rsidP="00532158">
            <w:pPr>
              <w:spacing w:line="276" w:lineRule="auto"/>
              <w:jc w:val="center"/>
            </w:pPr>
          </w:p>
        </w:tc>
        <w:tc>
          <w:tcPr>
            <w:tcW w:w="1874" w:type="dxa"/>
            <w:shd w:val="clear" w:color="auto" w:fill="auto"/>
          </w:tcPr>
          <w:p w:rsidR="00532158" w:rsidRPr="00BC34A7" w:rsidRDefault="00532158" w:rsidP="001934B0">
            <w:pPr>
              <w:jc w:val="center"/>
            </w:pPr>
            <w:r w:rsidRPr="00BC34A7">
              <w:lastRenderedPageBreak/>
              <w:t>AKSHI, MINISTRIA E KULTURËS/ DDA</w:t>
            </w:r>
          </w:p>
        </w:tc>
        <w:tc>
          <w:tcPr>
            <w:tcW w:w="1440" w:type="dxa"/>
            <w:shd w:val="clear" w:color="auto" w:fill="auto"/>
          </w:tcPr>
          <w:p w:rsidR="00532158" w:rsidRPr="00BC34A7" w:rsidRDefault="00532158" w:rsidP="00532158">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532158" w:rsidP="00532158">
            <w:pPr>
              <w:pStyle w:val="BodyText"/>
              <w:widowControl w:val="0"/>
              <w:tabs>
                <w:tab w:val="left" w:pos="360"/>
              </w:tabs>
              <w:suppressAutoHyphens w:val="0"/>
              <w:spacing w:after="0" w:line="276" w:lineRule="auto"/>
              <w:ind w:right="350"/>
              <w:jc w:val="center"/>
              <w:rPr>
                <w:rFonts w:eastAsia="Calibri"/>
              </w:rPr>
            </w:pPr>
            <w:r w:rsidRPr="00BC34A7">
              <w:rPr>
                <w:rFonts w:eastAsia="Calibri"/>
              </w:rPr>
              <w:t>iii.Rritja e nxitjes për regjistrim të veprave nëpërmjet lehtësimit të procedurave dhe transparencës</w:t>
            </w:r>
          </w:p>
          <w:p w:rsidR="00532158" w:rsidRPr="00BC34A7" w:rsidRDefault="00532158" w:rsidP="00532158">
            <w:pPr>
              <w:spacing w:line="276" w:lineRule="auto"/>
              <w:jc w:val="center"/>
            </w:pP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532158">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532158" w:rsidP="00532158">
            <w:pPr>
              <w:pStyle w:val="BodyText"/>
              <w:widowControl w:val="0"/>
              <w:tabs>
                <w:tab w:val="left" w:pos="360"/>
              </w:tabs>
              <w:suppressAutoHyphens w:val="0"/>
              <w:spacing w:after="0" w:line="276" w:lineRule="auto"/>
              <w:ind w:right="350"/>
              <w:jc w:val="center"/>
              <w:rPr>
                <w:rFonts w:eastAsia="Calibri"/>
              </w:rPr>
            </w:pPr>
            <w:r w:rsidRPr="00BC34A7">
              <w:rPr>
                <w:rFonts w:eastAsia="Calibri"/>
              </w:rPr>
              <w:t>iv.Rritje e performancës së Drejtorisë së të Drejtës së Autorit duke automatizuar dhe informatizuar proceset e punës.</w:t>
            </w:r>
          </w:p>
          <w:p w:rsidR="00532158" w:rsidRPr="00BC34A7" w:rsidRDefault="00532158" w:rsidP="00532158">
            <w:pPr>
              <w:spacing w:line="276" w:lineRule="auto"/>
              <w:jc w:val="center"/>
            </w:pP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1934B0">
            <w:pPr>
              <w:jc w:val="center"/>
            </w:pPr>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532158" w:rsidP="00532158">
            <w:pPr>
              <w:pStyle w:val="BodyText"/>
              <w:widowControl w:val="0"/>
              <w:tabs>
                <w:tab w:val="left" w:pos="360"/>
              </w:tabs>
              <w:suppressAutoHyphens w:val="0"/>
              <w:spacing w:after="0" w:line="276" w:lineRule="auto"/>
              <w:ind w:right="350"/>
              <w:jc w:val="center"/>
              <w:rPr>
                <w:rFonts w:eastAsia="Calibri"/>
              </w:rPr>
            </w:pPr>
            <w:r w:rsidRPr="00BC34A7">
              <w:rPr>
                <w:rFonts w:eastAsia="Calibri"/>
              </w:rPr>
              <w:t>v.Rritje e performancës së Drejtorisë së të Drejtës së Autorit duke automatizuar dhe informatizuar proceset e punës.</w:t>
            </w:r>
          </w:p>
          <w:p w:rsidR="00532158" w:rsidRPr="00BC34A7" w:rsidRDefault="00532158" w:rsidP="00532158">
            <w:pPr>
              <w:spacing w:line="276" w:lineRule="auto"/>
              <w:jc w:val="center"/>
            </w:pP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1934B0">
            <w:pPr>
              <w:jc w:val="center"/>
            </w:pPr>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FE6BF0" w:rsidP="00532158">
            <w:pPr>
              <w:pStyle w:val="BodyText"/>
              <w:widowControl w:val="0"/>
              <w:tabs>
                <w:tab w:val="left" w:pos="360"/>
              </w:tabs>
              <w:suppressAutoHyphens w:val="0"/>
              <w:spacing w:after="0" w:line="276" w:lineRule="auto"/>
              <w:ind w:right="350"/>
              <w:jc w:val="center"/>
              <w:rPr>
                <w:rFonts w:eastAsia="Calibri"/>
              </w:rPr>
            </w:pPr>
            <w:r w:rsidRPr="00BC34A7">
              <w:rPr>
                <w:noProof/>
              </w:rPr>
              <w:t>vi.</w:t>
            </w:r>
            <w:r w:rsidR="00532158" w:rsidRPr="00BC34A7">
              <w:rPr>
                <w:noProof/>
              </w:rPr>
              <w:t>Krijimi i bazës së të dhënave  elektronike për të drejtën e autorit</w:t>
            </w: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1934B0">
            <w:pPr>
              <w:jc w:val="center"/>
            </w:pPr>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FE6BF0" w:rsidP="00FE6BF0">
            <w:pPr>
              <w:pStyle w:val="BodyText"/>
              <w:widowControl w:val="0"/>
              <w:tabs>
                <w:tab w:val="left" w:pos="360"/>
              </w:tabs>
              <w:suppressAutoHyphens w:val="0"/>
              <w:spacing w:after="0" w:line="276" w:lineRule="auto"/>
              <w:ind w:right="350"/>
              <w:jc w:val="center"/>
              <w:rPr>
                <w:rFonts w:eastAsia="Calibri"/>
              </w:rPr>
            </w:pPr>
            <w:r w:rsidRPr="00BC34A7">
              <w:rPr>
                <w:noProof/>
              </w:rPr>
              <w:t>vii.</w:t>
            </w:r>
            <w:r w:rsidR="00532158" w:rsidRPr="00BC34A7">
              <w:rPr>
                <w:noProof/>
              </w:rPr>
              <w:t>Krijimi i bazës së të dhënave për veprat pa autor</w:t>
            </w:r>
          </w:p>
          <w:p w:rsidR="00532158" w:rsidRPr="00BC34A7" w:rsidRDefault="00532158" w:rsidP="00532158">
            <w:pPr>
              <w:pStyle w:val="BodyText"/>
              <w:widowControl w:val="0"/>
              <w:tabs>
                <w:tab w:val="left" w:pos="360"/>
              </w:tabs>
              <w:suppressAutoHyphens w:val="0"/>
              <w:spacing w:after="0" w:line="276" w:lineRule="auto"/>
              <w:ind w:right="350"/>
              <w:jc w:val="center"/>
              <w:rPr>
                <w:rFonts w:eastAsia="Calibri"/>
              </w:rPr>
            </w:pP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1934B0">
            <w:pPr>
              <w:jc w:val="center"/>
            </w:pPr>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FE6BF0" w:rsidP="00532158">
            <w:pPr>
              <w:pStyle w:val="BodyText"/>
              <w:widowControl w:val="0"/>
              <w:tabs>
                <w:tab w:val="left" w:pos="360"/>
              </w:tabs>
              <w:suppressAutoHyphens w:val="0"/>
              <w:spacing w:after="0" w:line="276" w:lineRule="auto"/>
              <w:ind w:right="350"/>
              <w:jc w:val="center"/>
              <w:rPr>
                <w:rFonts w:eastAsia="Calibri"/>
              </w:rPr>
            </w:pPr>
            <w:r w:rsidRPr="00BC34A7">
              <w:rPr>
                <w:noProof/>
              </w:rPr>
              <w:t>viii.</w:t>
            </w:r>
            <w:r w:rsidR="00532158" w:rsidRPr="00BC34A7">
              <w:rPr>
                <w:noProof/>
              </w:rPr>
              <w:t>Dixhitalizim i arkives ekzistuese (rreth 1000 dosje)</w:t>
            </w: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1934B0">
            <w:pPr>
              <w:jc w:val="center"/>
            </w:pPr>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692"/>
        </w:trPr>
        <w:tc>
          <w:tcPr>
            <w:tcW w:w="567" w:type="dxa"/>
            <w:vMerge/>
            <w:shd w:val="clear" w:color="auto" w:fill="auto"/>
            <w:noWrap/>
            <w:vAlign w:val="center"/>
          </w:tcPr>
          <w:p w:rsidR="00532158" w:rsidRPr="00BC34A7" w:rsidRDefault="00532158" w:rsidP="00532158">
            <w:pPr>
              <w:spacing w:line="276" w:lineRule="auto"/>
              <w:rPr>
                <w:b/>
              </w:rPr>
            </w:pPr>
          </w:p>
        </w:tc>
        <w:tc>
          <w:tcPr>
            <w:tcW w:w="2105" w:type="dxa"/>
            <w:gridSpan w:val="2"/>
            <w:vMerge/>
            <w:shd w:val="clear" w:color="auto" w:fill="auto"/>
            <w:vAlign w:val="center"/>
          </w:tcPr>
          <w:p w:rsidR="00532158" w:rsidRPr="00BC34A7" w:rsidRDefault="00532158" w:rsidP="00532158">
            <w:pPr>
              <w:spacing w:line="276" w:lineRule="auto"/>
              <w:jc w:val="center"/>
              <w:rPr>
                <w:b/>
              </w:rPr>
            </w:pPr>
          </w:p>
        </w:tc>
        <w:tc>
          <w:tcPr>
            <w:tcW w:w="2356" w:type="dxa"/>
            <w:gridSpan w:val="4"/>
            <w:shd w:val="clear" w:color="auto" w:fill="auto"/>
            <w:vAlign w:val="center"/>
          </w:tcPr>
          <w:p w:rsidR="00532158" w:rsidRPr="00BC34A7" w:rsidRDefault="00FE6BF0" w:rsidP="00532158">
            <w:pPr>
              <w:pStyle w:val="BodyText"/>
              <w:widowControl w:val="0"/>
              <w:tabs>
                <w:tab w:val="left" w:pos="360"/>
              </w:tabs>
              <w:suppressAutoHyphens w:val="0"/>
              <w:spacing w:after="0" w:line="276" w:lineRule="auto"/>
              <w:ind w:right="350"/>
              <w:jc w:val="center"/>
              <w:rPr>
                <w:noProof/>
              </w:rPr>
            </w:pPr>
            <w:r w:rsidRPr="00BC34A7">
              <w:t>ix.</w:t>
            </w:r>
            <w:r w:rsidR="00532158" w:rsidRPr="00BC34A7">
              <w:t>Përmirësimi i faqes zyrtare të DDA</w:t>
            </w:r>
          </w:p>
        </w:tc>
        <w:tc>
          <w:tcPr>
            <w:tcW w:w="1874" w:type="dxa"/>
            <w:shd w:val="clear" w:color="auto" w:fill="auto"/>
          </w:tcPr>
          <w:p w:rsidR="00532158" w:rsidRPr="00BC34A7" w:rsidRDefault="00532158" w:rsidP="001934B0">
            <w:pPr>
              <w:jc w:val="center"/>
            </w:pPr>
            <w:r w:rsidRPr="00BC34A7">
              <w:t>AKSHI, MINISTRIA E KULTURËS/ DDA</w:t>
            </w:r>
          </w:p>
        </w:tc>
        <w:tc>
          <w:tcPr>
            <w:tcW w:w="1440" w:type="dxa"/>
            <w:shd w:val="clear" w:color="auto" w:fill="auto"/>
          </w:tcPr>
          <w:p w:rsidR="00532158" w:rsidRPr="00BC34A7" w:rsidRDefault="00532158" w:rsidP="00532158">
            <w:r w:rsidRPr="00BC34A7">
              <w:rPr>
                <w:rFonts w:eastAsia="Times New Roman"/>
                <w:snapToGrid/>
              </w:rPr>
              <w:t>2021-2025</w:t>
            </w:r>
          </w:p>
        </w:tc>
        <w:tc>
          <w:tcPr>
            <w:tcW w:w="2268" w:type="dxa"/>
            <w:gridSpan w:val="2"/>
            <w:shd w:val="clear" w:color="auto" w:fill="auto"/>
            <w:vAlign w:val="center"/>
          </w:tcPr>
          <w:p w:rsidR="00532158" w:rsidRPr="00BC34A7" w:rsidRDefault="00532158" w:rsidP="00532158">
            <w:pPr>
              <w:spacing w:line="276" w:lineRule="auto"/>
              <w:jc w:val="center"/>
            </w:pPr>
          </w:p>
        </w:tc>
        <w:tc>
          <w:tcPr>
            <w:tcW w:w="3204" w:type="dxa"/>
            <w:shd w:val="clear" w:color="auto" w:fill="auto"/>
            <w:noWrap/>
          </w:tcPr>
          <w:p w:rsidR="00532158" w:rsidRPr="00BC34A7" w:rsidRDefault="00532158" w:rsidP="00532158">
            <w:pPr>
              <w:jc w:val="center"/>
            </w:pPr>
            <w:r w:rsidRPr="00BC34A7">
              <w:t>Buxheti i shtetit</w:t>
            </w:r>
          </w:p>
        </w:tc>
      </w:tr>
      <w:tr w:rsidR="00BC34A7" w:rsidRPr="00BC34A7" w:rsidTr="00173F99">
        <w:trPr>
          <w:gridAfter w:val="1"/>
          <w:wAfter w:w="10" w:type="dxa"/>
          <w:trHeight w:val="1397"/>
        </w:trPr>
        <w:tc>
          <w:tcPr>
            <w:tcW w:w="567" w:type="dxa"/>
            <w:shd w:val="clear" w:color="auto" w:fill="auto"/>
            <w:noWrap/>
            <w:vAlign w:val="center"/>
            <w:hideMark/>
          </w:tcPr>
          <w:p w:rsidR="00021E6C" w:rsidRPr="00BC34A7" w:rsidRDefault="00021E6C" w:rsidP="007262BC">
            <w:pPr>
              <w:spacing w:line="276" w:lineRule="auto"/>
              <w:rPr>
                <w:b/>
              </w:rPr>
            </w:pPr>
            <w:r w:rsidRPr="00BC34A7">
              <w:rPr>
                <w:b/>
              </w:rPr>
              <w:t>5</w:t>
            </w:r>
          </w:p>
        </w:tc>
        <w:tc>
          <w:tcPr>
            <w:tcW w:w="2105" w:type="dxa"/>
            <w:gridSpan w:val="2"/>
            <w:shd w:val="clear" w:color="auto" w:fill="auto"/>
            <w:vAlign w:val="center"/>
            <w:hideMark/>
          </w:tcPr>
          <w:p w:rsidR="00021E6C" w:rsidRPr="0037231D" w:rsidRDefault="00021E6C" w:rsidP="007262BC">
            <w:pPr>
              <w:spacing w:line="276" w:lineRule="auto"/>
              <w:jc w:val="center"/>
              <w:rPr>
                <w:b/>
              </w:rPr>
            </w:pPr>
            <w:r w:rsidRPr="0037231D">
              <w:rPr>
                <w:b/>
              </w:rPr>
              <w:t>Ngritja dhe funksionimi i sistemit plagjiaturë</w:t>
            </w:r>
          </w:p>
        </w:tc>
        <w:tc>
          <w:tcPr>
            <w:tcW w:w="2356" w:type="dxa"/>
            <w:gridSpan w:val="4"/>
            <w:shd w:val="clear" w:color="auto" w:fill="auto"/>
            <w:vAlign w:val="center"/>
            <w:hideMark/>
          </w:tcPr>
          <w:p w:rsidR="00021E6C" w:rsidRPr="0037231D" w:rsidRDefault="00021E6C" w:rsidP="007262BC">
            <w:pPr>
              <w:spacing w:line="276" w:lineRule="auto"/>
              <w:jc w:val="center"/>
            </w:pPr>
            <w:r w:rsidRPr="0037231D">
              <w:t>i. Hartimi dhe miratimi i projekt vendimit për ngritjen e sistemit anti plagjiaturë të doktoratave.</w:t>
            </w:r>
          </w:p>
        </w:tc>
        <w:tc>
          <w:tcPr>
            <w:tcW w:w="1874" w:type="dxa"/>
            <w:shd w:val="clear" w:color="auto" w:fill="auto"/>
            <w:vAlign w:val="center"/>
            <w:hideMark/>
          </w:tcPr>
          <w:p w:rsidR="00021E6C" w:rsidRPr="00BC34A7" w:rsidRDefault="00021E6C" w:rsidP="007262BC">
            <w:pPr>
              <w:spacing w:line="276" w:lineRule="auto"/>
              <w:jc w:val="center"/>
            </w:pPr>
            <w:r w:rsidRPr="00BC34A7">
              <w:t>MAS</w:t>
            </w:r>
            <w:r w:rsidR="000B7CBD">
              <w:t>R</w:t>
            </w:r>
          </w:p>
        </w:tc>
        <w:tc>
          <w:tcPr>
            <w:tcW w:w="1440" w:type="dxa"/>
            <w:shd w:val="clear" w:color="auto" w:fill="auto"/>
            <w:vAlign w:val="center"/>
            <w:hideMark/>
          </w:tcPr>
          <w:p w:rsidR="00021E6C" w:rsidRPr="00BC34A7" w:rsidRDefault="0037231D" w:rsidP="007262BC">
            <w:pPr>
              <w:spacing w:line="276" w:lineRule="auto"/>
              <w:rPr>
                <w:rFonts w:eastAsia="Times New Roman"/>
                <w:snapToGrid/>
              </w:rPr>
            </w:pPr>
            <w:r>
              <w:rPr>
                <w:rFonts w:eastAsia="Times New Roman"/>
                <w:snapToGrid/>
              </w:rPr>
              <w:t>2023</w:t>
            </w:r>
          </w:p>
        </w:tc>
        <w:tc>
          <w:tcPr>
            <w:tcW w:w="2268" w:type="dxa"/>
            <w:gridSpan w:val="2"/>
            <w:shd w:val="clear" w:color="auto" w:fill="auto"/>
            <w:vAlign w:val="center"/>
            <w:hideMark/>
          </w:tcPr>
          <w:p w:rsidR="00021E6C" w:rsidRPr="00BC34A7" w:rsidRDefault="00021E6C" w:rsidP="007262BC">
            <w:pPr>
              <w:spacing w:line="276" w:lineRule="auto"/>
              <w:jc w:val="center"/>
            </w:pPr>
          </w:p>
        </w:tc>
        <w:tc>
          <w:tcPr>
            <w:tcW w:w="3204" w:type="dxa"/>
            <w:shd w:val="clear" w:color="auto" w:fill="auto"/>
            <w:noWrap/>
            <w:vAlign w:val="center"/>
            <w:hideMark/>
          </w:tcPr>
          <w:p w:rsidR="00021E6C" w:rsidRPr="00BC34A7" w:rsidRDefault="00021E6C" w:rsidP="007262BC">
            <w:pPr>
              <w:spacing w:line="276" w:lineRule="auto"/>
              <w:jc w:val="center"/>
            </w:pPr>
            <w:r w:rsidRPr="00BC34A7">
              <w:t>Buxheti i shtetit</w:t>
            </w:r>
          </w:p>
        </w:tc>
      </w:tr>
      <w:tr w:rsidR="00BC34A7" w:rsidRPr="00BC34A7" w:rsidTr="00173F99">
        <w:trPr>
          <w:gridAfter w:val="1"/>
          <w:wAfter w:w="10" w:type="dxa"/>
          <w:trHeight w:val="1397"/>
        </w:trPr>
        <w:tc>
          <w:tcPr>
            <w:tcW w:w="567" w:type="dxa"/>
            <w:shd w:val="clear" w:color="auto" w:fill="auto"/>
            <w:noWrap/>
            <w:vAlign w:val="center"/>
          </w:tcPr>
          <w:p w:rsidR="00532158" w:rsidRPr="00BC34A7" w:rsidRDefault="00532158" w:rsidP="007262BC">
            <w:pPr>
              <w:spacing w:line="276" w:lineRule="auto"/>
              <w:rPr>
                <w:b/>
              </w:rPr>
            </w:pPr>
            <w:r w:rsidRPr="00BC34A7">
              <w:rPr>
                <w:b/>
              </w:rPr>
              <w:t>6</w:t>
            </w:r>
          </w:p>
        </w:tc>
        <w:tc>
          <w:tcPr>
            <w:tcW w:w="2105" w:type="dxa"/>
            <w:gridSpan w:val="2"/>
            <w:shd w:val="clear" w:color="auto" w:fill="auto"/>
            <w:vAlign w:val="center"/>
          </w:tcPr>
          <w:p w:rsidR="00532158" w:rsidRPr="00BC34A7" w:rsidRDefault="00532158" w:rsidP="00532158">
            <w:pPr>
              <w:spacing w:line="276" w:lineRule="auto"/>
              <w:jc w:val="center"/>
            </w:pPr>
            <w:r w:rsidRPr="00BC34A7">
              <w:rPr>
                <w:b/>
              </w:rPr>
              <w:t>Përditësimi i bazës ligjore me akte nënligjore si udhëzime dhe manuale për doganierët.</w:t>
            </w:r>
          </w:p>
          <w:p w:rsidR="00532158" w:rsidRPr="00BC34A7" w:rsidRDefault="00532158" w:rsidP="007262BC">
            <w:pPr>
              <w:spacing w:line="276" w:lineRule="auto"/>
              <w:jc w:val="center"/>
              <w:rPr>
                <w:b/>
                <w:highlight w:val="yellow"/>
              </w:rPr>
            </w:pPr>
          </w:p>
        </w:tc>
        <w:tc>
          <w:tcPr>
            <w:tcW w:w="2356" w:type="dxa"/>
            <w:gridSpan w:val="4"/>
            <w:shd w:val="clear" w:color="auto" w:fill="auto"/>
            <w:vAlign w:val="center"/>
          </w:tcPr>
          <w:p w:rsidR="00532158" w:rsidRPr="00BC34A7" w:rsidRDefault="00532158" w:rsidP="00532158">
            <w:pPr>
              <w:pBdr>
                <w:top w:val="nil"/>
                <w:left w:val="nil"/>
                <w:bottom w:val="nil"/>
                <w:right w:val="nil"/>
                <w:between w:val="nil"/>
                <w:bar w:val="nil"/>
              </w:pBdr>
              <w:spacing w:after="200" w:line="276" w:lineRule="auto"/>
              <w:jc w:val="center"/>
            </w:pPr>
            <w:r w:rsidRPr="00BC34A7">
              <w:rPr>
                <w:rStyle w:val="None"/>
              </w:rPr>
              <w:t>I.Përmirësimi dhe ndryshimi i manualeve dhe udhëzimeve ekzistuese për zyrtarët doganorë;</w:t>
            </w:r>
          </w:p>
          <w:p w:rsidR="00532158" w:rsidRPr="00BC34A7" w:rsidRDefault="00532158" w:rsidP="007262BC">
            <w:pPr>
              <w:spacing w:line="276" w:lineRule="auto"/>
              <w:jc w:val="center"/>
              <w:rPr>
                <w:highlight w:val="yellow"/>
              </w:rPr>
            </w:pPr>
          </w:p>
        </w:tc>
        <w:tc>
          <w:tcPr>
            <w:tcW w:w="1874" w:type="dxa"/>
            <w:shd w:val="clear" w:color="auto" w:fill="auto"/>
            <w:vAlign w:val="center"/>
          </w:tcPr>
          <w:p w:rsidR="00532158" w:rsidRPr="00BC34A7" w:rsidRDefault="00532158" w:rsidP="007262BC">
            <w:pPr>
              <w:spacing w:line="276" w:lineRule="auto"/>
              <w:jc w:val="center"/>
            </w:pPr>
            <w:r w:rsidRPr="00BC34A7">
              <w:t>DPD</w:t>
            </w:r>
          </w:p>
        </w:tc>
        <w:tc>
          <w:tcPr>
            <w:tcW w:w="1440" w:type="dxa"/>
            <w:shd w:val="clear" w:color="auto" w:fill="auto"/>
            <w:vAlign w:val="center"/>
          </w:tcPr>
          <w:p w:rsidR="00532158" w:rsidRPr="00BC34A7" w:rsidRDefault="00CB795E" w:rsidP="007262BC">
            <w:pPr>
              <w:spacing w:line="276" w:lineRule="auto"/>
              <w:rPr>
                <w:rFonts w:eastAsia="Times New Roman"/>
                <w:snapToGrid/>
              </w:rPr>
            </w:pPr>
            <w:r w:rsidRPr="00BC34A7">
              <w:rPr>
                <w:rFonts w:eastAsia="Times New Roman"/>
                <w:snapToGrid/>
              </w:rPr>
              <w:t>2021-2025</w:t>
            </w:r>
          </w:p>
        </w:tc>
        <w:tc>
          <w:tcPr>
            <w:tcW w:w="2268" w:type="dxa"/>
            <w:gridSpan w:val="2"/>
            <w:shd w:val="clear" w:color="auto" w:fill="auto"/>
            <w:vAlign w:val="center"/>
          </w:tcPr>
          <w:p w:rsidR="00532158" w:rsidRPr="00BC34A7" w:rsidRDefault="00532158" w:rsidP="007262BC">
            <w:pPr>
              <w:spacing w:line="276" w:lineRule="auto"/>
              <w:jc w:val="center"/>
            </w:pPr>
          </w:p>
        </w:tc>
        <w:tc>
          <w:tcPr>
            <w:tcW w:w="3204" w:type="dxa"/>
            <w:shd w:val="clear" w:color="auto" w:fill="auto"/>
            <w:noWrap/>
            <w:vAlign w:val="center"/>
          </w:tcPr>
          <w:p w:rsidR="00532158" w:rsidRPr="00BC34A7" w:rsidRDefault="00CB795E" w:rsidP="007262BC">
            <w:pPr>
              <w:spacing w:line="276" w:lineRule="auto"/>
              <w:jc w:val="center"/>
            </w:pPr>
            <w:r w:rsidRPr="00BC34A7">
              <w:t>Buxheti i shtetit</w:t>
            </w:r>
          </w:p>
        </w:tc>
      </w:tr>
      <w:tr w:rsidR="00BC34A7" w:rsidRPr="00BC34A7" w:rsidTr="000E5BB9">
        <w:trPr>
          <w:trHeight w:val="1744"/>
        </w:trPr>
        <w:tc>
          <w:tcPr>
            <w:tcW w:w="13824" w:type="dxa"/>
            <w:gridSpan w:val="13"/>
            <w:shd w:val="clear" w:color="000000" w:fill="E6B9B8"/>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II. Zhvillimi dhe forcimi i institucioneve, të përfshira në zbatimin e të drejtave të pronësisë intelektuale.</w:t>
            </w:r>
          </w:p>
        </w:tc>
      </w:tr>
      <w:tr w:rsidR="00BC34A7" w:rsidRPr="00BC34A7" w:rsidTr="000E5BB9">
        <w:trPr>
          <w:trHeight w:val="645"/>
        </w:trPr>
        <w:tc>
          <w:tcPr>
            <w:tcW w:w="13824" w:type="dxa"/>
            <w:gridSpan w:val="13"/>
            <w:shd w:val="clear" w:color="auto" w:fill="D99594" w:themeFill="accent2" w:themeFillTint="99"/>
            <w:vAlign w:val="center"/>
            <w:hideMark/>
          </w:tcPr>
          <w:p w:rsidR="00021E6C" w:rsidRPr="00BC34A7" w:rsidRDefault="00021E6C" w:rsidP="000269DC">
            <w:pPr>
              <w:suppressAutoHyphens w:val="0"/>
              <w:spacing w:line="276" w:lineRule="auto"/>
              <w:jc w:val="center"/>
              <w:rPr>
                <w:rFonts w:eastAsia="Times New Roman"/>
                <w:b/>
                <w:bCs/>
                <w:snapToGrid/>
              </w:rPr>
            </w:pPr>
            <w:r w:rsidRPr="00BC34A7">
              <w:rPr>
                <w:rFonts w:eastAsia="Times New Roman"/>
                <w:b/>
                <w:bCs/>
                <w:snapToGrid/>
              </w:rPr>
              <w:lastRenderedPageBreak/>
              <w:t xml:space="preserve">KOSTO TOTALE E OBJEKTIVIT II (000/LEKË): </w:t>
            </w:r>
            <w:r w:rsidR="000269DC" w:rsidRPr="00BC34A7">
              <w:rPr>
                <w:rFonts w:eastAsia="Times New Roman"/>
                <w:b/>
                <w:bCs/>
                <w:snapToGrid/>
              </w:rPr>
              <w:t>163.056</w:t>
            </w:r>
          </w:p>
        </w:tc>
      </w:tr>
      <w:tr w:rsidR="00BC34A7" w:rsidRPr="00BC34A7" w:rsidTr="00173F99">
        <w:trPr>
          <w:gridAfter w:val="1"/>
          <w:wAfter w:w="10" w:type="dxa"/>
          <w:trHeight w:val="645"/>
        </w:trPr>
        <w:tc>
          <w:tcPr>
            <w:tcW w:w="709"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Nr.</w:t>
            </w:r>
          </w:p>
        </w:tc>
        <w:tc>
          <w:tcPr>
            <w:tcW w:w="1963"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Objektivat</w:t>
            </w:r>
          </w:p>
        </w:tc>
        <w:tc>
          <w:tcPr>
            <w:tcW w:w="2356" w:type="dxa"/>
            <w:gridSpan w:val="4"/>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Produktet</w:t>
            </w:r>
          </w:p>
        </w:tc>
        <w:tc>
          <w:tcPr>
            <w:tcW w:w="1874"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1440"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Afati i zbatimit</w:t>
            </w:r>
          </w:p>
        </w:tc>
        <w:tc>
          <w:tcPr>
            <w:tcW w:w="2268"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 Kosto (n</w:t>
            </w:r>
            <w:r w:rsidR="009C785A" w:rsidRPr="00BC34A7">
              <w:rPr>
                <w:rFonts w:eastAsia="Times New Roman"/>
                <w:b/>
                <w:bCs/>
                <w:snapToGrid/>
              </w:rPr>
              <w:t>ë mijë</w:t>
            </w:r>
            <w:r w:rsidRPr="00BC34A7">
              <w:rPr>
                <w:rFonts w:eastAsia="Times New Roman"/>
                <w:b/>
                <w:bCs/>
                <w:snapToGrid/>
              </w:rPr>
              <w:t xml:space="preserve"> lek</w:t>
            </w:r>
            <w:r w:rsidR="009C785A" w:rsidRPr="00BC34A7">
              <w:rPr>
                <w:rFonts w:eastAsia="Times New Roman"/>
                <w:b/>
                <w:bCs/>
                <w:snapToGrid/>
              </w:rPr>
              <w:t>ë</w:t>
            </w:r>
            <w:r w:rsidRPr="00BC34A7">
              <w:rPr>
                <w:rFonts w:eastAsia="Times New Roman"/>
                <w:b/>
                <w:bCs/>
                <w:snapToGrid/>
              </w:rPr>
              <w:t>)</w:t>
            </w:r>
          </w:p>
        </w:tc>
        <w:tc>
          <w:tcPr>
            <w:tcW w:w="3204" w:type="dxa"/>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r w:rsidRPr="00BC34A7">
              <w:rPr>
                <w:rFonts w:eastAsia="Times New Roman"/>
                <w:b/>
                <w:bCs/>
                <w:snapToGrid/>
              </w:rPr>
              <w:t>Burimi i mbulimit</w:t>
            </w:r>
          </w:p>
        </w:tc>
      </w:tr>
      <w:tr w:rsidR="00BC34A7" w:rsidRPr="00BC34A7" w:rsidTr="00173F99">
        <w:trPr>
          <w:gridAfter w:val="1"/>
          <w:wAfter w:w="10" w:type="dxa"/>
          <w:trHeight w:val="2677"/>
        </w:trPr>
        <w:tc>
          <w:tcPr>
            <w:tcW w:w="709" w:type="dxa"/>
            <w:gridSpan w:val="2"/>
            <w:vMerge w:val="restart"/>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432832">
            <w:pPr>
              <w:suppressAutoHyphens w:val="0"/>
              <w:spacing w:line="276" w:lineRule="auto"/>
              <w:rPr>
                <w:rFonts w:eastAsia="Times New Roman"/>
                <w:b/>
                <w:bCs/>
                <w:snapToGrid/>
              </w:rPr>
            </w:pPr>
            <w:r w:rsidRPr="00BC34A7">
              <w:rPr>
                <w:rFonts w:eastAsia="Times New Roman"/>
                <w:b/>
                <w:bCs/>
                <w:snapToGrid/>
              </w:rPr>
              <w:t>6</w:t>
            </w:r>
          </w:p>
        </w:tc>
        <w:tc>
          <w:tcPr>
            <w:tcW w:w="1963" w:type="dxa"/>
            <w:vMerge w:val="restart"/>
            <w:shd w:val="clear" w:color="auto" w:fill="auto"/>
            <w:vAlign w:val="center"/>
            <w:hideMark/>
          </w:tcPr>
          <w:p w:rsidR="00021E6C" w:rsidRPr="00BC34A7" w:rsidRDefault="00021E6C" w:rsidP="007262BC">
            <w:pPr>
              <w:suppressAutoHyphens w:val="0"/>
              <w:spacing w:line="276" w:lineRule="auto"/>
              <w:jc w:val="center"/>
              <w:rPr>
                <w:rFonts w:eastAsia="Times New Roman"/>
                <w:b/>
                <w:bCs/>
                <w:snapToGrid/>
              </w:rPr>
            </w:pPr>
          </w:p>
          <w:p w:rsidR="00021E6C" w:rsidRPr="00BC34A7" w:rsidRDefault="00021E6C" w:rsidP="007262BC">
            <w:pPr>
              <w:suppressAutoHyphens w:val="0"/>
              <w:spacing w:line="276" w:lineRule="auto"/>
              <w:jc w:val="center"/>
              <w:rPr>
                <w:rFonts w:eastAsia="Times New Roman"/>
                <w:b/>
                <w:bCs/>
                <w:snapToGrid/>
              </w:rPr>
            </w:pPr>
          </w:p>
          <w:p w:rsidR="00D0682B" w:rsidRPr="00BC34A7" w:rsidRDefault="00D0682B" w:rsidP="00D0682B">
            <w:pPr>
              <w:tabs>
                <w:tab w:val="left" w:pos="426"/>
              </w:tabs>
              <w:spacing w:line="276" w:lineRule="auto"/>
              <w:jc w:val="center"/>
              <w:rPr>
                <w:b/>
              </w:rPr>
            </w:pPr>
            <w:r w:rsidRPr="00BC34A7">
              <w:rPr>
                <w:b/>
              </w:rPr>
              <w:t>Zhvillimi dhe forcimi i institucioneve, të përfshira në zbatimin e të drejtave të Pronësisë Intelektuale.</w:t>
            </w:r>
          </w:p>
          <w:p w:rsidR="00021E6C" w:rsidRPr="00BC34A7" w:rsidRDefault="00021E6C" w:rsidP="00423142">
            <w:pPr>
              <w:suppressAutoHyphens w:val="0"/>
              <w:spacing w:line="276" w:lineRule="auto"/>
              <w:jc w:val="center"/>
              <w:rPr>
                <w:rFonts w:eastAsia="Times New Roman"/>
                <w:b/>
                <w:bCs/>
                <w:snapToGrid/>
              </w:rPr>
            </w:pPr>
          </w:p>
        </w:tc>
        <w:tc>
          <w:tcPr>
            <w:tcW w:w="2356" w:type="dxa"/>
            <w:gridSpan w:val="4"/>
            <w:shd w:val="clear" w:color="auto" w:fill="auto"/>
            <w:noWrap/>
            <w:vAlign w:val="center"/>
            <w:hideMark/>
          </w:tcPr>
          <w:p w:rsidR="00021E6C" w:rsidRPr="00BC34A7" w:rsidRDefault="004016A9" w:rsidP="004016A9">
            <w:pPr>
              <w:pBdr>
                <w:top w:val="nil"/>
                <w:left w:val="nil"/>
                <w:bottom w:val="nil"/>
                <w:right w:val="nil"/>
                <w:between w:val="nil"/>
                <w:bar w:val="nil"/>
              </w:pBdr>
              <w:spacing w:after="200" w:line="276" w:lineRule="auto"/>
              <w:jc w:val="center"/>
            </w:pPr>
            <w:r w:rsidRPr="00BC34A7">
              <w:rPr>
                <w:rStyle w:val="None"/>
              </w:rPr>
              <w:t>I.Zhvillimi dhe përmirësimi i mëtejshëm i kapaciteteve administrative të DPPI dhe Drejtorisë për të Drejtat e Autorit për sa i përket personelit dhe trajnimit, veçanërisht në fushën e patentave, modeleve të përdorimit, disenjove industriale dhe të drejtave të autorit;</w:t>
            </w:r>
          </w:p>
        </w:tc>
        <w:tc>
          <w:tcPr>
            <w:tcW w:w="1874" w:type="dxa"/>
            <w:shd w:val="clear" w:color="auto" w:fill="auto"/>
            <w:vAlign w:val="center"/>
            <w:hideMark/>
          </w:tcPr>
          <w:p w:rsidR="00021E6C" w:rsidRPr="00BC34A7" w:rsidRDefault="004016A9"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021E6C" w:rsidRPr="00BC34A7" w:rsidRDefault="004016A9" w:rsidP="004016A9">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hideMark/>
          </w:tcPr>
          <w:p w:rsidR="00021E6C" w:rsidRPr="00BC34A7" w:rsidRDefault="000269DC" w:rsidP="004016A9">
            <w:pPr>
              <w:suppressAutoHyphens w:val="0"/>
              <w:spacing w:line="276" w:lineRule="auto"/>
              <w:jc w:val="center"/>
              <w:rPr>
                <w:rFonts w:eastAsia="Times New Roman"/>
                <w:snapToGrid/>
              </w:rPr>
            </w:pPr>
            <w:r w:rsidRPr="00BC34A7">
              <w:rPr>
                <w:rFonts w:eastAsia="Times New Roman"/>
                <w:snapToGrid/>
              </w:rPr>
              <w:t>8.500</w:t>
            </w:r>
          </w:p>
        </w:tc>
        <w:tc>
          <w:tcPr>
            <w:tcW w:w="3204" w:type="dxa"/>
            <w:shd w:val="clear" w:color="auto" w:fill="auto"/>
            <w:noWrap/>
            <w:vAlign w:val="center"/>
            <w:hideMark/>
          </w:tcPr>
          <w:p w:rsidR="00021E6C" w:rsidRPr="00BC34A7" w:rsidRDefault="004016A9" w:rsidP="007262BC">
            <w:pPr>
              <w:suppressAutoHyphens w:val="0"/>
              <w:spacing w:line="276" w:lineRule="auto"/>
              <w:jc w:val="center"/>
              <w:rPr>
                <w:rFonts w:eastAsia="Times New Roman"/>
                <w:snapToGrid/>
              </w:rPr>
            </w:pPr>
            <w:r w:rsidRPr="00BC34A7">
              <w:rPr>
                <w:rFonts w:eastAsia="Times New Roman"/>
                <w:snapToGrid/>
              </w:rPr>
              <w:t>Buxheti i DPPI/ ALSIP PROJECT/Projekti i Binjak</w:t>
            </w:r>
            <w:r w:rsidR="007C4BCA" w:rsidRPr="00BC34A7">
              <w:rPr>
                <w:rFonts w:eastAsia="Times New Roman"/>
                <w:snapToGrid/>
              </w:rPr>
              <w:t>ë</w:t>
            </w:r>
            <w:r w:rsidRPr="00BC34A7">
              <w:rPr>
                <w:rFonts w:eastAsia="Times New Roman"/>
                <w:snapToGrid/>
              </w:rPr>
              <w:t xml:space="preserve">zimit </w:t>
            </w:r>
          </w:p>
        </w:tc>
      </w:tr>
      <w:tr w:rsidR="00BC34A7" w:rsidRPr="00BC34A7" w:rsidTr="00173F99">
        <w:trPr>
          <w:gridAfter w:val="1"/>
          <w:wAfter w:w="10" w:type="dxa"/>
          <w:trHeight w:val="633"/>
        </w:trPr>
        <w:tc>
          <w:tcPr>
            <w:tcW w:w="709" w:type="dxa"/>
            <w:gridSpan w:val="2"/>
            <w:vMerge/>
            <w:vAlign w:val="center"/>
            <w:hideMark/>
          </w:tcPr>
          <w:p w:rsidR="004016A9" w:rsidRPr="00BC34A7" w:rsidRDefault="004016A9" w:rsidP="004016A9">
            <w:pPr>
              <w:suppressAutoHyphens w:val="0"/>
              <w:spacing w:line="276" w:lineRule="auto"/>
              <w:jc w:val="left"/>
              <w:rPr>
                <w:rFonts w:eastAsia="Times New Roman"/>
                <w:b/>
                <w:bCs/>
                <w:snapToGrid/>
              </w:rPr>
            </w:pPr>
          </w:p>
        </w:tc>
        <w:tc>
          <w:tcPr>
            <w:tcW w:w="1963" w:type="dxa"/>
            <w:vMerge/>
            <w:vAlign w:val="center"/>
            <w:hideMark/>
          </w:tcPr>
          <w:p w:rsidR="004016A9" w:rsidRPr="00BC34A7" w:rsidRDefault="004016A9" w:rsidP="004016A9">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4016A9" w:rsidRPr="00BC34A7" w:rsidRDefault="004016A9" w:rsidP="004016A9">
            <w:pPr>
              <w:suppressAutoHyphens w:val="0"/>
              <w:spacing w:line="276" w:lineRule="auto"/>
              <w:jc w:val="center"/>
              <w:rPr>
                <w:rFonts w:eastAsia="Times New Roman"/>
                <w:snapToGrid/>
              </w:rPr>
            </w:pPr>
            <w:r w:rsidRPr="00BC34A7">
              <w:rPr>
                <w:rFonts w:eastAsia="Times New Roman"/>
                <w:snapToGrid/>
              </w:rPr>
              <w:t xml:space="preserve">ii. </w:t>
            </w:r>
            <w:r w:rsidRPr="00BC34A7">
              <w:rPr>
                <w:rStyle w:val="None"/>
              </w:rPr>
              <w:t>Përmirësimi i vazhdueshëm i aktiviteteve të Qendrës së Trajnimit të PI, i vendosur aktualisht brenda strukturës së DPPI;</w:t>
            </w:r>
          </w:p>
        </w:tc>
        <w:tc>
          <w:tcPr>
            <w:tcW w:w="1874" w:type="dxa"/>
            <w:shd w:val="clear" w:color="auto" w:fill="auto"/>
            <w:vAlign w:val="center"/>
            <w:hideMark/>
          </w:tcPr>
          <w:p w:rsidR="004016A9" w:rsidRPr="00BC34A7" w:rsidRDefault="00432832" w:rsidP="004016A9">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4016A9" w:rsidRPr="00BC34A7" w:rsidRDefault="004016A9" w:rsidP="004016A9">
            <w:pPr>
              <w:suppressAutoHyphens w:val="0"/>
              <w:spacing w:line="276" w:lineRule="auto"/>
              <w:jc w:val="center"/>
              <w:rPr>
                <w:rFonts w:eastAsia="Times New Roman"/>
                <w:snapToGrid/>
              </w:rPr>
            </w:pPr>
            <w:r w:rsidRPr="00BC34A7">
              <w:rPr>
                <w:rFonts w:eastAsia="Times New Roman"/>
                <w:snapToGrid/>
              </w:rPr>
              <w:t>2021-2023</w:t>
            </w:r>
          </w:p>
        </w:tc>
        <w:tc>
          <w:tcPr>
            <w:tcW w:w="2268" w:type="dxa"/>
            <w:gridSpan w:val="2"/>
            <w:shd w:val="clear" w:color="auto" w:fill="auto"/>
            <w:vAlign w:val="center"/>
            <w:hideMark/>
          </w:tcPr>
          <w:p w:rsidR="004016A9" w:rsidRPr="00BC34A7" w:rsidRDefault="000269DC" w:rsidP="004016A9">
            <w:pPr>
              <w:suppressAutoHyphens w:val="0"/>
              <w:spacing w:line="276" w:lineRule="auto"/>
              <w:jc w:val="center"/>
              <w:rPr>
                <w:rFonts w:eastAsia="Times New Roman"/>
                <w:snapToGrid/>
              </w:rPr>
            </w:pPr>
            <w:r w:rsidRPr="00BC34A7">
              <w:rPr>
                <w:rFonts w:eastAsia="Times New Roman"/>
                <w:snapToGrid/>
              </w:rPr>
              <w:t>5.600</w:t>
            </w:r>
          </w:p>
        </w:tc>
        <w:tc>
          <w:tcPr>
            <w:tcW w:w="3204" w:type="dxa"/>
            <w:shd w:val="clear" w:color="auto" w:fill="auto"/>
            <w:noWrap/>
            <w:vAlign w:val="center"/>
            <w:hideMark/>
          </w:tcPr>
          <w:p w:rsidR="004016A9" w:rsidRPr="00BC34A7" w:rsidRDefault="004016A9" w:rsidP="004016A9">
            <w:pPr>
              <w:suppressAutoHyphens w:val="0"/>
              <w:spacing w:line="276" w:lineRule="auto"/>
              <w:jc w:val="center"/>
              <w:rPr>
                <w:rFonts w:eastAsia="Times New Roman"/>
                <w:snapToGrid/>
              </w:rPr>
            </w:pPr>
            <w:r w:rsidRPr="00BC34A7">
              <w:rPr>
                <w:rFonts w:eastAsia="Times New Roman"/>
                <w:snapToGrid/>
              </w:rPr>
              <w:t xml:space="preserve">Buxheti i DPPI/ ALSIP PROJECT </w:t>
            </w:r>
          </w:p>
        </w:tc>
      </w:tr>
      <w:tr w:rsidR="00BC34A7" w:rsidRPr="00BC34A7" w:rsidTr="00173F99">
        <w:trPr>
          <w:gridAfter w:val="1"/>
          <w:wAfter w:w="10" w:type="dxa"/>
          <w:trHeight w:val="315"/>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432832" w:rsidRPr="00BC34A7" w:rsidRDefault="00432832" w:rsidP="00432832">
            <w:pPr>
              <w:pBdr>
                <w:top w:val="nil"/>
                <w:left w:val="nil"/>
                <w:bottom w:val="nil"/>
                <w:right w:val="nil"/>
                <w:between w:val="nil"/>
                <w:bar w:val="nil"/>
              </w:pBdr>
              <w:spacing w:after="200" w:line="276" w:lineRule="auto"/>
              <w:jc w:val="center"/>
              <w:rPr>
                <w:rStyle w:val="None"/>
              </w:rPr>
            </w:pPr>
            <w:r w:rsidRPr="00BC34A7">
              <w:rPr>
                <w:rStyle w:val="None"/>
              </w:rPr>
              <w:t xml:space="preserve">iii.zgjerimin e bashkëpunimit midis DPPI dhe Drejtorisë së të Drejtave të </w:t>
            </w:r>
            <w:r w:rsidRPr="00BC34A7">
              <w:rPr>
                <w:rStyle w:val="None"/>
              </w:rPr>
              <w:lastRenderedPageBreak/>
              <w:t>Autorit në drejtim të shkëmbimit të informacionit, aktiviteteve të përbashkëta në trajnime për palët e treta;</w:t>
            </w:r>
          </w:p>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w:t>
            </w:r>
          </w:p>
        </w:tc>
        <w:tc>
          <w:tcPr>
            <w:tcW w:w="1874" w:type="dxa"/>
            <w:shd w:val="clear" w:color="auto" w:fill="auto"/>
            <w:vAlign w:val="center"/>
            <w:hideMark/>
          </w:tcPr>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lastRenderedPageBreak/>
              <w:t>DPPI/DDA</w:t>
            </w:r>
          </w:p>
        </w:tc>
        <w:tc>
          <w:tcPr>
            <w:tcW w:w="1440" w:type="dxa"/>
            <w:shd w:val="clear" w:color="auto" w:fill="auto"/>
            <w:vAlign w:val="center"/>
            <w:hideMark/>
          </w:tcPr>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hideMark/>
          </w:tcPr>
          <w:p w:rsidR="00021E6C" w:rsidRPr="00BC34A7" w:rsidRDefault="000269DC" w:rsidP="007262BC">
            <w:pPr>
              <w:suppressAutoHyphens w:val="0"/>
              <w:spacing w:line="276" w:lineRule="auto"/>
              <w:jc w:val="center"/>
              <w:rPr>
                <w:rFonts w:eastAsia="Times New Roman"/>
                <w:snapToGrid/>
              </w:rPr>
            </w:pPr>
            <w:r w:rsidRPr="00BC34A7">
              <w:rPr>
                <w:rFonts w:eastAsia="Times New Roman"/>
                <w:snapToGrid/>
              </w:rPr>
              <w:t>6.400</w:t>
            </w:r>
          </w:p>
        </w:tc>
        <w:tc>
          <w:tcPr>
            <w:tcW w:w="3204" w:type="dxa"/>
            <w:shd w:val="clear" w:color="auto" w:fill="auto"/>
            <w:vAlign w:val="center"/>
            <w:hideMark/>
          </w:tcPr>
          <w:p w:rsidR="00021E6C" w:rsidRPr="00BC34A7" w:rsidRDefault="00021E6C" w:rsidP="00432832">
            <w:pPr>
              <w:suppressAutoHyphens w:val="0"/>
              <w:spacing w:line="276" w:lineRule="auto"/>
              <w:jc w:val="center"/>
              <w:rPr>
                <w:rFonts w:eastAsia="Times New Roman"/>
                <w:snapToGrid/>
              </w:rPr>
            </w:pPr>
            <w:r w:rsidRPr="00BC34A7">
              <w:rPr>
                <w:rFonts w:eastAsia="Times New Roman"/>
                <w:snapToGrid/>
              </w:rPr>
              <w:t xml:space="preserve">Buxheti </w:t>
            </w:r>
            <w:r w:rsidR="00402B9A" w:rsidRPr="00BC34A7">
              <w:rPr>
                <w:rFonts w:eastAsia="Times New Roman"/>
                <w:snapToGrid/>
              </w:rPr>
              <w:t>i shtetit/ Buxheti i DPPI</w:t>
            </w:r>
          </w:p>
        </w:tc>
      </w:tr>
      <w:tr w:rsidR="00BC34A7" w:rsidRPr="00BC34A7" w:rsidTr="00173F99">
        <w:trPr>
          <w:gridAfter w:val="1"/>
          <w:wAfter w:w="10" w:type="dxa"/>
          <w:trHeight w:val="705"/>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432832" w:rsidRPr="00BC34A7" w:rsidRDefault="00432832" w:rsidP="00432832">
            <w:pPr>
              <w:pBdr>
                <w:top w:val="nil"/>
                <w:left w:val="nil"/>
                <w:bottom w:val="nil"/>
                <w:right w:val="nil"/>
                <w:between w:val="nil"/>
                <w:bar w:val="nil"/>
              </w:pBdr>
              <w:spacing w:after="200" w:line="276" w:lineRule="auto"/>
              <w:jc w:val="center"/>
            </w:pPr>
            <w:r w:rsidRPr="00BC34A7">
              <w:t>iv.Trajnim i vazhdueshëm i stafit të DDA, DPPI ofruar nga ekspertiza e huaj mbi zhvillimet e fundit në fushën e pronësisë intelektuale, kurse dhe trajnime të mbështetur nga BE, OBPI, ZEP, ZPIBE me qëllim rritjen e profesionalizimit të punonjësve të përfshirë në sistemin e PI.</w:t>
            </w:r>
          </w:p>
          <w:p w:rsidR="00021E6C" w:rsidRPr="00BC34A7" w:rsidRDefault="00021E6C" w:rsidP="00432832">
            <w:pPr>
              <w:suppressAutoHyphens w:val="0"/>
              <w:spacing w:line="276" w:lineRule="auto"/>
              <w:rPr>
                <w:rFonts w:eastAsia="Times New Roman"/>
                <w:snapToGrid/>
              </w:rPr>
            </w:pPr>
          </w:p>
        </w:tc>
        <w:tc>
          <w:tcPr>
            <w:tcW w:w="1874" w:type="dxa"/>
            <w:shd w:val="clear" w:color="auto" w:fill="auto"/>
            <w:vAlign w:val="center"/>
            <w:hideMark/>
          </w:tcPr>
          <w:p w:rsidR="00432832" w:rsidRPr="00BC34A7" w:rsidRDefault="00432832" w:rsidP="007262BC">
            <w:pPr>
              <w:suppressAutoHyphens w:val="0"/>
              <w:spacing w:line="276" w:lineRule="auto"/>
              <w:jc w:val="center"/>
              <w:rPr>
                <w:rFonts w:eastAsia="Times New Roman"/>
                <w:snapToGrid/>
              </w:rPr>
            </w:pPr>
            <w:r w:rsidRPr="00BC34A7">
              <w:rPr>
                <w:rFonts w:eastAsia="Times New Roman"/>
                <w:snapToGrid/>
              </w:rPr>
              <w:t>DPPI/DDA/</w:t>
            </w:r>
          </w:p>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t>ISHMT</w:t>
            </w:r>
          </w:p>
        </w:tc>
        <w:tc>
          <w:tcPr>
            <w:tcW w:w="1440" w:type="dxa"/>
            <w:shd w:val="clear" w:color="auto" w:fill="auto"/>
            <w:vAlign w:val="center"/>
            <w:hideMark/>
          </w:tcPr>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t>2021</w:t>
            </w:r>
            <w:r w:rsidR="00761D9E">
              <w:rPr>
                <w:rFonts w:eastAsia="Times New Roman"/>
                <w:snapToGrid/>
              </w:rPr>
              <w:t>-2025</w:t>
            </w:r>
          </w:p>
        </w:tc>
        <w:tc>
          <w:tcPr>
            <w:tcW w:w="2268" w:type="dxa"/>
            <w:gridSpan w:val="2"/>
            <w:shd w:val="clear" w:color="auto" w:fill="auto"/>
            <w:vAlign w:val="center"/>
            <w:hideMark/>
          </w:tcPr>
          <w:p w:rsidR="00021E6C" w:rsidRPr="00BC34A7" w:rsidRDefault="001C41BA" w:rsidP="001C41BA">
            <w:pPr>
              <w:suppressAutoHyphens w:val="0"/>
              <w:spacing w:line="276" w:lineRule="auto"/>
              <w:jc w:val="center"/>
              <w:rPr>
                <w:rFonts w:eastAsia="Times New Roman"/>
                <w:snapToGrid/>
              </w:rPr>
            </w:pPr>
            <w:r w:rsidRPr="00BC34A7">
              <w:rPr>
                <w:rFonts w:eastAsia="Times New Roman"/>
                <w:snapToGrid/>
              </w:rPr>
              <w:t>6.9</w:t>
            </w:r>
            <w:r w:rsidR="0027755C" w:rsidRPr="00BC34A7">
              <w:rPr>
                <w:rFonts w:eastAsia="Times New Roman"/>
                <w:snapToGrid/>
              </w:rPr>
              <w:t>00 (DDA)</w:t>
            </w:r>
          </w:p>
        </w:tc>
        <w:tc>
          <w:tcPr>
            <w:tcW w:w="3204" w:type="dxa"/>
            <w:shd w:val="clear" w:color="auto" w:fill="auto"/>
            <w:noWrap/>
            <w:vAlign w:val="center"/>
            <w:hideMark/>
          </w:tcPr>
          <w:p w:rsidR="00021E6C" w:rsidRPr="00BC34A7" w:rsidRDefault="00432832" w:rsidP="00ED14E6">
            <w:pPr>
              <w:suppressAutoHyphens w:val="0"/>
              <w:spacing w:line="276" w:lineRule="auto"/>
              <w:jc w:val="center"/>
              <w:rPr>
                <w:rFonts w:eastAsia="Times New Roman"/>
                <w:snapToGrid/>
              </w:rPr>
            </w:pPr>
            <w:r w:rsidRPr="00BC34A7">
              <w:rPr>
                <w:rFonts w:eastAsia="Times New Roman"/>
                <w:snapToGrid/>
              </w:rPr>
              <w:t>Buxheti i DPPI/</w:t>
            </w:r>
            <w:r w:rsidR="00ED14E6">
              <w:rPr>
                <w:rFonts w:eastAsia="Times New Roman"/>
                <w:snapToGrid/>
              </w:rPr>
              <w:t xml:space="preserve">Buxheti i shtetit/ </w:t>
            </w:r>
            <w:r w:rsidRPr="00BC34A7">
              <w:rPr>
                <w:rFonts w:eastAsia="Times New Roman"/>
                <w:snapToGrid/>
              </w:rPr>
              <w:t>rganizatat Nd</w:t>
            </w:r>
            <w:r w:rsidR="007C4BCA" w:rsidRPr="00BC34A7">
              <w:rPr>
                <w:rFonts w:eastAsia="Times New Roman"/>
                <w:snapToGrid/>
              </w:rPr>
              <w:t>ë</w:t>
            </w:r>
            <w:r w:rsidRPr="00BC34A7">
              <w:rPr>
                <w:rFonts w:eastAsia="Times New Roman"/>
                <w:snapToGrid/>
              </w:rPr>
              <w:t>rkomb</w:t>
            </w:r>
            <w:r w:rsidR="007C4BCA" w:rsidRPr="00BC34A7">
              <w:rPr>
                <w:rFonts w:eastAsia="Times New Roman"/>
                <w:snapToGrid/>
              </w:rPr>
              <w:t>ë</w:t>
            </w:r>
            <w:r w:rsidRPr="00BC34A7">
              <w:rPr>
                <w:rFonts w:eastAsia="Times New Roman"/>
                <w:snapToGrid/>
              </w:rPr>
              <w:t>tare n</w:t>
            </w:r>
            <w:r w:rsidR="007C4BCA" w:rsidRPr="00BC34A7">
              <w:rPr>
                <w:rFonts w:eastAsia="Times New Roman"/>
                <w:snapToGrid/>
              </w:rPr>
              <w:t>ë</w:t>
            </w:r>
            <w:r w:rsidRPr="00BC34A7">
              <w:rPr>
                <w:rFonts w:eastAsia="Times New Roman"/>
                <w:snapToGrid/>
              </w:rPr>
              <w:t xml:space="preserve"> fush</w:t>
            </w:r>
            <w:r w:rsidR="007C4BCA" w:rsidRPr="00BC34A7">
              <w:rPr>
                <w:rFonts w:eastAsia="Times New Roman"/>
                <w:snapToGrid/>
              </w:rPr>
              <w:t>ë</w:t>
            </w:r>
            <w:r w:rsidRPr="00BC34A7">
              <w:rPr>
                <w:rFonts w:eastAsia="Times New Roman"/>
                <w:snapToGrid/>
              </w:rPr>
              <w:t>n e PI</w:t>
            </w:r>
            <w:r w:rsidR="00DF2632" w:rsidRPr="00BC34A7">
              <w:rPr>
                <w:rFonts w:eastAsia="Times New Roman"/>
                <w:snapToGrid/>
              </w:rPr>
              <w:t>/ EC/OBPI,ZEP,ZPIBE</w:t>
            </w:r>
          </w:p>
        </w:tc>
      </w:tr>
      <w:tr w:rsidR="00BC34A7" w:rsidRPr="00BC34A7" w:rsidTr="00173F99">
        <w:trPr>
          <w:gridAfter w:val="1"/>
          <w:wAfter w:w="10" w:type="dxa"/>
          <w:trHeight w:val="2776"/>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 xml:space="preserve">v. </w:t>
            </w:r>
            <w:r w:rsidR="00432832" w:rsidRPr="00BC34A7">
              <w:t xml:space="preserve">Marrja pjesë në konferenca, trajnime dhe </w:t>
            </w:r>
            <w:r w:rsidR="007C4BCA" w:rsidRPr="00BC34A7">
              <w:t>ë</w:t>
            </w:r>
            <w:r w:rsidR="00432832" w:rsidRPr="00BC34A7">
              <w:t>orkshop-e ndërkombëtare</w:t>
            </w:r>
          </w:p>
        </w:tc>
        <w:tc>
          <w:tcPr>
            <w:tcW w:w="1874" w:type="dxa"/>
            <w:shd w:val="clear" w:color="auto" w:fill="auto"/>
            <w:vAlign w:val="center"/>
            <w:hideMark/>
          </w:tcPr>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t>DPPI, DDA</w:t>
            </w: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tc>
        <w:tc>
          <w:tcPr>
            <w:tcW w:w="1440" w:type="dxa"/>
            <w:shd w:val="clear" w:color="auto" w:fill="auto"/>
            <w:vAlign w:val="center"/>
            <w:hideMark/>
          </w:tcPr>
          <w:p w:rsidR="00021E6C" w:rsidRPr="00BC34A7" w:rsidRDefault="00432832" w:rsidP="007262BC">
            <w:pPr>
              <w:suppressAutoHyphens w:val="0"/>
              <w:spacing w:line="276" w:lineRule="auto"/>
              <w:jc w:val="center"/>
              <w:rPr>
                <w:rFonts w:eastAsia="Times New Roman"/>
                <w:snapToGrid/>
              </w:rPr>
            </w:pPr>
            <w:r w:rsidRPr="00BC34A7">
              <w:rPr>
                <w:rFonts w:eastAsia="Times New Roman"/>
                <w:snapToGrid/>
              </w:rPr>
              <w:t>2021-2025</w:t>
            </w: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jc w:val="center"/>
              <w:rPr>
                <w:rFonts w:eastAsia="Times New Roman"/>
                <w:snapToGrid/>
              </w:rPr>
            </w:pPr>
          </w:p>
        </w:tc>
        <w:tc>
          <w:tcPr>
            <w:tcW w:w="2268" w:type="dxa"/>
            <w:gridSpan w:val="2"/>
            <w:shd w:val="clear" w:color="auto" w:fill="auto"/>
            <w:vAlign w:val="center"/>
            <w:hideMark/>
          </w:tcPr>
          <w:p w:rsidR="00021E6C" w:rsidRPr="00BC34A7" w:rsidRDefault="001C41BA" w:rsidP="007262BC">
            <w:pPr>
              <w:suppressAutoHyphens w:val="0"/>
              <w:spacing w:line="276" w:lineRule="auto"/>
              <w:jc w:val="center"/>
              <w:rPr>
                <w:rFonts w:eastAsia="Times New Roman"/>
                <w:snapToGrid/>
              </w:rPr>
            </w:pPr>
            <w:r w:rsidRPr="00BC34A7">
              <w:rPr>
                <w:rFonts w:eastAsia="Times New Roman"/>
                <w:snapToGrid/>
              </w:rPr>
              <w:t>12.400</w:t>
            </w: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rPr>
                <w:rFonts w:eastAsia="Times New Roman"/>
                <w:snapToGrid/>
              </w:rPr>
            </w:pPr>
          </w:p>
        </w:tc>
        <w:tc>
          <w:tcPr>
            <w:tcW w:w="3204" w:type="dxa"/>
            <w:shd w:val="clear" w:color="auto" w:fill="auto"/>
            <w:noWrap/>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Bu</w:t>
            </w:r>
            <w:r w:rsidR="00432832" w:rsidRPr="00BC34A7">
              <w:rPr>
                <w:rFonts w:eastAsia="Times New Roman"/>
                <w:snapToGrid/>
              </w:rPr>
              <w:t xml:space="preserve">xheti i shtetit/ Buxheti i DPPI </w:t>
            </w:r>
            <w:r w:rsidR="00DF2632" w:rsidRPr="00BC34A7">
              <w:rPr>
                <w:rFonts w:eastAsia="Times New Roman"/>
                <w:snapToGrid/>
              </w:rPr>
              <w:t>/ EC/OBPI,ZEP,ZPIBE</w:t>
            </w:r>
          </w:p>
          <w:p w:rsidR="00021E6C" w:rsidRPr="00BC34A7" w:rsidRDefault="00021E6C" w:rsidP="007262BC">
            <w:pPr>
              <w:suppressAutoHyphens w:val="0"/>
              <w:spacing w:line="276" w:lineRule="auto"/>
              <w:jc w:val="center"/>
              <w:rPr>
                <w:rFonts w:eastAsia="Times New Roman"/>
                <w:snapToGrid/>
              </w:rPr>
            </w:pPr>
          </w:p>
          <w:p w:rsidR="00021E6C" w:rsidRPr="00BC34A7" w:rsidRDefault="00021E6C" w:rsidP="007262BC">
            <w:pPr>
              <w:suppressAutoHyphens w:val="0"/>
              <w:spacing w:line="276" w:lineRule="auto"/>
              <w:rPr>
                <w:rFonts w:eastAsia="Times New Roman"/>
                <w:snapToGrid/>
              </w:rPr>
            </w:pPr>
          </w:p>
        </w:tc>
      </w:tr>
      <w:tr w:rsidR="00BC34A7" w:rsidRPr="00BC34A7" w:rsidTr="00173F99">
        <w:trPr>
          <w:gridAfter w:val="1"/>
          <w:wAfter w:w="10" w:type="dxa"/>
          <w:trHeight w:val="1115"/>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DF2632" w:rsidRPr="00BC34A7" w:rsidRDefault="00DF2632" w:rsidP="00DF2632">
            <w:pPr>
              <w:pBdr>
                <w:top w:val="nil"/>
                <w:left w:val="nil"/>
                <w:bottom w:val="nil"/>
                <w:right w:val="nil"/>
                <w:between w:val="nil"/>
                <w:bar w:val="nil"/>
              </w:pBdr>
              <w:spacing w:line="276" w:lineRule="auto"/>
              <w:jc w:val="center"/>
            </w:pPr>
            <w:r w:rsidRPr="00BC34A7">
              <w:t>vi.Përmirësimi i strukturës organizative dhe funksionale të Institucioneve të përfshira në sistem, lehtësimit të procedurave, mënyrat e rekrutimit dhe trajnimit të stafit.</w:t>
            </w:r>
          </w:p>
          <w:p w:rsidR="00021E6C" w:rsidRPr="00BC34A7" w:rsidRDefault="00021E6C" w:rsidP="007262BC">
            <w:pPr>
              <w:suppressAutoHyphens w:val="0"/>
              <w:spacing w:line="276" w:lineRule="auto"/>
              <w:jc w:val="center"/>
              <w:rPr>
                <w:rFonts w:eastAsia="Times New Roman"/>
                <w:snapToGrid/>
              </w:rPr>
            </w:pPr>
          </w:p>
        </w:tc>
        <w:tc>
          <w:tcPr>
            <w:tcW w:w="1874" w:type="dxa"/>
            <w:shd w:val="clear" w:color="auto" w:fill="auto"/>
            <w:vAlign w:val="center"/>
            <w:hideMark/>
          </w:tcPr>
          <w:p w:rsidR="00021E6C" w:rsidRPr="00BC34A7" w:rsidRDefault="00DF2632" w:rsidP="007262BC">
            <w:pPr>
              <w:suppressAutoHyphens w:val="0"/>
              <w:spacing w:line="276" w:lineRule="auto"/>
              <w:jc w:val="center"/>
              <w:rPr>
                <w:rFonts w:eastAsia="Times New Roman"/>
                <w:snapToGrid/>
              </w:rPr>
            </w:pPr>
            <w:r w:rsidRPr="00BC34A7">
              <w:rPr>
                <w:rFonts w:eastAsia="Times New Roman"/>
                <w:snapToGrid/>
              </w:rPr>
              <w:t xml:space="preserve">DDA, DPPI </w:t>
            </w:r>
            <w:r w:rsidR="00021E6C" w:rsidRPr="00BC34A7">
              <w:rPr>
                <w:rFonts w:eastAsia="Times New Roman"/>
                <w:snapToGrid/>
              </w:rPr>
              <w:t>DPD, DPSH</w:t>
            </w:r>
            <w:r w:rsidRPr="00BC34A7">
              <w:rPr>
                <w:rFonts w:eastAsia="Times New Roman"/>
                <w:snapToGrid/>
              </w:rPr>
              <w:t xml:space="preserve">, ISHMT </w:t>
            </w:r>
          </w:p>
        </w:tc>
        <w:tc>
          <w:tcPr>
            <w:tcW w:w="1440" w:type="dxa"/>
            <w:shd w:val="clear" w:color="auto" w:fill="auto"/>
            <w:vAlign w:val="center"/>
            <w:hideMark/>
          </w:tcPr>
          <w:p w:rsidR="00021E6C" w:rsidRPr="00BC34A7" w:rsidRDefault="00DF2632" w:rsidP="007262BC">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hideMark/>
          </w:tcPr>
          <w:p w:rsidR="00021E6C" w:rsidRPr="00BC34A7" w:rsidRDefault="001C41BA" w:rsidP="007262BC">
            <w:pPr>
              <w:suppressAutoHyphens w:val="0"/>
              <w:spacing w:line="276" w:lineRule="auto"/>
              <w:jc w:val="center"/>
              <w:rPr>
                <w:rFonts w:eastAsia="Times New Roman"/>
                <w:snapToGrid/>
              </w:rPr>
            </w:pPr>
            <w:r w:rsidRPr="00BC34A7">
              <w:rPr>
                <w:rFonts w:eastAsia="Times New Roman"/>
                <w:snapToGrid/>
              </w:rPr>
              <w:t>23.280</w:t>
            </w:r>
          </w:p>
        </w:tc>
        <w:tc>
          <w:tcPr>
            <w:tcW w:w="3204" w:type="dxa"/>
            <w:shd w:val="clear" w:color="auto" w:fill="auto"/>
            <w:vAlign w:val="center"/>
            <w:hideMark/>
          </w:tcPr>
          <w:p w:rsidR="00021E6C" w:rsidRPr="00BC34A7" w:rsidRDefault="00021E6C" w:rsidP="00DF2632">
            <w:pPr>
              <w:suppressAutoHyphens w:val="0"/>
              <w:spacing w:line="276" w:lineRule="auto"/>
              <w:jc w:val="center"/>
              <w:rPr>
                <w:rFonts w:eastAsia="Times New Roman"/>
                <w:snapToGrid/>
              </w:rPr>
            </w:pPr>
            <w:r w:rsidRPr="00BC34A7">
              <w:rPr>
                <w:rFonts w:eastAsia="Times New Roman"/>
                <w:snapToGrid/>
              </w:rPr>
              <w:t xml:space="preserve">Buxheti i shtetit/ Buxheti i </w:t>
            </w:r>
            <w:r w:rsidR="00DF2632" w:rsidRPr="00BC34A7">
              <w:rPr>
                <w:rFonts w:eastAsia="Times New Roman"/>
                <w:snapToGrid/>
              </w:rPr>
              <w:t>DPPI</w:t>
            </w:r>
            <w:r w:rsidRPr="00BC34A7">
              <w:rPr>
                <w:rFonts w:eastAsia="Times New Roman"/>
                <w:snapToGrid/>
              </w:rPr>
              <w:t>/ Donatorë</w:t>
            </w:r>
          </w:p>
        </w:tc>
      </w:tr>
      <w:tr w:rsidR="00BC34A7" w:rsidRPr="00BC34A7" w:rsidTr="00173F99">
        <w:trPr>
          <w:gridAfter w:val="1"/>
          <w:wAfter w:w="10" w:type="dxa"/>
          <w:trHeight w:val="2251"/>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vii.Organizimi i trajnimeve disa ditore për specialistët e hetimit të krimeve ekonomike dhe financiare në Akademinë e</w:t>
            </w:r>
            <w:r w:rsidR="0096022E" w:rsidRPr="00BC34A7">
              <w:rPr>
                <w:rFonts w:eastAsia="Times New Roman"/>
                <w:snapToGrid/>
              </w:rPr>
              <w:t xml:space="preserve"> Sigurisë në bashkëpunim me DPPI</w:t>
            </w:r>
            <w:r w:rsidRPr="00BC34A7">
              <w:rPr>
                <w:rFonts w:eastAsia="Times New Roman"/>
                <w:snapToGrid/>
              </w:rPr>
              <w:t>, DPD, DDA, Prokurorinë dhe AKU .</w:t>
            </w:r>
          </w:p>
        </w:tc>
        <w:tc>
          <w:tcPr>
            <w:tcW w:w="1874" w:type="dxa"/>
            <w:shd w:val="clear" w:color="auto" w:fill="auto"/>
            <w:vAlign w:val="center"/>
            <w:hideMark/>
          </w:tcPr>
          <w:p w:rsidR="00021E6C" w:rsidRPr="00BC34A7" w:rsidRDefault="00DA449F" w:rsidP="00DA449F">
            <w:pPr>
              <w:suppressAutoHyphens w:val="0"/>
              <w:spacing w:line="276" w:lineRule="auto"/>
              <w:jc w:val="center"/>
              <w:rPr>
                <w:rFonts w:eastAsia="Times New Roman"/>
                <w:snapToGrid/>
              </w:rPr>
            </w:pPr>
            <w:r w:rsidRPr="00BC34A7">
              <w:rPr>
                <w:rFonts w:eastAsia="Times New Roman"/>
                <w:snapToGrid/>
              </w:rPr>
              <w:t xml:space="preserve">DDA, </w:t>
            </w:r>
            <w:r w:rsidR="00021E6C" w:rsidRPr="00BC34A7">
              <w:rPr>
                <w:rFonts w:eastAsia="Times New Roman"/>
                <w:snapToGrid/>
              </w:rPr>
              <w:t>DPP</w:t>
            </w:r>
            <w:r w:rsidRPr="00BC34A7">
              <w:rPr>
                <w:rFonts w:eastAsia="Times New Roman"/>
                <w:snapToGrid/>
              </w:rPr>
              <w:t>I</w:t>
            </w:r>
            <w:r w:rsidR="00021E6C" w:rsidRPr="00BC34A7">
              <w:rPr>
                <w:rFonts w:eastAsia="Times New Roman"/>
                <w:snapToGrid/>
              </w:rPr>
              <w:t>, DPD, DPSH, AKU</w:t>
            </w:r>
          </w:p>
        </w:tc>
        <w:tc>
          <w:tcPr>
            <w:tcW w:w="1440" w:type="dxa"/>
            <w:shd w:val="clear" w:color="auto" w:fill="auto"/>
            <w:vAlign w:val="center"/>
            <w:hideMark/>
          </w:tcPr>
          <w:p w:rsidR="00021E6C" w:rsidRPr="00BC34A7" w:rsidRDefault="00021E6C" w:rsidP="00DA449F">
            <w:pPr>
              <w:suppressAutoHyphens w:val="0"/>
              <w:spacing w:line="276" w:lineRule="auto"/>
              <w:jc w:val="center"/>
              <w:rPr>
                <w:rFonts w:eastAsia="Times New Roman"/>
                <w:snapToGrid/>
              </w:rPr>
            </w:pPr>
            <w:r w:rsidRPr="00BC34A7">
              <w:rPr>
                <w:rFonts w:eastAsia="Times New Roman"/>
                <w:snapToGrid/>
              </w:rPr>
              <w:t>2</w:t>
            </w:r>
            <w:r w:rsidR="00DA449F" w:rsidRPr="00BC34A7">
              <w:rPr>
                <w:rFonts w:eastAsia="Times New Roman"/>
                <w:snapToGrid/>
              </w:rPr>
              <w:t>021-2025</w:t>
            </w:r>
          </w:p>
        </w:tc>
        <w:tc>
          <w:tcPr>
            <w:tcW w:w="2268" w:type="dxa"/>
            <w:gridSpan w:val="2"/>
            <w:shd w:val="clear" w:color="auto" w:fill="auto"/>
            <w:vAlign w:val="center"/>
            <w:hideMark/>
          </w:tcPr>
          <w:p w:rsidR="00021E6C" w:rsidRPr="00BC34A7" w:rsidRDefault="001C41BA" w:rsidP="007262BC">
            <w:pPr>
              <w:suppressAutoHyphens w:val="0"/>
              <w:spacing w:line="276" w:lineRule="auto"/>
              <w:jc w:val="center"/>
              <w:rPr>
                <w:rFonts w:eastAsia="Times New Roman"/>
                <w:snapToGrid/>
              </w:rPr>
            </w:pPr>
            <w:r w:rsidRPr="00BC34A7">
              <w:rPr>
                <w:rFonts w:eastAsia="Times New Roman"/>
                <w:snapToGrid/>
              </w:rPr>
              <w:t>950</w:t>
            </w:r>
          </w:p>
        </w:tc>
        <w:tc>
          <w:tcPr>
            <w:tcW w:w="3204" w:type="dxa"/>
            <w:shd w:val="clear" w:color="auto" w:fill="auto"/>
            <w:vAlign w:val="center"/>
            <w:hideMark/>
          </w:tcPr>
          <w:p w:rsidR="00021E6C" w:rsidRPr="00BC34A7" w:rsidRDefault="00021E6C" w:rsidP="00DA449F">
            <w:pPr>
              <w:suppressAutoHyphens w:val="0"/>
              <w:spacing w:line="276" w:lineRule="auto"/>
              <w:jc w:val="center"/>
              <w:rPr>
                <w:rFonts w:eastAsia="Times New Roman"/>
                <w:snapToGrid/>
              </w:rPr>
            </w:pPr>
            <w:r w:rsidRPr="00BC34A7">
              <w:rPr>
                <w:rFonts w:eastAsia="Times New Roman"/>
                <w:snapToGrid/>
              </w:rPr>
              <w:t>Buxheti i shtetit/ Buxheti i DPP</w:t>
            </w:r>
            <w:r w:rsidR="00DA449F" w:rsidRPr="00BC34A7">
              <w:rPr>
                <w:rFonts w:eastAsia="Times New Roman"/>
                <w:snapToGrid/>
              </w:rPr>
              <w:t>I</w:t>
            </w:r>
          </w:p>
        </w:tc>
      </w:tr>
      <w:tr w:rsidR="00BC34A7" w:rsidRPr="00BC34A7" w:rsidTr="00173F99">
        <w:trPr>
          <w:gridAfter w:val="1"/>
          <w:wAfter w:w="10" w:type="dxa"/>
          <w:trHeight w:val="1390"/>
        </w:trPr>
        <w:tc>
          <w:tcPr>
            <w:tcW w:w="709" w:type="dxa"/>
            <w:gridSpan w:val="2"/>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1963" w:type="dxa"/>
            <w:vMerge/>
            <w:vAlign w:val="center"/>
            <w:hideMark/>
          </w:tcPr>
          <w:p w:rsidR="00021E6C" w:rsidRPr="00BC34A7" w:rsidRDefault="00021E6C"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DA449F" w:rsidRPr="00BC34A7" w:rsidRDefault="00DA449F" w:rsidP="00DA449F">
            <w:pPr>
              <w:pBdr>
                <w:top w:val="nil"/>
                <w:left w:val="nil"/>
                <w:bottom w:val="nil"/>
                <w:right w:val="nil"/>
                <w:between w:val="nil"/>
                <w:bar w:val="nil"/>
              </w:pBdr>
              <w:spacing w:line="276" w:lineRule="auto"/>
              <w:jc w:val="center"/>
            </w:pPr>
            <w:r w:rsidRPr="00BC34A7">
              <w:t>ix.Rritja e nivelit të cilësisë së shërbimeve administrative;</w:t>
            </w:r>
          </w:p>
          <w:p w:rsidR="00021E6C" w:rsidRPr="00BC34A7" w:rsidRDefault="00021E6C" w:rsidP="007262BC">
            <w:pPr>
              <w:suppressAutoHyphens w:val="0"/>
              <w:spacing w:line="276" w:lineRule="auto"/>
              <w:jc w:val="center"/>
              <w:rPr>
                <w:rFonts w:eastAsia="Times New Roman"/>
                <w:snapToGrid/>
              </w:rPr>
            </w:pPr>
          </w:p>
        </w:tc>
        <w:tc>
          <w:tcPr>
            <w:tcW w:w="1874" w:type="dxa"/>
            <w:shd w:val="clear" w:color="auto" w:fill="auto"/>
            <w:vAlign w:val="center"/>
            <w:hideMark/>
          </w:tcPr>
          <w:p w:rsidR="00021E6C" w:rsidRPr="00BC34A7" w:rsidRDefault="00DA449F" w:rsidP="00DA449F">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2</w:t>
            </w:r>
            <w:r w:rsidR="00DA449F" w:rsidRPr="00BC34A7">
              <w:rPr>
                <w:rFonts w:eastAsia="Times New Roman"/>
                <w:snapToGrid/>
              </w:rPr>
              <w:t>021-2025</w:t>
            </w:r>
          </w:p>
        </w:tc>
        <w:tc>
          <w:tcPr>
            <w:tcW w:w="2268" w:type="dxa"/>
            <w:gridSpan w:val="2"/>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p>
        </w:tc>
        <w:tc>
          <w:tcPr>
            <w:tcW w:w="3204" w:type="dxa"/>
            <w:shd w:val="clear" w:color="auto" w:fill="auto"/>
            <w:vAlign w:val="center"/>
            <w:hideMark/>
          </w:tcPr>
          <w:p w:rsidR="00021E6C" w:rsidRPr="00BC34A7" w:rsidRDefault="00021E6C" w:rsidP="007262BC">
            <w:pPr>
              <w:suppressAutoHyphens w:val="0"/>
              <w:spacing w:line="276" w:lineRule="auto"/>
              <w:jc w:val="center"/>
              <w:rPr>
                <w:rFonts w:eastAsia="Times New Roman"/>
                <w:snapToGrid/>
              </w:rPr>
            </w:pPr>
            <w:r w:rsidRPr="00BC34A7">
              <w:rPr>
                <w:rFonts w:eastAsia="Times New Roman"/>
                <w:snapToGrid/>
              </w:rPr>
              <w:t>Buxheti i shtetit/ Buxheti i DPPM (DPPI)</w:t>
            </w:r>
          </w:p>
        </w:tc>
      </w:tr>
      <w:tr w:rsidR="00BC34A7" w:rsidRPr="00BC34A7" w:rsidTr="00173F99">
        <w:trPr>
          <w:gridAfter w:val="1"/>
          <w:wAfter w:w="10" w:type="dxa"/>
          <w:trHeight w:val="3244"/>
        </w:trPr>
        <w:tc>
          <w:tcPr>
            <w:tcW w:w="709" w:type="dxa"/>
            <w:gridSpan w:val="2"/>
            <w:vMerge w:val="restart"/>
            <w:shd w:val="clear" w:color="auto" w:fill="auto"/>
            <w:vAlign w:val="center"/>
            <w:hideMark/>
          </w:tcPr>
          <w:p w:rsidR="001A297D" w:rsidRPr="00BC34A7" w:rsidRDefault="001A297D" w:rsidP="007262BC">
            <w:pPr>
              <w:suppressAutoHyphens w:val="0"/>
              <w:spacing w:line="276" w:lineRule="auto"/>
              <w:jc w:val="center"/>
              <w:rPr>
                <w:rFonts w:eastAsia="Times New Roman"/>
                <w:b/>
                <w:bCs/>
                <w:snapToGrid/>
              </w:rPr>
            </w:pPr>
          </w:p>
          <w:p w:rsidR="001A297D" w:rsidRPr="00BC34A7" w:rsidRDefault="001A297D" w:rsidP="007262BC">
            <w:pPr>
              <w:suppressAutoHyphens w:val="0"/>
              <w:spacing w:line="276" w:lineRule="auto"/>
              <w:jc w:val="center"/>
              <w:rPr>
                <w:rFonts w:eastAsia="Times New Roman"/>
                <w:b/>
                <w:bCs/>
                <w:snapToGrid/>
              </w:rPr>
            </w:pPr>
          </w:p>
          <w:p w:rsidR="001A297D" w:rsidRPr="00BC34A7" w:rsidRDefault="001A297D" w:rsidP="00DA0827">
            <w:pPr>
              <w:suppressAutoHyphens w:val="0"/>
              <w:spacing w:line="276" w:lineRule="auto"/>
              <w:rPr>
                <w:rFonts w:eastAsia="Times New Roman"/>
                <w:b/>
                <w:bCs/>
                <w:snapToGrid/>
              </w:rPr>
            </w:pPr>
            <w:r w:rsidRPr="00BC34A7">
              <w:rPr>
                <w:rFonts w:eastAsia="Times New Roman"/>
                <w:b/>
                <w:bCs/>
                <w:snapToGrid/>
              </w:rPr>
              <w:t>7</w:t>
            </w:r>
          </w:p>
        </w:tc>
        <w:tc>
          <w:tcPr>
            <w:tcW w:w="1963" w:type="dxa"/>
            <w:vMerge w:val="restart"/>
            <w:shd w:val="clear" w:color="auto" w:fill="auto"/>
            <w:vAlign w:val="center"/>
            <w:hideMark/>
          </w:tcPr>
          <w:p w:rsidR="001A297D" w:rsidRPr="00BC34A7" w:rsidRDefault="001A297D" w:rsidP="00B569E2">
            <w:pPr>
              <w:pBdr>
                <w:top w:val="nil"/>
                <w:left w:val="nil"/>
                <w:bottom w:val="nil"/>
                <w:right w:val="nil"/>
                <w:between w:val="nil"/>
                <w:bar w:val="nil"/>
              </w:pBdr>
              <w:spacing w:after="200" w:line="276" w:lineRule="auto"/>
              <w:rPr>
                <w:rStyle w:val="None"/>
                <w:b/>
                <w:bCs/>
              </w:rPr>
            </w:pPr>
          </w:p>
          <w:p w:rsidR="001A297D" w:rsidRPr="00BC34A7" w:rsidRDefault="001A297D" w:rsidP="00B569E2">
            <w:pPr>
              <w:pBdr>
                <w:top w:val="nil"/>
                <w:left w:val="nil"/>
                <w:bottom w:val="nil"/>
                <w:right w:val="nil"/>
                <w:between w:val="nil"/>
                <w:bar w:val="nil"/>
              </w:pBdr>
              <w:spacing w:after="200" w:line="276" w:lineRule="auto"/>
              <w:rPr>
                <w:rStyle w:val="None"/>
                <w:b/>
                <w:bCs/>
              </w:rPr>
            </w:pPr>
          </w:p>
          <w:p w:rsidR="001A297D" w:rsidRPr="00BC34A7" w:rsidRDefault="001A297D" w:rsidP="00B569E2">
            <w:pPr>
              <w:pBdr>
                <w:top w:val="nil"/>
                <w:left w:val="nil"/>
                <w:bottom w:val="nil"/>
                <w:right w:val="nil"/>
                <w:between w:val="nil"/>
                <w:bar w:val="nil"/>
              </w:pBdr>
              <w:spacing w:after="200" w:line="276" w:lineRule="auto"/>
              <w:rPr>
                <w:rStyle w:val="None"/>
                <w:b/>
                <w:bCs/>
              </w:rPr>
            </w:pPr>
          </w:p>
          <w:p w:rsidR="001A297D" w:rsidRPr="00BC34A7" w:rsidRDefault="001A297D" w:rsidP="00B569E2">
            <w:pPr>
              <w:pBdr>
                <w:top w:val="nil"/>
                <w:left w:val="nil"/>
                <w:bottom w:val="nil"/>
                <w:right w:val="nil"/>
                <w:between w:val="nil"/>
                <w:bar w:val="nil"/>
              </w:pBdr>
              <w:spacing w:after="200" w:line="276" w:lineRule="auto"/>
              <w:rPr>
                <w:rStyle w:val="None"/>
                <w:b/>
                <w:bCs/>
              </w:rPr>
            </w:pPr>
          </w:p>
          <w:p w:rsidR="001A297D" w:rsidRPr="00BC34A7" w:rsidRDefault="001A297D" w:rsidP="00B569E2">
            <w:pPr>
              <w:pBdr>
                <w:top w:val="nil"/>
                <w:left w:val="nil"/>
                <w:bottom w:val="nil"/>
                <w:right w:val="nil"/>
                <w:between w:val="nil"/>
                <w:bar w:val="nil"/>
              </w:pBdr>
              <w:spacing w:after="200" w:line="276" w:lineRule="auto"/>
              <w:rPr>
                <w:rStyle w:val="None"/>
                <w:b/>
                <w:bCs/>
              </w:rPr>
            </w:pPr>
          </w:p>
          <w:p w:rsidR="001A297D" w:rsidRPr="00BC34A7" w:rsidRDefault="001A297D" w:rsidP="00DA0827">
            <w:pPr>
              <w:pBdr>
                <w:top w:val="nil"/>
                <w:left w:val="nil"/>
                <w:bottom w:val="nil"/>
                <w:right w:val="nil"/>
                <w:between w:val="nil"/>
                <w:bar w:val="nil"/>
              </w:pBdr>
              <w:spacing w:after="200" w:line="276" w:lineRule="auto"/>
              <w:jc w:val="center"/>
              <w:rPr>
                <w:b/>
                <w:bCs/>
              </w:rPr>
            </w:pPr>
            <w:r w:rsidRPr="00BC34A7">
              <w:rPr>
                <w:rStyle w:val="None"/>
                <w:b/>
                <w:bCs/>
              </w:rPr>
              <w:t>Rritja e nivelit të cilësisë së shërbimeve të DPPI-së dhe Drejtorisë së të Drejtave të Autorit.</w:t>
            </w:r>
          </w:p>
          <w:p w:rsidR="001A297D" w:rsidRPr="00BC34A7" w:rsidRDefault="001A297D" w:rsidP="007262BC">
            <w:pPr>
              <w:suppressAutoHyphens w:val="0"/>
              <w:spacing w:line="276" w:lineRule="auto"/>
              <w:jc w:val="center"/>
              <w:rPr>
                <w:rFonts w:eastAsia="Times New Roman"/>
                <w:b/>
                <w:bCs/>
                <w:snapToGrid/>
              </w:rPr>
            </w:pPr>
            <w:r w:rsidRPr="00BC34A7">
              <w:rPr>
                <w:rFonts w:eastAsia="Times New Roman"/>
                <w:b/>
                <w:bCs/>
                <w:snapToGrid/>
              </w:rPr>
              <w:t>.</w:t>
            </w:r>
          </w:p>
        </w:tc>
        <w:tc>
          <w:tcPr>
            <w:tcW w:w="2356" w:type="dxa"/>
            <w:gridSpan w:val="4"/>
            <w:shd w:val="clear" w:color="auto" w:fill="auto"/>
            <w:vAlign w:val="center"/>
            <w:hideMark/>
          </w:tcPr>
          <w:p w:rsidR="001A297D" w:rsidRPr="00BC34A7" w:rsidRDefault="001A297D" w:rsidP="00402B9A">
            <w:pPr>
              <w:spacing w:line="276" w:lineRule="auto"/>
              <w:jc w:val="center"/>
              <w:rPr>
                <w:rFonts w:eastAsia="Times New Roman"/>
                <w:snapToGrid/>
              </w:rPr>
            </w:pPr>
            <w:r w:rsidRPr="00BC34A7">
              <w:rPr>
                <w:rFonts w:eastAsia="Times New Roman"/>
                <w:snapToGrid/>
              </w:rPr>
              <w:t xml:space="preserve">i. </w:t>
            </w:r>
            <w:r w:rsidRPr="00BC34A7">
              <w:rPr>
                <w:rStyle w:val="None"/>
              </w:rPr>
              <w:t xml:space="preserve">Hartimi i udhëzuesve për regjistrimin e </w:t>
            </w:r>
            <w:r w:rsidR="00402B9A" w:rsidRPr="00BC34A7">
              <w:rPr>
                <w:rStyle w:val="None"/>
              </w:rPr>
              <w:t>disenjove industriale, TGJ/EO</w:t>
            </w:r>
            <w:r w:rsidRPr="00BC34A7">
              <w:rPr>
                <w:rStyle w:val="None"/>
              </w:rPr>
              <w:t xml:space="preserve"> dhe regjistrimin e certifikatave të mbrojtjes</w:t>
            </w:r>
            <w:r w:rsidR="00402B9A" w:rsidRPr="00BC34A7">
              <w:rPr>
                <w:rStyle w:val="None"/>
              </w:rPr>
              <w:t xml:space="preserve"> shtesë, udhëzues për objektet e</w:t>
            </w:r>
            <w:r w:rsidRPr="00BC34A7">
              <w:rPr>
                <w:rStyle w:val="None"/>
              </w:rPr>
              <w:t xml:space="preserve"> tjera të pronësisë industriale dhe p</w:t>
            </w:r>
            <w:r w:rsidR="007C4BCA" w:rsidRPr="00BC34A7">
              <w:rPr>
                <w:rStyle w:val="None"/>
              </w:rPr>
              <w:t>ë</w:t>
            </w:r>
            <w:r w:rsidRPr="00BC34A7">
              <w:rPr>
                <w:rStyle w:val="None"/>
              </w:rPr>
              <w:t>rmir</w:t>
            </w:r>
            <w:r w:rsidR="007C4BCA" w:rsidRPr="00BC34A7">
              <w:rPr>
                <w:rStyle w:val="None"/>
              </w:rPr>
              <w:t>ë</w:t>
            </w:r>
            <w:r w:rsidRPr="00BC34A7">
              <w:rPr>
                <w:rStyle w:val="None"/>
              </w:rPr>
              <w:t>simi vazhdimisht i udhëzimeve ekzistuese</w:t>
            </w:r>
          </w:p>
        </w:tc>
        <w:tc>
          <w:tcPr>
            <w:tcW w:w="1874" w:type="dxa"/>
            <w:shd w:val="clear" w:color="auto" w:fill="auto"/>
            <w:vAlign w:val="center"/>
            <w:hideMark/>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hideMark/>
          </w:tcPr>
          <w:p w:rsidR="001A297D" w:rsidRPr="00BC34A7" w:rsidRDefault="007825C4" w:rsidP="007262BC">
            <w:pPr>
              <w:suppressAutoHyphens w:val="0"/>
              <w:spacing w:line="276" w:lineRule="auto"/>
              <w:jc w:val="center"/>
              <w:rPr>
                <w:rFonts w:eastAsia="Times New Roman"/>
                <w:snapToGrid/>
              </w:rPr>
            </w:pPr>
            <w:r w:rsidRPr="00BC34A7">
              <w:rPr>
                <w:rFonts w:eastAsia="Times New Roman"/>
                <w:snapToGrid/>
              </w:rPr>
              <w:t>7.050</w:t>
            </w:r>
          </w:p>
        </w:tc>
        <w:tc>
          <w:tcPr>
            <w:tcW w:w="3204" w:type="dxa"/>
            <w:shd w:val="clear" w:color="auto" w:fill="auto"/>
            <w:noWrap/>
            <w:vAlign w:val="center"/>
            <w:hideMark/>
          </w:tcPr>
          <w:p w:rsidR="001A297D" w:rsidRPr="00BC34A7" w:rsidRDefault="001A297D" w:rsidP="00B569E2">
            <w:pPr>
              <w:suppressAutoHyphens w:val="0"/>
              <w:spacing w:line="276" w:lineRule="auto"/>
              <w:jc w:val="center"/>
              <w:rPr>
                <w:rFonts w:eastAsia="Times New Roman"/>
                <w:snapToGrid/>
              </w:rPr>
            </w:pPr>
            <w:r w:rsidRPr="00BC34A7">
              <w:rPr>
                <w:rFonts w:eastAsia="Times New Roman"/>
                <w:snapToGrid/>
              </w:rPr>
              <w:t>Buxheti i DPPI/ Donator</w:t>
            </w:r>
            <w:r w:rsidR="007C4BCA" w:rsidRPr="00BC34A7">
              <w:rPr>
                <w:rFonts w:eastAsia="Times New Roman"/>
                <w:snapToGrid/>
              </w:rPr>
              <w:t>ë</w:t>
            </w:r>
          </w:p>
        </w:tc>
      </w:tr>
      <w:tr w:rsidR="00BC34A7" w:rsidRPr="00BC34A7" w:rsidTr="00173F99">
        <w:trPr>
          <w:gridAfter w:val="1"/>
          <w:wAfter w:w="10" w:type="dxa"/>
          <w:trHeight w:val="2280"/>
        </w:trPr>
        <w:tc>
          <w:tcPr>
            <w:tcW w:w="709" w:type="dxa"/>
            <w:gridSpan w:val="2"/>
            <w:vMerge/>
            <w:vAlign w:val="center"/>
            <w:hideMark/>
          </w:tcPr>
          <w:p w:rsidR="001A297D" w:rsidRPr="00BC34A7" w:rsidRDefault="001A297D" w:rsidP="007262BC">
            <w:pPr>
              <w:suppressAutoHyphens w:val="0"/>
              <w:spacing w:line="276" w:lineRule="auto"/>
              <w:jc w:val="left"/>
              <w:rPr>
                <w:rFonts w:eastAsia="Times New Roman"/>
                <w:b/>
                <w:bCs/>
                <w:snapToGrid/>
              </w:rPr>
            </w:pPr>
          </w:p>
        </w:tc>
        <w:tc>
          <w:tcPr>
            <w:tcW w:w="1963" w:type="dxa"/>
            <w:vMerge/>
            <w:vAlign w:val="center"/>
            <w:hideMark/>
          </w:tcPr>
          <w:p w:rsidR="001A297D" w:rsidRPr="00BC34A7" w:rsidRDefault="001A297D" w:rsidP="007262BC">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1A297D" w:rsidRPr="00BC34A7" w:rsidRDefault="001A297D" w:rsidP="00337676">
            <w:pPr>
              <w:suppressAutoHyphens w:val="0"/>
              <w:spacing w:line="276" w:lineRule="auto"/>
              <w:jc w:val="center"/>
              <w:rPr>
                <w:rFonts w:eastAsia="Times New Roman"/>
                <w:snapToGrid/>
              </w:rPr>
            </w:pPr>
            <w:r w:rsidRPr="00BC34A7">
              <w:rPr>
                <w:rFonts w:eastAsia="Times New Roman"/>
                <w:snapToGrid/>
              </w:rPr>
              <w:t xml:space="preserve">ii. </w:t>
            </w:r>
            <w:r w:rsidRPr="00BC34A7">
              <w:rPr>
                <w:rStyle w:val="None"/>
              </w:rPr>
              <w:t xml:space="preserve">Zhvillimi i kapaciteteve dhe pajisjeve për të zbatuar një sistem modern TIK brenda DPPI; të sigurojë përputhshmëri të plotë të sistemit kombëtar të TIK-ut me atë të </w:t>
            </w:r>
            <w:r w:rsidR="00A1336A">
              <w:rPr>
                <w:rStyle w:val="None"/>
              </w:rPr>
              <w:t>Ë</w:t>
            </w:r>
            <w:r w:rsidRPr="00BC34A7">
              <w:rPr>
                <w:rStyle w:val="None"/>
              </w:rPr>
              <w:t>IPO, EPO dhe EUIPO</w:t>
            </w:r>
          </w:p>
        </w:tc>
        <w:tc>
          <w:tcPr>
            <w:tcW w:w="1874" w:type="dxa"/>
            <w:shd w:val="clear" w:color="auto" w:fill="auto"/>
            <w:vAlign w:val="center"/>
            <w:hideMark/>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hideMark/>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2022</w:t>
            </w:r>
            <w:r w:rsidR="00337676" w:rsidRPr="00BC34A7">
              <w:rPr>
                <w:rFonts w:eastAsia="Times New Roman"/>
                <w:snapToGrid/>
              </w:rPr>
              <w:t>- 2025</w:t>
            </w:r>
          </w:p>
        </w:tc>
        <w:tc>
          <w:tcPr>
            <w:tcW w:w="2268" w:type="dxa"/>
            <w:gridSpan w:val="2"/>
            <w:shd w:val="clear" w:color="auto" w:fill="auto"/>
            <w:vAlign w:val="center"/>
            <w:hideMark/>
          </w:tcPr>
          <w:p w:rsidR="001A297D" w:rsidRPr="00BC34A7" w:rsidRDefault="007825C4" w:rsidP="007262BC">
            <w:pPr>
              <w:suppressAutoHyphens w:val="0"/>
              <w:spacing w:line="276" w:lineRule="auto"/>
              <w:jc w:val="center"/>
              <w:rPr>
                <w:rFonts w:eastAsia="Times New Roman"/>
                <w:snapToGrid/>
              </w:rPr>
            </w:pPr>
            <w:r w:rsidRPr="00BC34A7">
              <w:rPr>
                <w:rFonts w:eastAsia="Times New Roman"/>
                <w:snapToGrid/>
              </w:rPr>
              <w:t>9.000</w:t>
            </w:r>
          </w:p>
        </w:tc>
        <w:tc>
          <w:tcPr>
            <w:tcW w:w="3204" w:type="dxa"/>
            <w:shd w:val="clear" w:color="auto" w:fill="auto"/>
            <w:noWrap/>
            <w:vAlign w:val="center"/>
            <w:hideMark/>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Donator</w:t>
            </w:r>
            <w:r w:rsidR="007C4BCA" w:rsidRPr="00BC34A7">
              <w:rPr>
                <w:rFonts w:eastAsia="Times New Roman"/>
                <w:snapToGrid/>
              </w:rPr>
              <w:t>ë</w:t>
            </w:r>
            <w:r w:rsidRPr="00BC34A7">
              <w:rPr>
                <w:rFonts w:eastAsia="Times New Roman"/>
                <w:snapToGrid/>
              </w:rPr>
              <w:t>/Buxheti i DPPI</w:t>
            </w:r>
          </w:p>
        </w:tc>
      </w:tr>
      <w:tr w:rsidR="00BC34A7" w:rsidRPr="00BC34A7" w:rsidTr="00173F99">
        <w:trPr>
          <w:gridAfter w:val="1"/>
          <w:wAfter w:w="10" w:type="dxa"/>
          <w:trHeight w:val="2280"/>
        </w:trPr>
        <w:tc>
          <w:tcPr>
            <w:tcW w:w="709" w:type="dxa"/>
            <w:gridSpan w:val="2"/>
            <w:vMerge/>
            <w:vAlign w:val="center"/>
          </w:tcPr>
          <w:p w:rsidR="001A297D" w:rsidRPr="00BC34A7" w:rsidRDefault="001A297D" w:rsidP="007262BC">
            <w:pPr>
              <w:suppressAutoHyphens w:val="0"/>
              <w:spacing w:line="276" w:lineRule="auto"/>
              <w:jc w:val="left"/>
              <w:rPr>
                <w:rFonts w:eastAsia="Times New Roman"/>
                <w:b/>
                <w:bCs/>
                <w:snapToGrid/>
              </w:rPr>
            </w:pPr>
          </w:p>
        </w:tc>
        <w:tc>
          <w:tcPr>
            <w:tcW w:w="1963" w:type="dxa"/>
            <w:vMerge/>
            <w:vAlign w:val="center"/>
          </w:tcPr>
          <w:p w:rsidR="001A297D" w:rsidRPr="00BC34A7" w:rsidRDefault="001A297D" w:rsidP="007262BC">
            <w:pPr>
              <w:suppressAutoHyphens w:val="0"/>
              <w:spacing w:line="276" w:lineRule="auto"/>
              <w:jc w:val="left"/>
              <w:rPr>
                <w:rFonts w:eastAsia="Times New Roman"/>
                <w:b/>
                <w:bCs/>
                <w:snapToGrid/>
              </w:rPr>
            </w:pPr>
          </w:p>
        </w:tc>
        <w:tc>
          <w:tcPr>
            <w:tcW w:w="2356" w:type="dxa"/>
            <w:gridSpan w:val="4"/>
            <w:shd w:val="clear" w:color="auto" w:fill="auto"/>
            <w:vAlign w:val="center"/>
          </w:tcPr>
          <w:p w:rsidR="001A297D" w:rsidRPr="00BC34A7" w:rsidRDefault="001A297D" w:rsidP="00A450C4">
            <w:pPr>
              <w:spacing w:line="276" w:lineRule="auto"/>
              <w:jc w:val="center"/>
              <w:rPr>
                <w:rFonts w:eastAsia="Times New Roman"/>
                <w:snapToGrid/>
              </w:rPr>
            </w:pPr>
            <w:r w:rsidRPr="00BC34A7">
              <w:rPr>
                <w:rStyle w:val="None"/>
              </w:rPr>
              <w:t>iii.Përmirësimi i faqeve zyrtare të DPPI  dhe DDA</w:t>
            </w:r>
          </w:p>
        </w:tc>
        <w:tc>
          <w:tcPr>
            <w:tcW w:w="1874" w:type="dxa"/>
            <w:shd w:val="clear" w:color="auto" w:fill="auto"/>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DPPI, DDA</w:t>
            </w:r>
          </w:p>
        </w:tc>
        <w:tc>
          <w:tcPr>
            <w:tcW w:w="1440" w:type="dxa"/>
            <w:shd w:val="clear" w:color="auto" w:fill="auto"/>
            <w:vAlign w:val="center"/>
          </w:tcPr>
          <w:p w:rsidR="001A297D" w:rsidRPr="00BC34A7" w:rsidRDefault="00337676" w:rsidP="007262BC">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1A297D" w:rsidRPr="00BC34A7" w:rsidRDefault="007825C4" w:rsidP="007262BC">
            <w:pPr>
              <w:suppressAutoHyphens w:val="0"/>
              <w:spacing w:line="276" w:lineRule="auto"/>
              <w:jc w:val="center"/>
              <w:rPr>
                <w:rFonts w:eastAsia="Times New Roman"/>
                <w:snapToGrid/>
              </w:rPr>
            </w:pPr>
            <w:r w:rsidRPr="00BC34A7">
              <w:rPr>
                <w:rFonts w:eastAsia="Times New Roman"/>
                <w:snapToGrid/>
              </w:rPr>
              <w:t>2.880</w:t>
            </w:r>
          </w:p>
        </w:tc>
        <w:tc>
          <w:tcPr>
            <w:tcW w:w="3204" w:type="dxa"/>
            <w:shd w:val="clear" w:color="auto" w:fill="auto"/>
            <w:noWrap/>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2280"/>
        </w:trPr>
        <w:tc>
          <w:tcPr>
            <w:tcW w:w="709" w:type="dxa"/>
            <w:gridSpan w:val="2"/>
            <w:vMerge w:val="restart"/>
            <w:vAlign w:val="center"/>
          </w:tcPr>
          <w:p w:rsidR="001A297D" w:rsidRPr="00BC34A7" w:rsidRDefault="001A297D" w:rsidP="007262BC">
            <w:pPr>
              <w:suppressAutoHyphens w:val="0"/>
              <w:spacing w:line="276" w:lineRule="auto"/>
              <w:jc w:val="left"/>
              <w:rPr>
                <w:rFonts w:eastAsia="Times New Roman"/>
                <w:b/>
                <w:bCs/>
                <w:snapToGrid/>
              </w:rPr>
            </w:pPr>
          </w:p>
        </w:tc>
        <w:tc>
          <w:tcPr>
            <w:tcW w:w="1963" w:type="dxa"/>
            <w:vMerge w:val="restart"/>
            <w:vAlign w:val="center"/>
          </w:tcPr>
          <w:p w:rsidR="001A297D" w:rsidRPr="00BC34A7" w:rsidRDefault="001A297D" w:rsidP="007262BC">
            <w:pPr>
              <w:suppressAutoHyphens w:val="0"/>
              <w:spacing w:line="276" w:lineRule="auto"/>
              <w:jc w:val="left"/>
              <w:rPr>
                <w:rFonts w:eastAsia="Times New Roman"/>
                <w:b/>
                <w:bCs/>
                <w:snapToGrid/>
              </w:rPr>
            </w:pPr>
          </w:p>
        </w:tc>
        <w:tc>
          <w:tcPr>
            <w:tcW w:w="2356" w:type="dxa"/>
            <w:gridSpan w:val="4"/>
            <w:shd w:val="clear" w:color="auto" w:fill="auto"/>
            <w:vAlign w:val="center"/>
          </w:tcPr>
          <w:p w:rsidR="001A297D" w:rsidRPr="00BC34A7" w:rsidRDefault="001A297D" w:rsidP="00A450C4">
            <w:pPr>
              <w:spacing w:line="276" w:lineRule="auto"/>
              <w:jc w:val="center"/>
              <w:rPr>
                <w:rStyle w:val="None"/>
              </w:rPr>
            </w:pPr>
            <w:r w:rsidRPr="00BC34A7">
              <w:rPr>
                <w:rStyle w:val="None"/>
              </w:rPr>
              <w:t>iv.Regjistrat e të drejtave të pronësisë industriale duhet të jenë vazhdimisht të disponueshëm on-line dhe të azhurnohen vazhdimisht në kohë reale</w:t>
            </w:r>
          </w:p>
        </w:tc>
        <w:tc>
          <w:tcPr>
            <w:tcW w:w="1874" w:type="dxa"/>
            <w:shd w:val="clear" w:color="auto" w:fill="auto"/>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vAlign w:val="center"/>
          </w:tcPr>
          <w:p w:rsidR="001A297D" w:rsidRPr="00BC34A7" w:rsidRDefault="00337676" w:rsidP="007262BC">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1A297D" w:rsidRPr="00BC34A7" w:rsidRDefault="007825C4" w:rsidP="007262BC">
            <w:pPr>
              <w:suppressAutoHyphens w:val="0"/>
              <w:spacing w:line="276" w:lineRule="auto"/>
              <w:jc w:val="center"/>
              <w:rPr>
                <w:rFonts w:eastAsia="Times New Roman"/>
                <w:snapToGrid/>
              </w:rPr>
            </w:pPr>
            <w:r w:rsidRPr="00BC34A7">
              <w:rPr>
                <w:rFonts w:eastAsia="Times New Roman"/>
                <w:snapToGrid/>
              </w:rPr>
              <w:t>2.880</w:t>
            </w:r>
          </w:p>
        </w:tc>
        <w:tc>
          <w:tcPr>
            <w:tcW w:w="3204" w:type="dxa"/>
            <w:shd w:val="clear" w:color="auto" w:fill="auto"/>
            <w:noWrap/>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Buxheti i DPPI</w:t>
            </w:r>
          </w:p>
        </w:tc>
      </w:tr>
      <w:tr w:rsidR="00BC34A7" w:rsidRPr="00BC34A7" w:rsidTr="00173F99">
        <w:trPr>
          <w:gridAfter w:val="1"/>
          <w:wAfter w:w="10" w:type="dxa"/>
          <w:trHeight w:val="2280"/>
        </w:trPr>
        <w:tc>
          <w:tcPr>
            <w:tcW w:w="709" w:type="dxa"/>
            <w:gridSpan w:val="2"/>
            <w:vMerge/>
            <w:vAlign w:val="center"/>
          </w:tcPr>
          <w:p w:rsidR="001A297D" w:rsidRPr="00BC34A7" w:rsidRDefault="001A297D" w:rsidP="007262BC">
            <w:pPr>
              <w:suppressAutoHyphens w:val="0"/>
              <w:spacing w:line="276" w:lineRule="auto"/>
              <w:jc w:val="left"/>
              <w:rPr>
                <w:rFonts w:eastAsia="Times New Roman"/>
                <w:b/>
                <w:bCs/>
                <w:snapToGrid/>
              </w:rPr>
            </w:pPr>
          </w:p>
        </w:tc>
        <w:tc>
          <w:tcPr>
            <w:tcW w:w="1963" w:type="dxa"/>
            <w:vMerge/>
            <w:vAlign w:val="center"/>
          </w:tcPr>
          <w:p w:rsidR="001A297D" w:rsidRPr="00BC34A7" w:rsidRDefault="001A297D" w:rsidP="007262BC">
            <w:pPr>
              <w:suppressAutoHyphens w:val="0"/>
              <w:spacing w:line="276" w:lineRule="auto"/>
              <w:jc w:val="left"/>
              <w:rPr>
                <w:rFonts w:eastAsia="Times New Roman"/>
                <w:b/>
                <w:bCs/>
                <w:snapToGrid/>
              </w:rPr>
            </w:pPr>
          </w:p>
        </w:tc>
        <w:tc>
          <w:tcPr>
            <w:tcW w:w="2356" w:type="dxa"/>
            <w:gridSpan w:val="4"/>
            <w:shd w:val="clear" w:color="auto" w:fill="auto"/>
            <w:vAlign w:val="center"/>
          </w:tcPr>
          <w:p w:rsidR="001A297D" w:rsidRPr="00BC34A7" w:rsidRDefault="001A297D" w:rsidP="00A450C4">
            <w:pPr>
              <w:spacing w:line="276" w:lineRule="auto"/>
              <w:jc w:val="center"/>
              <w:rPr>
                <w:rStyle w:val="None"/>
              </w:rPr>
            </w:pPr>
            <w:r w:rsidRPr="00BC34A7">
              <w:rPr>
                <w:rStyle w:val="None"/>
              </w:rPr>
              <w:t>v</w:t>
            </w:r>
            <w:r w:rsidR="00DA0827" w:rsidRPr="00BC34A7">
              <w:rPr>
                <w:rStyle w:val="None"/>
              </w:rPr>
              <w:t>.M</w:t>
            </w:r>
            <w:r w:rsidRPr="00BC34A7">
              <w:rPr>
                <w:rStyle w:val="None"/>
              </w:rPr>
              <w:t xml:space="preserve">odernizimi i sistemit të regjistrimit vullnetar të veprave të së drejtës së autorit; të bëhet regjistri i disponueshëm për publikun (duhet të jetë elektronik, transparent dhe i arritshëm në kohë reale); të përmirësohet regjistrimi on-line dhe administrimi elektronik i </w:t>
            </w:r>
            <w:r w:rsidRPr="00BC34A7">
              <w:rPr>
                <w:rStyle w:val="None"/>
              </w:rPr>
              <w:lastRenderedPageBreak/>
              <w:t>regjistrimeve; të merren në konsideratë efektet e regjistrimit të transaksioneve ligjore të së drejtës së autorit</w:t>
            </w:r>
          </w:p>
        </w:tc>
        <w:tc>
          <w:tcPr>
            <w:tcW w:w="1874" w:type="dxa"/>
            <w:shd w:val="clear" w:color="auto" w:fill="auto"/>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lastRenderedPageBreak/>
              <w:t>Ministria e Kultures/ DDA</w:t>
            </w:r>
            <w:r w:rsidR="00F17E00" w:rsidRPr="00BC34A7">
              <w:rPr>
                <w:rFonts w:eastAsia="Times New Roman"/>
                <w:snapToGrid/>
              </w:rPr>
              <w:t>/AKSHI</w:t>
            </w:r>
          </w:p>
        </w:tc>
        <w:tc>
          <w:tcPr>
            <w:tcW w:w="1440" w:type="dxa"/>
            <w:shd w:val="clear" w:color="auto" w:fill="auto"/>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tcPr>
          <w:p w:rsidR="001A297D" w:rsidRPr="00BC34A7" w:rsidRDefault="001A297D" w:rsidP="007262BC">
            <w:pPr>
              <w:suppressAutoHyphens w:val="0"/>
              <w:spacing w:line="276" w:lineRule="auto"/>
              <w:jc w:val="center"/>
              <w:rPr>
                <w:rFonts w:eastAsia="Times New Roman"/>
                <w:snapToGrid/>
              </w:rPr>
            </w:pPr>
          </w:p>
        </w:tc>
        <w:tc>
          <w:tcPr>
            <w:tcW w:w="3204" w:type="dxa"/>
            <w:shd w:val="clear" w:color="auto" w:fill="auto"/>
            <w:noWrap/>
            <w:vAlign w:val="center"/>
          </w:tcPr>
          <w:p w:rsidR="001A297D" w:rsidRPr="00BC34A7" w:rsidRDefault="001A297D" w:rsidP="007262BC">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57"/>
        </w:trPr>
        <w:tc>
          <w:tcPr>
            <w:tcW w:w="709" w:type="dxa"/>
            <w:gridSpan w:val="2"/>
            <w:vMerge w:val="restart"/>
            <w:shd w:val="clear" w:color="auto" w:fill="auto"/>
            <w:vAlign w:val="center"/>
            <w:hideMark/>
          </w:tcPr>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C61DA8" w:rsidRPr="00BC34A7" w:rsidRDefault="00C61DA8" w:rsidP="007262BC">
            <w:pPr>
              <w:suppressAutoHyphens w:val="0"/>
              <w:spacing w:line="276" w:lineRule="auto"/>
              <w:jc w:val="center"/>
              <w:rPr>
                <w:rFonts w:eastAsia="Times New Roman"/>
                <w:b/>
                <w:bCs/>
                <w:snapToGrid/>
              </w:rPr>
            </w:pPr>
          </w:p>
          <w:p w:rsidR="006622DA" w:rsidRPr="00BC34A7" w:rsidRDefault="006622DA" w:rsidP="007262BC">
            <w:pPr>
              <w:suppressAutoHyphens w:val="0"/>
              <w:spacing w:line="276" w:lineRule="auto"/>
              <w:jc w:val="center"/>
              <w:rPr>
                <w:rFonts w:eastAsia="Times New Roman"/>
                <w:b/>
                <w:bCs/>
                <w:snapToGrid/>
              </w:rPr>
            </w:pPr>
            <w:r w:rsidRPr="00BC34A7">
              <w:rPr>
                <w:rFonts w:eastAsia="Times New Roman"/>
                <w:b/>
                <w:bCs/>
                <w:snapToGrid/>
              </w:rPr>
              <w:t>8</w:t>
            </w:r>
          </w:p>
        </w:tc>
        <w:tc>
          <w:tcPr>
            <w:tcW w:w="1963" w:type="dxa"/>
            <w:vMerge w:val="restart"/>
            <w:shd w:val="clear" w:color="auto" w:fill="auto"/>
            <w:vAlign w:val="center"/>
            <w:hideMark/>
          </w:tcPr>
          <w:p w:rsidR="006622DA" w:rsidRPr="00BC34A7" w:rsidRDefault="006622DA"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C61DA8" w:rsidRPr="00BC34A7" w:rsidRDefault="00C61DA8" w:rsidP="007262BC">
            <w:pPr>
              <w:suppressAutoHyphens w:val="0"/>
              <w:spacing w:line="276" w:lineRule="auto"/>
              <w:jc w:val="center"/>
              <w:rPr>
                <w:rFonts w:eastAsia="Times New Roman"/>
                <w:snapToGrid/>
              </w:rPr>
            </w:pPr>
          </w:p>
          <w:p w:rsidR="006622DA" w:rsidRPr="00BC34A7" w:rsidRDefault="006622DA" w:rsidP="009E7AA6">
            <w:pPr>
              <w:pBdr>
                <w:top w:val="nil"/>
                <w:left w:val="nil"/>
                <w:bottom w:val="nil"/>
                <w:right w:val="nil"/>
                <w:between w:val="nil"/>
                <w:bar w:val="nil"/>
              </w:pBdr>
              <w:spacing w:after="200" w:line="276" w:lineRule="auto"/>
              <w:jc w:val="center"/>
              <w:rPr>
                <w:b/>
                <w:bCs/>
              </w:rPr>
            </w:pPr>
            <w:r w:rsidRPr="00BC34A7">
              <w:rPr>
                <w:rStyle w:val="None"/>
                <w:b/>
                <w:bCs/>
              </w:rPr>
              <w:t>Ndërtimi i një infrastrukture të mirëfilltë administrative brenda institucioneve të zbatimit</w:t>
            </w:r>
          </w:p>
          <w:p w:rsidR="006622DA" w:rsidRPr="00BC34A7" w:rsidRDefault="006622DA" w:rsidP="009E7AA6">
            <w:pPr>
              <w:suppressAutoHyphens w:val="0"/>
              <w:spacing w:line="276" w:lineRule="auto"/>
              <w:rPr>
                <w:rFonts w:eastAsia="Times New Roman"/>
                <w:b/>
                <w:bCs/>
                <w:snapToGrid/>
              </w:rPr>
            </w:pPr>
          </w:p>
        </w:tc>
        <w:tc>
          <w:tcPr>
            <w:tcW w:w="2356" w:type="dxa"/>
            <w:gridSpan w:val="4"/>
            <w:shd w:val="clear" w:color="auto" w:fill="auto"/>
            <w:vAlign w:val="center"/>
            <w:hideMark/>
          </w:tcPr>
          <w:p w:rsidR="006622DA" w:rsidRPr="00BC34A7" w:rsidRDefault="006622DA" w:rsidP="009E7AA6">
            <w:pPr>
              <w:pBdr>
                <w:top w:val="nil"/>
                <w:left w:val="nil"/>
                <w:bottom w:val="nil"/>
                <w:right w:val="nil"/>
                <w:between w:val="nil"/>
                <w:bar w:val="nil"/>
              </w:pBdr>
              <w:spacing w:after="200" w:line="276" w:lineRule="auto"/>
              <w:jc w:val="center"/>
            </w:pPr>
            <w:r w:rsidRPr="00BC34A7">
              <w:rPr>
                <w:rStyle w:val="None"/>
              </w:rPr>
              <w:t>i.Kërkohet trajnim më profesional</w:t>
            </w:r>
            <w:r w:rsidR="00F17E00" w:rsidRPr="00BC34A7">
              <w:rPr>
                <w:rStyle w:val="None"/>
              </w:rPr>
              <w:t xml:space="preserve"> në fushën e PI-së</w:t>
            </w:r>
            <w:r w:rsidRPr="00BC34A7">
              <w:rPr>
                <w:rStyle w:val="None"/>
              </w:rPr>
              <w:t>;</w:t>
            </w:r>
          </w:p>
          <w:p w:rsidR="006622DA" w:rsidRPr="00BC34A7" w:rsidRDefault="006622DA" w:rsidP="007262BC">
            <w:pPr>
              <w:spacing w:line="276" w:lineRule="auto"/>
              <w:jc w:val="center"/>
              <w:rPr>
                <w:rFonts w:eastAsia="Times New Roman"/>
                <w:snapToGrid/>
              </w:rPr>
            </w:pPr>
          </w:p>
        </w:tc>
        <w:tc>
          <w:tcPr>
            <w:tcW w:w="1874" w:type="dxa"/>
            <w:shd w:val="clear" w:color="auto" w:fill="auto"/>
            <w:noWrap/>
            <w:vAlign w:val="center"/>
            <w:hideMark/>
          </w:tcPr>
          <w:p w:rsidR="006622DA" w:rsidRPr="00BC34A7" w:rsidRDefault="006622DA" w:rsidP="007262BC">
            <w:pPr>
              <w:spacing w:line="276" w:lineRule="auto"/>
              <w:jc w:val="center"/>
              <w:rPr>
                <w:rFonts w:eastAsia="Times New Roman"/>
                <w:snapToGrid/>
              </w:rPr>
            </w:pPr>
            <w:r w:rsidRPr="00BC34A7">
              <w:rPr>
                <w:rFonts w:eastAsia="Times New Roman"/>
                <w:snapToGrid/>
              </w:rPr>
              <w:t>DPSH,DPD, ISHMT,AKSHI, AMA, Prokuroria</w:t>
            </w:r>
          </w:p>
        </w:tc>
        <w:tc>
          <w:tcPr>
            <w:tcW w:w="1440" w:type="dxa"/>
            <w:shd w:val="clear" w:color="auto" w:fill="auto"/>
            <w:vAlign w:val="center"/>
            <w:hideMark/>
          </w:tcPr>
          <w:p w:rsidR="006622DA" w:rsidRPr="00BC34A7" w:rsidRDefault="006622DA" w:rsidP="007262BC">
            <w:pPr>
              <w:spacing w:line="276" w:lineRule="auto"/>
              <w:jc w:val="center"/>
              <w:rPr>
                <w:rFonts w:eastAsia="Times New Roman"/>
                <w:snapToGrid/>
              </w:rPr>
            </w:pPr>
            <w:r w:rsidRPr="00BC34A7">
              <w:rPr>
                <w:rFonts w:eastAsia="Times New Roman"/>
                <w:snapToGrid/>
              </w:rPr>
              <w:t>2021</w:t>
            </w:r>
            <w:r w:rsidR="00761D9E">
              <w:rPr>
                <w:rFonts w:eastAsia="Times New Roman"/>
                <w:snapToGrid/>
              </w:rPr>
              <w:t>-2025</w:t>
            </w:r>
          </w:p>
        </w:tc>
        <w:tc>
          <w:tcPr>
            <w:tcW w:w="2268" w:type="dxa"/>
            <w:gridSpan w:val="2"/>
            <w:shd w:val="clear" w:color="auto" w:fill="auto"/>
            <w:vAlign w:val="center"/>
            <w:hideMark/>
          </w:tcPr>
          <w:p w:rsidR="006622DA" w:rsidRPr="00BC34A7" w:rsidRDefault="006622DA" w:rsidP="007262BC">
            <w:pPr>
              <w:suppressAutoHyphens w:val="0"/>
              <w:spacing w:line="276" w:lineRule="auto"/>
              <w:jc w:val="center"/>
              <w:rPr>
                <w:rFonts w:eastAsia="Times New Roman"/>
                <w:snapToGrid/>
              </w:rPr>
            </w:pPr>
          </w:p>
        </w:tc>
        <w:tc>
          <w:tcPr>
            <w:tcW w:w="3204" w:type="dxa"/>
            <w:shd w:val="clear" w:color="auto" w:fill="auto"/>
            <w:noWrap/>
            <w:vAlign w:val="center"/>
            <w:hideMark/>
          </w:tcPr>
          <w:p w:rsidR="006622DA" w:rsidRPr="00BC34A7" w:rsidRDefault="006622DA" w:rsidP="00761D9E">
            <w:pPr>
              <w:spacing w:line="276" w:lineRule="auto"/>
              <w:jc w:val="center"/>
              <w:rPr>
                <w:rFonts w:eastAsia="Times New Roman"/>
                <w:snapToGrid/>
              </w:rPr>
            </w:pPr>
            <w:r w:rsidRPr="00BC34A7">
              <w:rPr>
                <w:rFonts w:eastAsia="Times New Roman"/>
                <w:snapToGrid/>
              </w:rPr>
              <w:t>Buxheti i shtetit</w:t>
            </w:r>
            <w:r w:rsidR="00761D9E">
              <w:rPr>
                <w:rFonts w:eastAsia="Times New Roman"/>
                <w:snapToGrid/>
              </w:rPr>
              <w:t>/Donatorë/Organizata Ndërkombëtare</w:t>
            </w:r>
          </w:p>
        </w:tc>
      </w:tr>
      <w:tr w:rsidR="00BC34A7" w:rsidRPr="00BC34A7" w:rsidTr="00173F99">
        <w:trPr>
          <w:gridAfter w:val="1"/>
          <w:wAfter w:w="10" w:type="dxa"/>
          <w:trHeight w:val="823"/>
        </w:trPr>
        <w:tc>
          <w:tcPr>
            <w:tcW w:w="709" w:type="dxa"/>
            <w:gridSpan w:val="2"/>
            <w:vMerge/>
            <w:shd w:val="clear" w:color="auto" w:fill="auto"/>
            <w:vAlign w:val="center"/>
            <w:hideMark/>
          </w:tcPr>
          <w:p w:rsidR="006622DA" w:rsidRPr="00BC34A7" w:rsidRDefault="006622DA" w:rsidP="007262BC">
            <w:pPr>
              <w:suppressAutoHyphens w:val="0"/>
              <w:spacing w:line="276" w:lineRule="auto"/>
              <w:jc w:val="center"/>
              <w:rPr>
                <w:rFonts w:eastAsia="Times New Roman"/>
                <w:b/>
                <w:bCs/>
                <w:snapToGrid/>
              </w:rPr>
            </w:pPr>
          </w:p>
        </w:tc>
        <w:tc>
          <w:tcPr>
            <w:tcW w:w="1963" w:type="dxa"/>
            <w:vMerge/>
            <w:shd w:val="clear" w:color="auto" w:fill="auto"/>
            <w:vAlign w:val="center"/>
            <w:hideMark/>
          </w:tcPr>
          <w:p w:rsidR="006622DA" w:rsidRPr="00BC34A7" w:rsidRDefault="006622DA" w:rsidP="007262BC">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6622DA" w:rsidRPr="00BC34A7" w:rsidRDefault="006622DA" w:rsidP="007262BC">
            <w:pPr>
              <w:suppressAutoHyphens w:val="0"/>
              <w:spacing w:line="276" w:lineRule="auto"/>
              <w:jc w:val="center"/>
              <w:rPr>
                <w:rFonts w:eastAsia="Times New Roman"/>
                <w:snapToGrid/>
              </w:rPr>
            </w:pPr>
            <w:r w:rsidRPr="00BC34A7">
              <w:rPr>
                <w:rFonts w:eastAsia="Times New Roman"/>
                <w:snapToGrid/>
              </w:rPr>
              <w:t xml:space="preserve">ii. </w:t>
            </w:r>
            <w:r w:rsidRPr="00BC34A7">
              <w:rPr>
                <w:rStyle w:val="None"/>
              </w:rPr>
              <w:t>përmirësimi i bashkëpunimit dhe koordinimit me institucionet e tjera të zbatimit dhe pronarët e të drejtave dhe përfaqësuesit e tyre</w:t>
            </w:r>
          </w:p>
        </w:tc>
        <w:tc>
          <w:tcPr>
            <w:tcW w:w="1874" w:type="dxa"/>
            <w:shd w:val="clear" w:color="auto" w:fill="auto"/>
            <w:noWrap/>
            <w:vAlign w:val="center"/>
            <w:hideMark/>
          </w:tcPr>
          <w:p w:rsidR="000B4BA6" w:rsidRDefault="006622DA" w:rsidP="007262BC">
            <w:pPr>
              <w:suppressAutoHyphens w:val="0"/>
              <w:spacing w:line="276" w:lineRule="auto"/>
              <w:jc w:val="center"/>
              <w:rPr>
                <w:rFonts w:eastAsia="Times New Roman"/>
                <w:snapToGrid/>
              </w:rPr>
            </w:pPr>
            <w:r w:rsidRPr="00BC34A7">
              <w:rPr>
                <w:rFonts w:eastAsia="Times New Roman"/>
                <w:snapToGrid/>
              </w:rPr>
              <w:t>DPSH,</w:t>
            </w:r>
          </w:p>
          <w:p w:rsidR="006622DA" w:rsidRPr="00BC34A7" w:rsidRDefault="006622DA" w:rsidP="007262BC">
            <w:pPr>
              <w:suppressAutoHyphens w:val="0"/>
              <w:spacing w:line="276" w:lineRule="auto"/>
              <w:jc w:val="center"/>
              <w:rPr>
                <w:rFonts w:eastAsia="Times New Roman"/>
                <w:snapToGrid/>
              </w:rPr>
            </w:pPr>
            <w:r w:rsidRPr="00BC34A7">
              <w:rPr>
                <w:rFonts w:eastAsia="Times New Roman"/>
                <w:snapToGrid/>
              </w:rPr>
              <w:t>Prokuroria</w:t>
            </w:r>
          </w:p>
        </w:tc>
        <w:tc>
          <w:tcPr>
            <w:tcW w:w="1440" w:type="dxa"/>
            <w:shd w:val="clear" w:color="auto" w:fill="auto"/>
            <w:vAlign w:val="center"/>
            <w:hideMark/>
          </w:tcPr>
          <w:p w:rsidR="006622DA" w:rsidRPr="00BC34A7" w:rsidRDefault="006622DA" w:rsidP="007262BC">
            <w:pPr>
              <w:suppressAutoHyphens w:val="0"/>
              <w:spacing w:line="276" w:lineRule="auto"/>
              <w:jc w:val="center"/>
              <w:rPr>
                <w:rFonts w:eastAsia="Times New Roman"/>
                <w:snapToGrid/>
              </w:rPr>
            </w:pPr>
            <w:r w:rsidRPr="00BC34A7">
              <w:rPr>
                <w:rFonts w:eastAsia="Times New Roman"/>
                <w:snapToGrid/>
              </w:rPr>
              <w:t>2021</w:t>
            </w:r>
            <w:r w:rsidR="000B4BA6">
              <w:rPr>
                <w:rFonts w:eastAsia="Times New Roman"/>
                <w:snapToGrid/>
              </w:rPr>
              <w:t>-2025</w:t>
            </w:r>
          </w:p>
        </w:tc>
        <w:tc>
          <w:tcPr>
            <w:tcW w:w="2268" w:type="dxa"/>
            <w:gridSpan w:val="2"/>
            <w:shd w:val="clear" w:color="auto" w:fill="auto"/>
            <w:vAlign w:val="center"/>
            <w:hideMark/>
          </w:tcPr>
          <w:p w:rsidR="006622DA" w:rsidRPr="00BC34A7" w:rsidRDefault="006622DA" w:rsidP="007262BC">
            <w:pPr>
              <w:suppressAutoHyphens w:val="0"/>
              <w:spacing w:line="276" w:lineRule="auto"/>
              <w:jc w:val="center"/>
              <w:rPr>
                <w:rFonts w:eastAsia="Times New Roman"/>
                <w:snapToGrid/>
              </w:rPr>
            </w:pPr>
          </w:p>
        </w:tc>
        <w:tc>
          <w:tcPr>
            <w:tcW w:w="3204" w:type="dxa"/>
            <w:shd w:val="clear" w:color="auto" w:fill="auto"/>
            <w:noWrap/>
            <w:vAlign w:val="center"/>
            <w:hideMark/>
          </w:tcPr>
          <w:p w:rsidR="006622DA" w:rsidRPr="00BC34A7" w:rsidRDefault="006622DA" w:rsidP="007262BC">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976"/>
        </w:trPr>
        <w:tc>
          <w:tcPr>
            <w:tcW w:w="709" w:type="dxa"/>
            <w:gridSpan w:val="2"/>
            <w:vMerge/>
            <w:shd w:val="clear" w:color="auto" w:fill="auto"/>
            <w:vAlign w:val="center"/>
            <w:hideMark/>
          </w:tcPr>
          <w:p w:rsidR="006622DA" w:rsidRPr="00BC34A7" w:rsidRDefault="006622DA" w:rsidP="00E902A1">
            <w:pPr>
              <w:suppressAutoHyphens w:val="0"/>
              <w:spacing w:line="276" w:lineRule="auto"/>
              <w:jc w:val="center"/>
              <w:rPr>
                <w:rFonts w:eastAsia="Times New Roman"/>
                <w:b/>
                <w:bCs/>
                <w:snapToGrid/>
              </w:rPr>
            </w:pPr>
          </w:p>
        </w:tc>
        <w:tc>
          <w:tcPr>
            <w:tcW w:w="1963" w:type="dxa"/>
            <w:vMerge/>
            <w:shd w:val="clear" w:color="auto" w:fill="auto"/>
            <w:vAlign w:val="center"/>
            <w:hideMark/>
          </w:tcPr>
          <w:p w:rsidR="006622DA" w:rsidRPr="00BC34A7" w:rsidRDefault="006622DA"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6622DA" w:rsidRPr="00BC34A7" w:rsidRDefault="006622DA" w:rsidP="00E902A1">
            <w:pPr>
              <w:suppressAutoHyphens w:val="0"/>
              <w:spacing w:line="276" w:lineRule="auto"/>
              <w:jc w:val="center"/>
              <w:rPr>
                <w:rFonts w:eastAsia="Times New Roman"/>
                <w:snapToGrid/>
              </w:rPr>
            </w:pPr>
            <w:r w:rsidRPr="00BC34A7">
              <w:rPr>
                <w:rFonts w:eastAsia="Times New Roman"/>
                <w:snapToGrid/>
              </w:rPr>
              <w:t xml:space="preserve">iii. </w:t>
            </w:r>
            <w:r w:rsidRPr="00BC34A7">
              <w:rPr>
                <w:rStyle w:val="None"/>
              </w:rPr>
              <w:t>përmirësimi i strukturës, disponueshmërisë dhe sistematizimit të të dhënave statistikore dhe transparencës së të dhënave</w:t>
            </w:r>
          </w:p>
        </w:tc>
        <w:tc>
          <w:tcPr>
            <w:tcW w:w="1874" w:type="dxa"/>
            <w:shd w:val="clear" w:color="auto" w:fill="auto"/>
            <w:noWrap/>
            <w:vAlign w:val="center"/>
            <w:hideMark/>
          </w:tcPr>
          <w:p w:rsidR="006622DA" w:rsidRPr="00BC34A7" w:rsidRDefault="006622DA" w:rsidP="00E902A1">
            <w:pPr>
              <w:spacing w:line="276" w:lineRule="auto"/>
              <w:jc w:val="center"/>
              <w:rPr>
                <w:rFonts w:eastAsia="Times New Roman"/>
                <w:snapToGrid/>
              </w:rPr>
            </w:pPr>
            <w:r w:rsidRPr="00BC34A7">
              <w:rPr>
                <w:rFonts w:eastAsia="Times New Roman"/>
                <w:snapToGrid/>
              </w:rPr>
              <w:t>DPSH,DPD, ISHMT,AKSHI, AMA, Prokuroria</w:t>
            </w:r>
          </w:p>
        </w:tc>
        <w:tc>
          <w:tcPr>
            <w:tcW w:w="1440" w:type="dxa"/>
            <w:shd w:val="clear" w:color="auto" w:fill="auto"/>
            <w:vAlign w:val="center"/>
            <w:hideMark/>
          </w:tcPr>
          <w:p w:rsidR="006622DA" w:rsidRPr="00BC34A7" w:rsidRDefault="000B4BA6" w:rsidP="00E902A1">
            <w:pPr>
              <w:suppressAutoHyphens w:val="0"/>
              <w:spacing w:line="276" w:lineRule="auto"/>
              <w:jc w:val="center"/>
              <w:rPr>
                <w:rFonts w:eastAsia="Times New Roman"/>
                <w:snapToGrid/>
              </w:rPr>
            </w:pPr>
            <w:r>
              <w:rPr>
                <w:rFonts w:eastAsia="Times New Roman"/>
                <w:snapToGrid/>
              </w:rPr>
              <w:t>2021-2025</w:t>
            </w:r>
          </w:p>
        </w:tc>
        <w:tc>
          <w:tcPr>
            <w:tcW w:w="2268" w:type="dxa"/>
            <w:gridSpan w:val="2"/>
            <w:shd w:val="clear" w:color="auto" w:fill="auto"/>
            <w:vAlign w:val="center"/>
            <w:hideMark/>
          </w:tcPr>
          <w:p w:rsidR="006622DA" w:rsidRPr="00BC34A7" w:rsidRDefault="006622DA" w:rsidP="00E902A1">
            <w:pPr>
              <w:suppressAutoHyphens w:val="0"/>
              <w:spacing w:line="276" w:lineRule="auto"/>
              <w:jc w:val="center"/>
              <w:rPr>
                <w:rFonts w:eastAsia="Times New Roman"/>
                <w:snapToGrid/>
              </w:rPr>
            </w:pPr>
          </w:p>
        </w:tc>
        <w:tc>
          <w:tcPr>
            <w:tcW w:w="3204" w:type="dxa"/>
            <w:shd w:val="clear" w:color="auto" w:fill="auto"/>
            <w:noWrap/>
            <w:vAlign w:val="center"/>
            <w:hideMark/>
          </w:tcPr>
          <w:p w:rsidR="006622DA" w:rsidRPr="00BC34A7" w:rsidRDefault="006622DA" w:rsidP="008B6AB9">
            <w:pPr>
              <w:suppressAutoHyphens w:val="0"/>
              <w:spacing w:line="276" w:lineRule="auto"/>
              <w:jc w:val="center"/>
              <w:rPr>
                <w:rFonts w:eastAsia="Times New Roman"/>
                <w:snapToGrid/>
              </w:rPr>
            </w:pPr>
            <w:r w:rsidRPr="00BC34A7">
              <w:rPr>
                <w:rFonts w:eastAsia="Times New Roman"/>
                <w:snapToGrid/>
              </w:rPr>
              <w:t xml:space="preserve">Buxheti i shtetit, </w:t>
            </w:r>
            <w:r w:rsidR="000B4BA6">
              <w:rPr>
                <w:rFonts w:eastAsia="Times New Roman"/>
                <w:snapToGrid/>
              </w:rPr>
              <w:t>Donatorë</w:t>
            </w:r>
          </w:p>
        </w:tc>
      </w:tr>
      <w:tr w:rsidR="00BC34A7" w:rsidRPr="00BC34A7" w:rsidTr="00173F99">
        <w:trPr>
          <w:gridAfter w:val="1"/>
          <w:wAfter w:w="10" w:type="dxa"/>
          <w:trHeight w:val="976"/>
        </w:trPr>
        <w:tc>
          <w:tcPr>
            <w:tcW w:w="709" w:type="dxa"/>
            <w:gridSpan w:val="2"/>
            <w:vMerge/>
            <w:shd w:val="clear" w:color="auto" w:fill="auto"/>
            <w:vAlign w:val="center"/>
          </w:tcPr>
          <w:p w:rsidR="006622DA" w:rsidRPr="00BC34A7" w:rsidRDefault="006622DA"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6622DA" w:rsidRPr="00BC34A7" w:rsidRDefault="006622DA"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6622DA" w:rsidRPr="00BC34A7" w:rsidRDefault="006622DA" w:rsidP="00E902A1">
            <w:pPr>
              <w:suppressAutoHyphens w:val="0"/>
              <w:spacing w:line="276" w:lineRule="auto"/>
              <w:jc w:val="center"/>
              <w:rPr>
                <w:rFonts w:eastAsia="Times New Roman"/>
                <w:snapToGrid/>
              </w:rPr>
            </w:pPr>
            <w:r w:rsidRPr="00BC34A7">
              <w:rPr>
                <w:rStyle w:val="None"/>
              </w:rPr>
              <w:t>iv.përmirësimi i bashkëpunimit me institucionet ndërkombëtare të zbatimit</w:t>
            </w:r>
          </w:p>
        </w:tc>
        <w:tc>
          <w:tcPr>
            <w:tcW w:w="1874" w:type="dxa"/>
            <w:shd w:val="clear" w:color="auto" w:fill="auto"/>
            <w:noWrap/>
            <w:vAlign w:val="center"/>
          </w:tcPr>
          <w:p w:rsidR="006622DA" w:rsidRPr="00BC34A7" w:rsidRDefault="006622DA" w:rsidP="00E902A1">
            <w:pPr>
              <w:spacing w:line="276" w:lineRule="auto"/>
              <w:jc w:val="center"/>
              <w:rPr>
                <w:rFonts w:eastAsia="Times New Roman"/>
                <w:snapToGrid/>
              </w:rPr>
            </w:pPr>
            <w:r w:rsidRPr="00BC34A7">
              <w:rPr>
                <w:rFonts w:eastAsia="Times New Roman"/>
                <w:snapToGrid/>
              </w:rPr>
              <w:t>DPSH, DPD, ISHMT, Prokuroria</w:t>
            </w:r>
          </w:p>
        </w:tc>
        <w:tc>
          <w:tcPr>
            <w:tcW w:w="1440" w:type="dxa"/>
            <w:shd w:val="clear" w:color="auto" w:fill="auto"/>
            <w:vAlign w:val="center"/>
          </w:tcPr>
          <w:p w:rsidR="006622DA" w:rsidRPr="00BC34A7" w:rsidRDefault="006622DA" w:rsidP="00E902A1">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tcPr>
          <w:p w:rsidR="006622DA" w:rsidRPr="00BC34A7" w:rsidRDefault="006622DA" w:rsidP="00E902A1">
            <w:pPr>
              <w:suppressAutoHyphens w:val="0"/>
              <w:spacing w:line="276" w:lineRule="auto"/>
              <w:jc w:val="center"/>
              <w:rPr>
                <w:rFonts w:eastAsia="Times New Roman"/>
                <w:snapToGrid/>
              </w:rPr>
            </w:pPr>
          </w:p>
        </w:tc>
        <w:tc>
          <w:tcPr>
            <w:tcW w:w="3204" w:type="dxa"/>
            <w:shd w:val="clear" w:color="auto" w:fill="auto"/>
            <w:noWrap/>
            <w:vAlign w:val="center"/>
          </w:tcPr>
          <w:p w:rsidR="006622DA" w:rsidRPr="00BC34A7" w:rsidRDefault="006622DA" w:rsidP="00E902A1">
            <w:pPr>
              <w:suppressAutoHyphens w:val="0"/>
              <w:spacing w:line="276" w:lineRule="auto"/>
              <w:jc w:val="center"/>
              <w:rPr>
                <w:rFonts w:eastAsia="Times New Roman"/>
                <w:snapToGrid/>
              </w:rPr>
            </w:pPr>
            <w:r w:rsidRPr="00BC34A7">
              <w:rPr>
                <w:rFonts w:eastAsia="Times New Roman"/>
                <w:snapToGrid/>
              </w:rPr>
              <w:t>Organizatat Nd</w:t>
            </w:r>
            <w:r w:rsidR="007C4BCA" w:rsidRPr="00BC34A7">
              <w:rPr>
                <w:rFonts w:eastAsia="Times New Roman"/>
                <w:snapToGrid/>
              </w:rPr>
              <w:t>ë</w:t>
            </w:r>
            <w:r w:rsidRPr="00BC34A7">
              <w:rPr>
                <w:rFonts w:eastAsia="Times New Roman"/>
                <w:snapToGrid/>
              </w:rPr>
              <w:t>rkomb</w:t>
            </w:r>
            <w:r w:rsidR="007C4BCA" w:rsidRPr="00BC34A7">
              <w:rPr>
                <w:rFonts w:eastAsia="Times New Roman"/>
                <w:snapToGrid/>
              </w:rPr>
              <w:t>ë</w:t>
            </w:r>
            <w:r w:rsidRPr="00BC34A7">
              <w:rPr>
                <w:rFonts w:eastAsia="Times New Roman"/>
                <w:snapToGrid/>
              </w:rPr>
              <w:t>tare/Buxheti i shtetit</w:t>
            </w:r>
          </w:p>
        </w:tc>
      </w:tr>
      <w:tr w:rsidR="00BC34A7" w:rsidRPr="00BC34A7" w:rsidTr="00173F99">
        <w:trPr>
          <w:gridAfter w:val="1"/>
          <w:wAfter w:w="10" w:type="dxa"/>
          <w:trHeight w:val="976"/>
        </w:trPr>
        <w:tc>
          <w:tcPr>
            <w:tcW w:w="709" w:type="dxa"/>
            <w:gridSpan w:val="2"/>
            <w:vMerge/>
            <w:shd w:val="clear" w:color="auto" w:fill="auto"/>
            <w:vAlign w:val="center"/>
          </w:tcPr>
          <w:p w:rsidR="006622DA" w:rsidRPr="00BC34A7" w:rsidRDefault="006622DA"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6622DA" w:rsidRPr="00BC34A7" w:rsidRDefault="006622DA"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6622DA" w:rsidRPr="00BC34A7" w:rsidRDefault="006622DA" w:rsidP="006622DA">
            <w:pPr>
              <w:pBdr>
                <w:top w:val="nil"/>
                <w:left w:val="nil"/>
                <w:bottom w:val="nil"/>
                <w:right w:val="nil"/>
                <w:between w:val="nil"/>
                <w:bar w:val="nil"/>
              </w:pBdr>
              <w:spacing w:after="200" w:line="276" w:lineRule="auto"/>
              <w:jc w:val="center"/>
              <w:rPr>
                <w:lang w:val="it-IT"/>
              </w:rPr>
            </w:pPr>
            <w:r w:rsidRPr="00BC34A7">
              <w:rPr>
                <w:rStyle w:val="None"/>
                <w:lang w:val="it-IT"/>
              </w:rPr>
              <w:t>v.P</w:t>
            </w:r>
            <w:r w:rsidR="00DE6479" w:rsidRPr="00BC34A7">
              <w:rPr>
                <w:rStyle w:val="None"/>
                <w:lang w:val="it-IT"/>
              </w:rPr>
              <w:t>ë</w:t>
            </w:r>
            <w:r w:rsidRPr="00BC34A7">
              <w:rPr>
                <w:rStyle w:val="None"/>
                <w:lang w:val="it-IT"/>
              </w:rPr>
              <w:t>rmir</w:t>
            </w:r>
            <w:r w:rsidR="00DE6479" w:rsidRPr="00BC34A7">
              <w:rPr>
                <w:rStyle w:val="None"/>
                <w:lang w:val="it-IT"/>
              </w:rPr>
              <w:t>ë</w:t>
            </w:r>
            <w:r w:rsidRPr="00BC34A7">
              <w:rPr>
                <w:rStyle w:val="None"/>
                <w:lang w:val="it-IT"/>
              </w:rPr>
              <w:t>simi i kapaciteteve administrative për sa i përket logjistikës  dhe personelit (zyrtarë më të trajnuar);</w:t>
            </w:r>
            <w:r w:rsidR="00DE6479" w:rsidRPr="00BC34A7">
              <w:rPr>
                <w:rStyle w:val="None"/>
                <w:lang w:val="it-IT"/>
              </w:rPr>
              <w:t xml:space="preserve"> Forcimi i kapaciteteve administrative të DPD dhe degëve doganore</w:t>
            </w:r>
          </w:p>
          <w:p w:rsidR="006622DA" w:rsidRPr="00BC34A7" w:rsidRDefault="006622DA" w:rsidP="00E902A1">
            <w:pPr>
              <w:suppressAutoHyphens w:val="0"/>
              <w:spacing w:line="276" w:lineRule="auto"/>
              <w:jc w:val="center"/>
              <w:rPr>
                <w:rFonts w:eastAsia="Times New Roman"/>
                <w:snapToGrid/>
              </w:rPr>
            </w:pPr>
          </w:p>
        </w:tc>
        <w:tc>
          <w:tcPr>
            <w:tcW w:w="1874" w:type="dxa"/>
            <w:shd w:val="clear" w:color="auto" w:fill="auto"/>
            <w:noWrap/>
            <w:vAlign w:val="center"/>
          </w:tcPr>
          <w:p w:rsidR="006622DA" w:rsidRPr="00BC34A7" w:rsidRDefault="006622DA" w:rsidP="00E902A1">
            <w:pPr>
              <w:spacing w:line="276" w:lineRule="auto"/>
              <w:jc w:val="center"/>
              <w:rPr>
                <w:rFonts w:eastAsia="Times New Roman"/>
                <w:snapToGrid/>
              </w:rPr>
            </w:pPr>
            <w:r w:rsidRPr="00BC34A7">
              <w:rPr>
                <w:rFonts w:eastAsia="Times New Roman"/>
                <w:snapToGrid/>
              </w:rPr>
              <w:t>DPD</w:t>
            </w:r>
          </w:p>
        </w:tc>
        <w:tc>
          <w:tcPr>
            <w:tcW w:w="1440" w:type="dxa"/>
            <w:shd w:val="clear" w:color="auto" w:fill="auto"/>
            <w:vAlign w:val="center"/>
          </w:tcPr>
          <w:p w:rsidR="006622DA" w:rsidRPr="00BC34A7" w:rsidRDefault="006622DA" w:rsidP="00E902A1">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tcPr>
          <w:p w:rsidR="006622DA" w:rsidRPr="00BC34A7" w:rsidRDefault="00DE6479" w:rsidP="00E902A1">
            <w:pPr>
              <w:suppressAutoHyphens w:val="0"/>
              <w:spacing w:line="276" w:lineRule="auto"/>
              <w:jc w:val="center"/>
              <w:rPr>
                <w:rFonts w:eastAsia="Times New Roman"/>
                <w:snapToGrid/>
              </w:rPr>
            </w:pPr>
            <w:r w:rsidRPr="00BC34A7">
              <w:rPr>
                <w:rFonts w:eastAsia="Times New Roman"/>
                <w:snapToGrid/>
              </w:rPr>
              <w:t>400 000 (DPD)</w:t>
            </w:r>
          </w:p>
        </w:tc>
        <w:tc>
          <w:tcPr>
            <w:tcW w:w="3204" w:type="dxa"/>
            <w:shd w:val="clear" w:color="auto" w:fill="auto"/>
            <w:noWrap/>
            <w:vAlign w:val="center"/>
          </w:tcPr>
          <w:p w:rsidR="006622DA" w:rsidRPr="00BC34A7" w:rsidRDefault="00DE6479"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976"/>
        </w:trPr>
        <w:tc>
          <w:tcPr>
            <w:tcW w:w="709" w:type="dxa"/>
            <w:gridSpan w:val="2"/>
            <w:vMerge w:val="restart"/>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1963" w:type="dxa"/>
            <w:vMerge w:val="restart"/>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2D29C4" w:rsidRPr="00BC34A7" w:rsidRDefault="002D29C4" w:rsidP="00A30B63">
            <w:pPr>
              <w:pBdr>
                <w:top w:val="nil"/>
                <w:left w:val="nil"/>
                <w:bottom w:val="nil"/>
                <w:right w:val="nil"/>
                <w:between w:val="nil"/>
                <w:bar w:val="nil"/>
              </w:pBdr>
              <w:spacing w:after="200" w:line="276" w:lineRule="auto"/>
              <w:jc w:val="center"/>
            </w:pPr>
            <w:r w:rsidRPr="00BC34A7">
              <w:rPr>
                <w:rStyle w:val="None"/>
              </w:rPr>
              <w:t>vi.përafrimi i ligjeve dhe akteve nënligjore në lidhje me doganat me ato të Bashkimit Evropian.</w:t>
            </w:r>
          </w:p>
          <w:p w:rsidR="002D29C4" w:rsidRPr="00BC34A7" w:rsidRDefault="002D29C4" w:rsidP="006622DA">
            <w:pPr>
              <w:pBdr>
                <w:top w:val="nil"/>
                <w:left w:val="nil"/>
                <w:bottom w:val="nil"/>
                <w:right w:val="nil"/>
                <w:between w:val="nil"/>
                <w:bar w:val="nil"/>
              </w:pBdr>
              <w:spacing w:after="200" w:line="276" w:lineRule="auto"/>
              <w:jc w:val="center"/>
              <w:rPr>
                <w:rStyle w:val="None"/>
                <w:lang w:val="it-IT"/>
              </w:rPr>
            </w:pPr>
          </w:p>
        </w:tc>
        <w:tc>
          <w:tcPr>
            <w:tcW w:w="1874" w:type="dxa"/>
            <w:shd w:val="clear" w:color="auto" w:fill="auto"/>
            <w:noWrap/>
            <w:vAlign w:val="center"/>
          </w:tcPr>
          <w:p w:rsidR="002D29C4" w:rsidRPr="00BC34A7" w:rsidRDefault="002D29C4" w:rsidP="00E902A1">
            <w:pPr>
              <w:spacing w:line="276" w:lineRule="auto"/>
              <w:jc w:val="center"/>
              <w:rPr>
                <w:rFonts w:eastAsia="Times New Roman"/>
                <w:snapToGrid/>
              </w:rPr>
            </w:pPr>
            <w:r w:rsidRPr="00BC34A7">
              <w:rPr>
                <w:rFonts w:eastAsia="Times New Roman"/>
                <w:snapToGrid/>
              </w:rPr>
              <w:t>DPD</w:t>
            </w:r>
          </w:p>
        </w:tc>
        <w:tc>
          <w:tcPr>
            <w:tcW w:w="1440" w:type="dxa"/>
            <w:shd w:val="clear" w:color="auto" w:fill="auto"/>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2D29C4" w:rsidRPr="00BC34A7" w:rsidRDefault="002D29C4" w:rsidP="00E902A1">
            <w:pPr>
              <w:suppressAutoHyphens w:val="0"/>
              <w:spacing w:line="276" w:lineRule="auto"/>
              <w:jc w:val="center"/>
              <w:rPr>
                <w:rFonts w:eastAsia="Times New Roman"/>
                <w:snapToGrid/>
              </w:rPr>
            </w:pPr>
          </w:p>
        </w:tc>
        <w:tc>
          <w:tcPr>
            <w:tcW w:w="3204" w:type="dxa"/>
            <w:shd w:val="clear" w:color="auto" w:fill="auto"/>
            <w:noWrap/>
            <w:vAlign w:val="center"/>
          </w:tcPr>
          <w:p w:rsidR="002D29C4" w:rsidRPr="00BC34A7" w:rsidRDefault="002D29C4" w:rsidP="00E902A1">
            <w:pPr>
              <w:suppressAutoHyphens w:val="0"/>
              <w:spacing w:line="276" w:lineRule="auto"/>
              <w:jc w:val="center"/>
              <w:rPr>
                <w:rFonts w:eastAsia="Times New Roman"/>
                <w:snapToGrid/>
              </w:rPr>
            </w:pPr>
          </w:p>
        </w:tc>
      </w:tr>
      <w:tr w:rsidR="00BC34A7" w:rsidRPr="00BC34A7" w:rsidTr="00173F99">
        <w:trPr>
          <w:gridAfter w:val="1"/>
          <w:wAfter w:w="10" w:type="dxa"/>
          <w:trHeight w:val="976"/>
        </w:trPr>
        <w:tc>
          <w:tcPr>
            <w:tcW w:w="709" w:type="dxa"/>
            <w:gridSpan w:val="2"/>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2D29C4" w:rsidRPr="00BC34A7" w:rsidRDefault="002D29C4" w:rsidP="00C17346">
            <w:pPr>
              <w:pBdr>
                <w:top w:val="nil"/>
                <w:left w:val="nil"/>
                <w:bottom w:val="nil"/>
                <w:right w:val="nil"/>
                <w:between w:val="nil"/>
                <w:bar w:val="nil"/>
              </w:pBdr>
              <w:spacing w:after="200" w:line="276" w:lineRule="auto"/>
              <w:jc w:val="center"/>
              <w:rPr>
                <w:rStyle w:val="None"/>
                <w:lang w:val="it-IT"/>
              </w:rPr>
            </w:pPr>
            <w:r w:rsidRPr="00BC34A7">
              <w:rPr>
                <w:rStyle w:val="None"/>
              </w:rPr>
              <w:t>vii.Krijimi i një baze të të dhënave elektronike për çështjet e trajtuara, inspektimet dhe masat administrative në lidhje me PI, statisikat dhe për analizën e riskut</w:t>
            </w:r>
          </w:p>
        </w:tc>
        <w:tc>
          <w:tcPr>
            <w:tcW w:w="1874" w:type="dxa"/>
            <w:shd w:val="clear" w:color="auto" w:fill="auto"/>
            <w:noWrap/>
            <w:vAlign w:val="center"/>
          </w:tcPr>
          <w:p w:rsidR="002D29C4" w:rsidRPr="00BC34A7" w:rsidRDefault="002D29C4" w:rsidP="00E902A1">
            <w:pPr>
              <w:spacing w:line="276" w:lineRule="auto"/>
              <w:jc w:val="center"/>
              <w:rPr>
                <w:rFonts w:eastAsia="Times New Roman"/>
                <w:snapToGrid/>
              </w:rPr>
            </w:pPr>
            <w:r w:rsidRPr="00BC34A7">
              <w:rPr>
                <w:rFonts w:eastAsia="Times New Roman"/>
                <w:snapToGrid/>
              </w:rPr>
              <w:t>ISHMT</w:t>
            </w:r>
          </w:p>
        </w:tc>
        <w:tc>
          <w:tcPr>
            <w:tcW w:w="1440" w:type="dxa"/>
            <w:shd w:val="clear" w:color="auto" w:fill="auto"/>
            <w:vAlign w:val="center"/>
          </w:tcPr>
          <w:p w:rsidR="002D29C4" w:rsidRPr="00BC34A7" w:rsidRDefault="00C74D6A" w:rsidP="00E902A1">
            <w:pPr>
              <w:suppressAutoHyphens w:val="0"/>
              <w:spacing w:line="276" w:lineRule="auto"/>
              <w:jc w:val="center"/>
              <w:rPr>
                <w:rFonts w:eastAsia="Times New Roman"/>
                <w:snapToGrid/>
              </w:rPr>
            </w:pPr>
            <w:r>
              <w:rPr>
                <w:rFonts w:eastAsia="Times New Roman"/>
                <w:snapToGrid/>
              </w:rPr>
              <w:t>2021-2025</w:t>
            </w:r>
          </w:p>
        </w:tc>
        <w:tc>
          <w:tcPr>
            <w:tcW w:w="2268" w:type="dxa"/>
            <w:gridSpan w:val="2"/>
            <w:shd w:val="clear" w:color="auto" w:fill="auto"/>
            <w:vAlign w:val="center"/>
          </w:tcPr>
          <w:p w:rsidR="002D29C4" w:rsidRPr="00BC34A7" w:rsidRDefault="00C74D6A" w:rsidP="00E902A1">
            <w:pPr>
              <w:suppressAutoHyphens w:val="0"/>
              <w:spacing w:line="276" w:lineRule="auto"/>
              <w:jc w:val="center"/>
              <w:rPr>
                <w:rFonts w:eastAsia="Times New Roman"/>
                <w:snapToGrid/>
              </w:rPr>
            </w:pPr>
            <w:r>
              <w:rPr>
                <w:rFonts w:eastAsia="Times New Roman"/>
                <w:snapToGrid/>
              </w:rPr>
              <w:t>2 500 000</w:t>
            </w:r>
          </w:p>
        </w:tc>
        <w:tc>
          <w:tcPr>
            <w:tcW w:w="3204" w:type="dxa"/>
            <w:shd w:val="clear" w:color="auto" w:fill="auto"/>
            <w:noWrap/>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Buxheti i shtetit</w:t>
            </w:r>
            <w:r w:rsidR="00D92C2A">
              <w:rPr>
                <w:rFonts w:eastAsia="Times New Roman"/>
                <w:snapToGrid/>
              </w:rPr>
              <w:t>/Donatorë</w:t>
            </w:r>
          </w:p>
        </w:tc>
      </w:tr>
      <w:tr w:rsidR="00BC34A7" w:rsidRPr="00BC34A7" w:rsidTr="00173F99">
        <w:trPr>
          <w:gridAfter w:val="1"/>
          <w:wAfter w:w="10" w:type="dxa"/>
          <w:trHeight w:val="976"/>
        </w:trPr>
        <w:tc>
          <w:tcPr>
            <w:tcW w:w="709" w:type="dxa"/>
            <w:gridSpan w:val="2"/>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2D29C4" w:rsidRPr="00BC34A7" w:rsidRDefault="002D29C4" w:rsidP="00C61DA8">
            <w:pPr>
              <w:pBdr>
                <w:top w:val="nil"/>
                <w:left w:val="nil"/>
                <w:bottom w:val="nil"/>
                <w:right w:val="nil"/>
                <w:between w:val="nil"/>
                <w:bar w:val="nil"/>
              </w:pBdr>
              <w:spacing w:after="200" w:line="276" w:lineRule="auto"/>
              <w:jc w:val="center"/>
            </w:pPr>
            <w:r w:rsidRPr="00BC34A7">
              <w:t>ix.të përmirësojë sistemin e monitorimit, i cili mund të përfshijë gjithashtu monitorimin e shkeljeve të të drejtës së autorit.</w:t>
            </w:r>
          </w:p>
          <w:p w:rsidR="002D29C4" w:rsidRPr="00BC34A7" w:rsidRDefault="002D29C4" w:rsidP="006622DA">
            <w:pPr>
              <w:pBdr>
                <w:top w:val="nil"/>
                <w:left w:val="nil"/>
                <w:bottom w:val="nil"/>
                <w:right w:val="nil"/>
                <w:between w:val="nil"/>
                <w:bar w:val="nil"/>
              </w:pBdr>
              <w:spacing w:after="200" w:line="276" w:lineRule="auto"/>
              <w:jc w:val="center"/>
              <w:rPr>
                <w:rStyle w:val="None"/>
                <w:lang w:val="it-IT"/>
              </w:rPr>
            </w:pPr>
          </w:p>
        </w:tc>
        <w:tc>
          <w:tcPr>
            <w:tcW w:w="1874" w:type="dxa"/>
            <w:shd w:val="clear" w:color="auto" w:fill="auto"/>
            <w:noWrap/>
            <w:vAlign w:val="center"/>
          </w:tcPr>
          <w:p w:rsidR="002D29C4" w:rsidRPr="00BC34A7" w:rsidRDefault="002D29C4" w:rsidP="00E902A1">
            <w:pPr>
              <w:spacing w:line="276" w:lineRule="auto"/>
              <w:jc w:val="center"/>
              <w:rPr>
                <w:rFonts w:eastAsia="Times New Roman"/>
                <w:snapToGrid/>
              </w:rPr>
            </w:pPr>
            <w:r w:rsidRPr="00BC34A7">
              <w:rPr>
                <w:rFonts w:eastAsia="Times New Roman"/>
                <w:snapToGrid/>
              </w:rPr>
              <w:t>AMA</w:t>
            </w:r>
          </w:p>
        </w:tc>
        <w:tc>
          <w:tcPr>
            <w:tcW w:w="1440" w:type="dxa"/>
            <w:shd w:val="clear" w:color="auto" w:fill="auto"/>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2D29C4" w:rsidRPr="00BC34A7" w:rsidRDefault="002D29C4" w:rsidP="00E902A1">
            <w:pPr>
              <w:suppressAutoHyphens w:val="0"/>
              <w:spacing w:line="276" w:lineRule="auto"/>
              <w:jc w:val="center"/>
              <w:rPr>
                <w:rFonts w:eastAsia="Times New Roman"/>
                <w:snapToGrid/>
              </w:rPr>
            </w:pPr>
          </w:p>
        </w:tc>
        <w:tc>
          <w:tcPr>
            <w:tcW w:w="3204" w:type="dxa"/>
            <w:shd w:val="clear" w:color="auto" w:fill="auto"/>
            <w:noWrap/>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976"/>
        </w:trPr>
        <w:tc>
          <w:tcPr>
            <w:tcW w:w="709" w:type="dxa"/>
            <w:gridSpan w:val="2"/>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2D29C4" w:rsidRPr="00BC34A7" w:rsidRDefault="002D29C4" w:rsidP="00035900">
            <w:pPr>
              <w:pBdr>
                <w:top w:val="nil"/>
                <w:left w:val="nil"/>
                <w:bottom w:val="nil"/>
                <w:right w:val="nil"/>
                <w:between w:val="nil"/>
                <w:bar w:val="nil"/>
              </w:pBdr>
              <w:spacing w:after="200" w:line="276" w:lineRule="auto"/>
              <w:jc w:val="center"/>
            </w:pPr>
            <w:r w:rsidRPr="00BC34A7">
              <w:t>x. Nënshkrimi i  marrëveshjeve të bashkëpunimit me institucionet e vendase dhe të huaja (5 marrëveshje)</w:t>
            </w:r>
          </w:p>
          <w:p w:rsidR="002D29C4" w:rsidRPr="00BC34A7" w:rsidRDefault="002D29C4" w:rsidP="00C61DA8">
            <w:pPr>
              <w:pBdr>
                <w:top w:val="nil"/>
                <w:left w:val="nil"/>
                <w:bottom w:val="nil"/>
                <w:right w:val="nil"/>
                <w:between w:val="nil"/>
                <w:bar w:val="nil"/>
              </w:pBdr>
              <w:spacing w:after="200" w:line="276" w:lineRule="auto"/>
              <w:jc w:val="center"/>
            </w:pPr>
          </w:p>
        </w:tc>
        <w:tc>
          <w:tcPr>
            <w:tcW w:w="1874" w:type="dxa"/>
            <w:shd w:val="clear" w:color="auto" w:fill="auto"/>
            <w:noWrap/>
            <w:vAlign w:val="center"/>
          </w:tcPr>
          <w:p w:rsidR="002D29C4" w:rsidRPr="00BC34A7" w:rsidRDefault="002D29C4" w:rsidP="00E902A1">
            <w:pPr>
              <w:spacing w:line="276" w:lineRule="auto"/>
              <w:jc w:val="center"/>
              <w:rPr>
                <w:rFonts w:eastAsia="Times New Roman"/>
                <w:snapToGrid/>
              </w:rPr>
            </w:pPr>
            <w:r w:rsidRPr="00BC34A7">
              <w:rPr>
                <w:rFonts w:eastAsia="Times New Roman"/>
                <w:snapToGrid/>
              </w:rPr>
              <w:t>ISHMT</w:t>
            </w:r>
          </w:p>
        </w:tc>
        <w:tc>
          <w:tcPr>
            <w:tcW w:w="1440" w:type="dxa"/>
            <w:shd w:val="clear" w:color="auto" w:fill="auto"/>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tcPr>
          <w:p w:rsidR="002D29C4" w:rsidRPr="00BC34A7" w:rsidRDefault="002D29C4" w:rsidP="00E902A1">
            <w:pPr>
              <w:suppressAutoHyphens w:val="0"/>
              <w:spacing w:line="276" w:lineRule="auto"/>
              <w:jc w:val="center"/>
              <w:rPr>
                <w:rFonts w:eastAsia="Times New Roman"/>
                <w:snapToGrid/>
              </w:rPr>
            </w:pPr>
          </w:p>
        </w:tc>
        <w:tc>
          <w:tcPr>
            <w:tcW w:w="3204" w:type="dxa"/>
            <w:shd w:val="clear" w:color="auto" w:fill="auto"/>
            <w:noWrap/>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C204BE">
        <w:trPr>
          <w:gridAfter w:val="1"/>
          <w:wAfter w:w="10" w:type="dxa"/>
          <w:trHeight w:val="976"/>
        </w:trPr>
        <w:tc>
          <w:tcPr>
            <w:tcW w:w="709" w:type="dxa"/>
            <w:gridSpan w:val="2"/>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2D29C4" w:rsidRPr="00BC34A7" w:rsidRDefault="002D29C4"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2D29C4" w:rsidRPr="00BC34A7" w:rsidRDefault="002D29C4" w:rsidP="00F82480">
            <w:pPr>
              <w:pBdr>
                <w:top w:val="nil"/>
                <w:left w:val="nil"/>
                <w:bottom w:val="nil"/>
                <w:right w:val="nil"/>
                <w:between w:val="nil"/>
                <w:bar w:val="nil"/>
              </w:pBdr>
              <w:spacing w:after="200" w:line="276" w:lineRule="auto"/>
              <w:jc w:val="center"/>
            </w:pPr>
            <w:r w:rsidRPr="00BC34A7">
              <w:t>xi.Përmirësimi  i sistemit të menaxhimit të riskut për mbrojtjen efektive të të drejtave të pronësisë intelektuale</w:t>
            </w:r>
          </w:p>
        </w:tc>
        <w:tc>
          <w:tcPr>
            <w:tcW w:w="1874" w:type="dxa"/>
            <w:shd w:val="clear" w:color="auto" w:fill="auto"/>
            <w:noWrap/>
            <w:vAlign w:val="center"/>
          </w:tcPr>
          <w:p w:rsidR="002D29C4" w:rsidRPr="00BC34A7" w:rsidRDefault="002D29C4" w:rsidP="00E902A1">
            <w:pPr>
              <w:spacing w:line="276" w:lineRule="auto"/>
              <w:jc w:val="center"/>
              <w:rPr>
                <w:rFonts w:eastAsia="Times New Roman"/>
                <w:snapToGrid/>
              </w:rPr>
            </w:pPr>
            <w:r w:rsidRPr="00BC34A7">
              <w:rPr>
                <w:rFonts w:eastAsia="Times New Roman"/>
                <w:snapToGrid/>
              </w:rPr>
              <w:t>DPD</w:t>
            </w:r>
          </w:p>
        </w:tc>
        <w:tc>
          <w:tcPr>
            <w:tcW w:w="1440" w:type="dxa"/>
            <w:shd w:val="clear" w:color="auto" w:fill="auto"/>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 xml:space="preserve">100 000 </w:t>
            </w:r>
          </w:p>
        </w:tc>
        <w:tc>
          <w:tcPr>
            <w:tcW w:w="3204" w:type="dxa"/>
            <w:shd w:val="clear" w:color="auto" w:fill="auto"/>
            <w:noWrap/>
            <w:vAlign w:val="center"/>
          </w:tcPr>
          <w:p w:rsidR="002D29C4" w:rsidRPr="00BC34A7" w:rsidRDefault="002D29C4"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2112"/>
        </w:trPr>
        <w:tc>
          <w:tcPr>
            <w:tcW w:w="709" w:type="dxa"/>
            <w:gridSpan w:val="2"/>
            <w:vMerge w:val="restart"/>
            <w:shd w:val="clear" w:color="auto" w:fill="auto"/>
            <w:noWrap/>
            <w:vAlign w:val="center"/>
            <w:hideMark/>
          </w:tcPr>
          <w:p w:rsidR="00D625BE" w:rsidRPr="00BC34A7" w:rsidRDefault="00D625BE" w:rsidP="00E902A1">
            <w:pPr>
              <w:suppressAutoHyphens w:val="0"/>
              <w:spacing w:line="276" w:lineRule="auto"/>
              <w:jc w:val="center"/>
              <w:rPr>
                <w:rFonts w:eastAsia="Times New Roman"/>
                <w:b/>
                <w:bCs/>
                <w:snapToGrid/>
              </w:rPr>
            </w:pPr>
            <w:r w:rsidRPr="00BC34A7">
              <w:rPr>
                <w:rFonts w:eastAsia="Times New Roman"/>
                <w:b/>
                <w:bCs/>
                <w:snapToGrid/>
              </w:rPr>
              <w:lastRenderedPageBreak/>
              <w:t>9</w:t>
            </w:r>
          </w:p>
        </w:tc>
        <w:tc>
          <w:tcPr>
            <w:tcW w:w="1963" w:type="dxa"/>
            <w:vMerge w:val="restart"/>
            <w:shd w:val="clear" w:color="auto" w:fill="auto"/>
            <w:vAlign w:val="center"/>
            <w:hideMark/>
          </w:tcPr>
          <w:p w:rsidR="00D625BE" w:rsidRPr="00BC34A7" w:rsidRDefault="00D625BE" w:rsidP="00E902A1">
            <w:pPr>
              <w:suppressAutoHyphens w:val="0"/>
              <w:spacing w:line="276" w:lineRule="auto"/>
              <w:jc w:val="center"/>
              <w:rPr>
                <w:rFonts w:eastAsia="Times New Roman"/>
                <w:b/>
                <w:bCs/>
                <w:snapToGrid/>
              </w:rPr>
            </w:pPr>
            <w:r w:rsidRPr="00BC34A7">
              <w:rPr>
                <w:rFonts w:eastAsia="Times New Roman"/>
                <w:b/>
                <w:bCs/>
                <w:snapToGrid/>
              </w:rPr>
              <w:t>Rritja e numrit të hetimeve për shkeljet e të drejtave të Pronësisë Intelektuale për Policinë e Shtetit.</w:t>
            </w:r>
          </w:p>
        </w:tc>
        <w:tc>
          <w:tcPr>
            <w:tcW w:w="2356" w:type="dxa"/>
            <w:gridSpan w:val="4"/>
            <w:tcBorders>
              <w:bottom w:val="single" w:sz="8" w:space="0" w:color="auto"/>
            </w:tcBorders>
            <w:shd w:val="clear" w:color="auto" w:fill="auto"/>
            <w:vAlign w:val="center"/>
            <w:hideMark/>
          </w:tcPr>
          <w:p w:rsidR="00D625BE" w:rsidRPr="00BC34A7" w:rsidRDefault="00D625BE" w:rsidP="002754D0">
            <w:pPr>
              <w:spacing w:line="276" w:lineRule="auto"/>
              <w:jc w:val="center"/>
              <w:rPr>
                <w:rFonts w:eastAsia="Times New Roman"/>
                <w:snapToGrid/>
              </w:rPr>
            </w:pPr>
            <w:r w:rsidRPr="00BC34A7">
              <w:rPr>
                <w:rFonts w:eastAsia="Times New Roman"/>
                <w:snapToGrid/>
              </w:rPr>
              <w:t>i.Rritja me 5% në vit e evidentimit të veprave penale në shkeljen e të drejtave të PI.</w:t>
            </w:r>
          </w:p>
          <w:p w:rsidR="00D625BE" w:rsidRPr="00BC34A7" w:rsidRDefault="00D625BE" w:rsidP="002754D0">
            <w:pPr>
              <w:spacing w:line="276" w:lineRule="auto"/>
              <w:jc w:val="center"/>
              <w:rPr>
                <w:rFonts w:eastAsia="Times New Roman"/>
                <w:snapToGrid/>
              </w:rPr>
            </w:pPr>
          </w:p>
        </w:tc>
        <w:tc>
          <w:tcPr>
            <w:tcW w:w="1874" w:type="dxa"/>
            <w:tcBorders>
              <w:bottom w:val="single" w:sz="8" w:space="0" w:color="auto"/>
            </w:tcBorders>
            <w:shd w:val="clear" w:color="auto" w:fill="auto"/>
            <w:noWrap/>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 xml:space="preserve">DPSH, </w:t>
            </w:r>
          </w:p>
        </w:tc>
        <w:tc>
          <w:tcPr>
            <w:tcW w:w="1440" w:type="dxa"/>
            <w:tcBorders>
              <w:bottom w:val="single" w:sz="8" w:space="0" w:color="auto"/>
            </w:tcBorders>
            <w:shd w:val="clear" w:color="auto" w:fill="auto"/>
            <w:noWrap/>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tcBorders>
              <w:bottom w:val="single" w:sz="8" w:space="0" w:color="auto"/>
            </w:tcBorders>
            <w:shd w:val="clear" w:color="auto" w:fill="auto"/>
            <w:vAlign w:val="center"/>
            <w:hideMark/>
          </w:tcPr>
          <w:p w:rsidR="00D625BE" w:rsidRPr="00BC34A7" w:rsidRDefault="00D625BE" w:rsidP="00E902A1">
            <w:pPr>
              <w:suppressAutoHyphens w:val="0"/>
              <w:spacing w:line="276" w:lineRule="auto"/>
              <w:jc w:val="center"/>
              <w:rPr>
                <w:rFonts w:eastAsia="Times New Roman"/>
                <w:snapToGrid/>
              </w:rPr>
            </w:pPr>
          </w:p>
        </w:tc>
        <w:tc>
          <w:tcPr>
            <w:tcW w:w="3204" w:type="dxa"/>
            <w:tcBorders>
              <w:bottom w:val="single" w:sz="8" w:space="0" w:color="auto"/>
            </w:tcBorders>
            <w:shd w:val="clear" w:color="auto" w:fill="auto"/>
            <w:noWrap/>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735"/>
        </w:trPr>
        <w:tc>
          <w:tcPr>
            <w:tcW w:w="709" w:type="dxa"/>
            <w:gridSpan w:val="2"/>
            <w:vMerge/>
            <w:vAlign w:val="center"/>
          </w:tcPr>
          <w:p w:rsidR="00D625BE" w:rsidRPr="00BC34A7" w:rsidRDefault="00D625BE" w:rsidP="00E902A1">
            <w:pPr>
              <w:suppressAutoHyphens w:val="0"/>
              <w:spacing w:line="276" w:lineRule="auto"/>
              <w:jc w:val="left"/>
              <w:rPr>
                <w:rFonts w:eastAsia="Times New Roman"/>
                <w:b/>
                <w:bCs/>
                <w:snapToGrid/>
              </w:rPr>
            </w:pPr>
          </w:p>
        </w:tc>
        <w:tc>
          <w:tcPr>
            <w:tcW w:w="1963" w:type="dxa"/>
            <w:vMerge/>
            <w:vAlign w:val="center"/>
          </w:tcPr>
          <w:p w:rsidR="00D625BE" w:rsidRPr="00BC34A7" w:rsidRDefault="00D625BE" w:rsidP="00E902A1">
            <w:pPr>
              <w:suppressAutoHyphens w:val="0"/>
              <w:spacing w:line="276" w:lineRule="auto"/>
              <w:jc w:val="left"/>
              <w:rPr>
                <w:rFonts w:eastAsia="Times New Roman"/>
                <w:b/>
                <w:bCs/>
                <w:snapToGrid/>
              </w:rPr>
            </w:pPr>
          </w:p>
        </w:tc>
        <w:tc>
          <w:tcPr>
            <w:tcW w:w="2356" w:type="dxa"/>
            <w:gridSpan w:val="4"/>
            <w:vAlign w:val="center"/>
          </w:tcPr>
          <w:p w:rsidR="00D625BE" w:rsidRPr="00BC34A7" w:rsidRDefault="00D625BE" w:rsidP="004B1917">
            <w:pPr>
              <w:suppressAutoHyphens w:val="0"/>
              <w:spacing w:line="276" w:lineRule="auto"/>
              <w:jc w:val="center"/>
              <w:rPr>
                <w:rFonts w:eastAsia="Times New Roman"/>
                <w:snapToGrid/>
              </w:rPr>
            </w:pPr>
            <w:r w:rsidRPr="00BC34A7">
              <w:rPr>
                <w:rStyle w:val="None"/>
              </w:rPr>
              <w:t>ii.rritjen me 5% të aktivitetit vjetor në ndjekjen penale të krimeve përkundrejtë pronës intelektuale</w:t>
            </w:r>
          </w:p>
        </w:tc>
        <w:tc>
          <w:tcPr>
            <w:tcW w:w="1874"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Porkuroria</w:t>
            </w:r>
          </w:p>
        </w:tc>
        <w:tc>
          <w:tcPr>
            <w:tcW w:w="1440"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2022</w:t>
            </w:r>
          </w:p>
        </w:tc>
        <w:tc>
          <w:tcPr>
            <w:tcW w:w="2268" w:type="dxa"/>
            <w:gridSpan w:val="2"/>
            <w:vAlign w:val="center"/>
          </w:tcPr>
          <w:p w:rsidR="00D625BE" w:rsidRPr="00BC34A7" w:rsidRDefault="00D625BE" w:rsidP="00E902A1">
            <w:pPr>
              <w:suppressAutoHyphens w:val="0"/>
              <w:spacing w:line="276" w:lineRule="auto"/>
              <w:jc w:val="left"/>
              <w:rPr>
                <w:rFonts w:eastAsia="Times New Roman"/>
                <w:snapToGrid/>
              </w:rPr>
            </w:pPr>
          </w:p>
        </w:tc>
        <w:tc>
          <w:tcPr>
            <w:tcW w:w="3204" w:type="dxa"/>
            <w:vAlign w:val="center"/>
          </w:tcPr>
          <w:p w:rsidR="00D625BE" w:rsidRPr="00BC34A7" w:rsidRDefault="00D625BE" w:rsidP="00E902A1">
            <w:pPr>
              <w:suppressAutoHyphens w:val="0"/>
              <w:spacing w:line="276" w:lineRule="auto"/>
              <w:jc w:val="left"/>
              <w:rPr>
                <w:rFonts w:eastAsia="Times New Roman"/>
                <w:snapToGrid/>
              </w:rPr>
            </w:pPr>
          </w:p>
        </w:tc>
      </w:tr>
      <w:tr w:rsidR="00BC34A7" w:rsidRPr="00BC34A7" w:rsidTr="00173F99">
        <w:trPr>
          <w:gridAfter w:val="1"/>
          <w:wAfter w:w="10" w:type="dxa"/>
          <w:trHeight w:val="735"/>
        </w:trPr>
        <w:tc>
          <w:tcPr>
            <w:tcW w:w="709" w:type="dxa"/>
            <w:gridSpan w:val="2"/>
            <w:vMerge/>
            <w:vAlign w:val="center"/>
          </w:tcPr>
          <w:p w:rsidR="00D625BE" w:rsidRPr="00BC34A7" w:rsidRDefault="00D625BE" w:rsidP="00E902A1">
            <w:pPr>
              <w:suppressAutoHyphens w:val="0"/>
              <w:spacing w:line="276" w:lineRule="auto"/>
              <w:jc w:val="left"/>
              <w:rPr>
                <w:rFonts w:eastAsia="Times New Roman"/>
                <w:b/>
                <w:bCs/>
                <w:snapToGrid/>
              </w:rPr>
            </w:pPr>
          </w:p>
        </w:tc>
        <w:tc>
          <w:tcPr>
            <w:tcW w:w="1963" w:type="dxa"/>
            <w:vMerge/>
            <w:vAlign w:val="center"/>
          </w:tcPr>
          <w:p w:rsidR="00D625BE" w:rsidRPr="00BC34A7" w:rsidRDefault="00D625BE" w:rsidP="00E902A1">
            <w:pPr>
              <w:suppressAutoHyphens w:val="0"/>
              <w:spacing w:line="276" w:lineRule="auto"/>
              <w:jc w:val="left"/>
              <w:rPr>
                <w:rFonts w:eastAsia="Times New Roman"/>
                <w:b/>
                <w:bCs/>
                <w:snapToGrid/>
              </w:rPr>
            </w:pPr>
          </w:p>
        </w:tc>
        <w:tc>
          <w:tcPr>
            <w:tcW w:w="2356" w:type="dxa"/>
            <w:gridSpan w:val="4"/>
            <w:vAlign w:val="center"/>
          </w:tcPr>
          <w:p w:rsidR="00D625BE" w:rsidRPr="00BC34A7" w:rsidRDefault="00D625BE" w:rsidP="00782905">
            <w:pPr>
              <w:suppressAutoHyphens w:val="0"/>
              <w:spacing w:line="276" w:lineRule="auto"/>
              <w:jc w:val="center"/>
              <w:rPr>
                <w:rFonts w:eastAsia="Times New Roman"/>
                <w:snapToGrid/>
              </w:rPr>
            </w:pPr>
            <w:r w:rsidRPr="00BC34A7">
              <w:rPr>
                <w:rStyle w:val="None"/>
              </w:rPr>
              <w:t>i</w:t>
            </w:r>
            <w:r w:rsidR="00782905">
              <w:rPr>
                <w:rStyle w:val="None"/>
              </w:rPr>
              <w:t>ii</w:t>
            </w:r>
            <w:r w:rsidRPr="00BC34A7">
              <w:rPr>
                <w:rStyle w:val="None"/>
              </w:rPr>
              <w:t>.rritjen me 5% të aktivitetit vjetor të doganave në zbulimin e mallrave jo të ligjshëm që shkelin të drejtat e pronësisë intelektuale dhe fillimin e procedurave përkatëse</w:t>
            </w:r>
          </w:p>
        </w:tc>
        <w:tc>
          <w:tcPr>
            <w:tcW w:w="1874"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DPD</w:t>
            </w:r>
          </w:p>
        </w:tc>
        <w:tc>
          <w:tcPr>
            <w:tcW w:w="1440" w:type="dxa"/>
            <w:vAlign w:val="center"/>
          </w:tcPr>
          <w:p w:rsidR="00D625BE" w:rsidRPr="00BC34A7" w:rsidRDefault="001E21D2" w:rsidP="00E902A1">
            <w:pPr>
              <w:suppressAutoHyphens w:val="0"/>
              <w:spacing w:line="276" w:lineRule="auto"/>
              <w:jc w:val="left"/>
              <w:rPr>
                <w:rFonts w:eastAsia="Times New Roman"/>
                <w:snapToGrid/>
              </w:rPr>
            </w:pPr>
            <w:r>
              <w:rPr>
                <w:rFonts w:eastAsia="Times New Roman"/>
                <w:snapToGrid/>
              </w:rPr>
              <w:t>2021-</w:t>
            </w:r>
            <w:r w:rsidR="00D625BE" w:rsidRPr="00BC34A7">
              <w:rPr>
                <w:rFonts w:eastAsia="Times New Roman"/>
                <w:snapToGrid/>
              </w:rPr>
              <w:t>2</w:t>
            </w:r>
            <w:r>
              <w:rPr>
                <w:rFonts w:eastAsia="Times New Roman"/>
                <w:snapToGrid/>
              </w:rPr>
              <w:t>025</w:t>
            </w:r>
          </w:p>
        </w:tc>
        <w:tc>
          <w:tcPr>
            <w:tcW w:w="2268" w:type="dxa"/>
            <w:gridSpan w:val="2"/>
            <w:vAlign w:val="center"/>
          </w:tcPr>
          <w:p w:rsidR="00D625BE" w:rsidRPr="00BC34A7" w:rsidRDefault="00D625BE" w:rsidP="00E902A1">
            <w:pPr>
              <w:suppressAutoHyphens w:val="0"/>
              <w:spacing w:line="276" w:lineRule="auto"/>
              <w:jc w:val="left"/>
              <w:rPr>
                <w:rFonts w:eastAsia="Times New Roman"/>
                <w:snapToGrid/>
              </w:rPr>
            </w:pPr>
          </w:p>
        </w:tc>
        <w:tc>
          <w:tcPr>
            <w:tcW w:w="3204" w:type="dxa"/>
            <w:vAlign w:val="center"/>
          </w:tcPr>
          <w:p w:rsidR="00D625BE" w:rsidRPr="00BC34A7" w:rsidRDefault="00D625BE" w:rsidP="00E902A1">
            <w:pPr>
              <w:suppressAutoHyphens w:val="0"/>
              <w:spacing w:line="276" w:lineRule="auto"/>
              <w:jc w:val="left"/>
              <w:rPr>
                <w:rFonts w:eastAsia="Times New Roman"/>
                <w:snapToGrid/>
              </w:rPr>
            </w:pPr>
          </w:p>
        </w:tc>
      </w:tr>
      <w:tr w:rsidR="00BC34A7" w:rsidRPr="00BC34A7" w:rsidTr="00173F99">
        <w:trPr>
          <w:gridAfter w:val="1"/>
          <w:wAfter w:w="10" w:type="dxa"/>
          <w:trHeight w:val="735"/>
        </w:trPr>
        <w:tc>
          <w:tcPr>
            <w:tcW w:w="709" w:type="dxa"/>
            <w:gridSpan w:val="2"/>
            <w:vMerge/>
            <w:vAlign w:val="center"/>
          </w:tcPr>
          <w:p w:rsidR="00D625BE" w:rsidRPr="00BC34A7" w:rsidRDefault="00D625BE" w:rsidP="00E902A1">
            <w:pPr>
              <w:suppressAutoHyphens w:val="0"/>
              <w:spacing w:line="276" w:lineRule="auto"/>
              <w:jc w:val="left"/>
              <w:rPr>
                <w:rFonts w:eastAsia="Times New Roman"/>
                <w:b/>
                <w:bCs/>
                <w:snapToGrid/>
              </w:rPr>
            </w:pPr>
          </w:p>
        </w:tc>
        <w:tc>
          <w:tcPr>
            <w:tcW w:w="1963" w:type="dxa"/>
            <w:vMerge/>
            <w:vAlign w:val="center"/>
          </w:tcPr>
          <w:p w:rsidR="00D625BE" w:rsidRPr="00BC34A7" w:rsidRDefault="00D625BE" w:rsidP="00E902A1">
            <w:pPr>
              <w:suppressAutoHyphens w:val="0"/>
              <w:spacing w:line="276" w:lineRule="auto"/>
              <w:jc w:val="left"/>
              <w:rPr>
                <w:rFonts w:eastAsia="Times New Roman"/>
                <w:b/>
                <w:bCs/>
                <w:snapToGrid/>
              </w:rPr>
            </w:pPr>
          </w:p>
        </w:tc>
        <w:tc>
          <w:tcPr>
            <w:tcW w:w="2356" w:type="dxa"/>
            <w:gridSpan w:val="4"/>
            <w:vAlign w:val="center"/>
          </w:tcPr>
          <w:p w:rsidR="00D625BE" w:rsidRPr="00BC34A7" w:rsidRDefault="00782905" w:rsidP="004B1917">
            <w:pPr>
              <w:pBdr>
                <w:top w:val="nil"/>
                <w:left w:val="nil"/>
                <w:bottom w:val="nil"/>
                <w:right w:val="nil"/>
                <w:between w:val="nil"/>
                <w:bar w:val="nil"/>
              </w:pBdr>
              <w:spacing w:after="200" w:line="276" w:lineRule="auto"/>
              <w:jc w:val="center"/>
            </w:pPr>
            <w:r>
              <w:t>i</w:t>
            </w:r>
            <w:r w:rsidR="00D625BE" w:rsidRPr="00BC34A7">
              <w:t xml:space="preserve">v.statistikat përkatëse duhet të jenë më të dukshme për palët e përfshira të interesit dhe publikun e gjerë përmes prezantimeve përmes faqeve në internet të institucioneve </w:t>
            </w:r>
            <w:r w:rsidR="00D625BE" w:rsidRPr="00BC34A7">
              <w:lastRenderedPageBreak/>
              <w:t>përkatëse.</w:t>
            </w:r>
          </w:p>
          <w:p w:rsidR="00D625BE" w:rsidRPr="00BC34A7" w:rsidRDefault="00D625BE" w:rsidP="00E902A1">
            <w:pPr>
              <w:suppressAutoHyphens w:val="0"/>
              <w:spacing w:line="276" w:lineRule="auto"/>
              <w:jc w:val="left"/>
              <w:rPr>
                <w:rStyle w:val="None"/>
              </w:rPr>
            </w:pPr>
          </w:p>
        </w:tc>
        <w:tc>
          <w:tcPr>
            <w:tcW w:w="1874"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lastRenderedPageBreak/>
              <w:t>DPD, DPSH, ISHMT, Prokuroria</w:t>
            </w:r>
          </w:p>
        </w:tc>
        <w:tc>
          <w:tcPr>
            <w:tcW w:w="1440"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2021</w:t>
            </w:r>
            <w:r w:rsidR="00782905">
              <w:rPr>
                <w:rFonts w:eastAsia="Times New Roman"/>
                <w:snapToGrid/>
              </w:rPr>
              <w:t>-2025</w:t>
            </w:r>
          </w:p>
        </w:tc>
        <w:tc>
          <w:tcPr>
            <w:tcW w:w="2268" w:type="dxa"/>
            <w:gridSpan w:val="2"/>
            <w:vAlign w:val="center"/>
          </w:tcPr>
          <w:p w:rsidR="00D625BE" w:rsidRPr="00BC34A7" w:rsidRDefault="00D625BE" w:rsidP="00E902A1">
            <w:pPr>
              <w:suppressAutoHyphens w:val="0"/>
              <w:spacing w:line="276" w:lineRule="auto"/>
              <w:jc w:val="left"/>
              <w:rPr>
                <w:rFonts w:eastAsia="Times New Roman"/>
                <w:snapToGrid/>
              </w:rPr>
            </w:pPr>
          </w:p>
        </w:tc>
        <w:tc>
          <w:tcPr>
            <w:tcW w:w="3204" w:type="dxa"/>
            <w:vAlign w:val="center"/>
          </w:tcPr>
          <w:p w:rsidR="00D625BE" w:rsidRPr="00BC34A7" w:rsidRDefault="00D625BE" w:rsidP="00E902A1">
            <w:pPr>
              <w:suppressAutoHyphens w:val="0"/>
              <w:spacing w:line="276" w:lineRule="auto"/>
              <w:jc w:val="left"/>
              <w:rPr>
                <w:rFonts w:eastAsia="Times New Roman"/>
                <w:snapToGrid/>
              </w:rPr>
            </w:pPr>
          </w:p>
        </w:tc>
      </w:tr>
      <w:tr w:rsidR="00BC34A7" w:rsidRPr="00BC34A7" w:rsidTr="00173F99">
        <w:trPr>
          <w:gridAfter w:val="1"/>
          <w:wAfter w:w="10" w:type="dxa"/>
          <w:trHeight w:val="3991"/>
        </w:trPr>
        <w:tc>
          <w:tcPr>
            <w:tcW w:w="709" w:type="dxa"/>
            <w:gridSpan w:val="2"/>
            <w:vMerge w:val="restart"/>
            <w:tcBorders>
              <w:bottom w:val="single" w:sz="8" w:space="0" w:color="auto"/>
            </w:tcBorders>
            <w:shd w:val="clear" w:color="auto" w:fill="auto"/>
            <w:vAlign w:val="center"/>
            <w:hideMark/>
          </w:tcPr>
          <w:p w:rsidR="00D625BE" w:rsidRPr="00BC34A7" w:rsidRDefault="00D625BE" w:rsidP="00E902A1">
            <w:pPr>
              <w:suppressAutoHyphens w:val="0"/>
              <w:spacing w:line="276" w:lineRule="auto"/>
              <w:jc w:val="center"/>
              <w:rPr>
                <w:rFonts w:eastAsia="Times New Roman"/>
                <w:b/>
                <w:bCs/>
                <w:snapToGrid/>
              </w:rPr>
            </w:pPr>
            <w:r w:rsidRPr="00BC34A7">
              <w:rPr>
                <w:rFonts w:eastAsia="Times New Roman"/>
                <w:b/>
                <w:bCs/>
                <w:snapToGrid/>
              </w:rPr>
              <w:lastRenderedPageBreak/>
              <w:t>10</w:t>
            </w:r>
          </w:p>
        </w:tc>
        <w:tc>
          <w:tcPr>
            <w:tcW w:w="1963" w:type="dxa"/>
            <w:vMerge w:val="restart"/>
            <w:shd w:val="clear" w:color="auto" w:fill="auto"/>
            <w:vAlign w:val="center"/>
            <w:hideMark/>
          </w:tcPr>
          <w:p w:rsidR="00D625BE" w:rsidRPr="00BC34A7" w:rsidRDefault="00D625BE" w:rsidP="00E902A1">
            <w:pPr>
              <w:suppressAutoHyphens w:val="0"/>
              <w:spacing w:line="276" w:lineRule="auto"/>
              <w:jc w:val="center"/>
              <w:rPr>
                <w:rFonts w:eastAsia="Times New Roman"/>
                <w:b/>
                <w:bCs/>
                <w:snapToGrid/>
              </w:rPr>
            </w:pPr>
            <w:r w:rsidRPr="00BC34A7">
              <w:rPr>
                <w:rFonts w:eastAsia="Times New Roman"/>
                <w:b/>
                <w:bCs/>
                <w:snapToGrid/>
              </w:rPr>
              <w:t>Përmirësimi i sistemit të menaxhimit dhe përpunimit të informacionit për të drejtat e pronësisë intelektuale në DPD.</w:t>
            </w:r>
          </w:p>
        </w:tc>
        <w:tc>
          <w:tcPr>
            <w:tcW w:w="2356" w:type="dxa"/>
            <w:gridSpan w:val="4"/>
            <w:tcBorders>
              <w:bottom w:val="single" w:sz="8" w:space="0" w:color="auto"/>
            </w:tcBorders>
            <w:shd w:val="clear" w:color="000000" w:fill="FFFFFF"/>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i. Instalimi i versionit të plotë të soft</w:t>
            </w:r>
            <w:r w:rsidR="007C4BCA" w:rsidRPr="00BC34A7">
              <w:rPr>
                <w:rFonts w:eastAsia="Times New Roman"/>
                <w:snapToGrid/>
              </w:rPr>
              <w:t>ë</w:t>
            </w:r>
            <w:r w:rsidRPr="00BC34A7">
              <w:rPr>
                <w:rFonts w:eastAsia="Times New Roman"/>
                <w:snapToGrid/>
              </w:rPr>
              <w:t>are INES + i cili do tëshërbejë si bazëtëdhënash dhe në procesimin e kërkesave për veprim doganor në format elektronik.</w:t>
            </w:r>
          </w:p>
        </w:tc>
        <w:tc>
          <w:tcPr>
            <w:tcW w:w="1874" w:type="dxa"/>
            <w:tcBorders>
              <w:bottom w:val="single" w:sz="8" w:space="0" w:color="auto"/>
            </w:tcBorders>
            <w:shd w:val="clear" w:color="auto" w:fill="auto"/>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DPD</w:t>
            </w:r>
          </w:p>
        </w:tc>
        <w:tc>
          <w:tcPr>
            <w:tcW w:w="1440" w:type="dxa"/>
            <w:tcBorders>
              <w:bottom w:val="single" w:sz="8" w:space="0" w:color="auto"/>
            </w:tcBorders>
            <w:shd w:val="clear" w:color="auto" w:fill="auto"/>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tcBorders>
              <w:bottom w:val="single" w:sz="8" w:space="0" w:color="auto"/>
            </w:tcBorders>
            <w:shd w:val="clear" w:color="auto" w:fill="auto"/>
            <w:vAlign w:val="center"/>
            <w:hideMark/>
          </w:tcPr>
          <w:p w:rsidR="00D625BE" w:rsidRPr="00BC34A7" w:rsidRDefault="00DE6479" w:rsidP="00E902A1">
            <w:pPr>
              <w:suppressAutoHyphens w:val="0"/>
              <w:spacing w:line="276" w:lineRule="auto"/>
              <w:jc w:val="center"/>
              <w:rPr>
                <w:rFonts w:eastAsia="Times New Roman"/>
                <w:snapToGrid/>
              </w:rPr>
            </w:pPr>
            <w:r w:rsidRPr="00BC34A7">
              <w:rPr>
                <w:rFonts w:eastAsia="Times New Roman"/>
                <w:snapToGrid/>
              </w:rPr>
              <w:t>500.000</w:t>
            </w:r>
          </w:p>
        </w:tc>
        <w:tc>
          <w:tcPr>
            <w:tcW w:w="3204" w:type="dxa"/>
            <w:tcBorders>
              <w:bottom w:val="single" w:sz="8" w:space="0" w:color="auto"/>
            </w:tcBorders>
            <w:shd w:val="clear" w:color="auto" w:fill="auto"/>
            <w:noWrap/>
            <w:vAlign w:val="center"/>
            <w:hideMark/>
          </w:tcPr>
          <w:p w:rsidR="00D625BE" w:rsidRPr="00BC34A7" w:rsidRDefault="00D625BE"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330"/>
        </w:trPr>
        <w:tc>
          <w:tcPr>
            <w:tcW w:w="709" w:type="dxa"/>
            <w:gridSpan w:val="2"/>
            <w:vMerge/>
            <w:vAlign w:val="center"/>
          </w:tcPr>
          <w:p w:rsidR="00D625BE" w:rsidRPr="00BC34A7" w:rsidRDefault="00D625BE" w:rsidP="00E902A1">
            <w:pPr>
              <w:suppressAutoHyphens w:val="0"/>
              <w:spacing w:line="276" w:lineRule="auto"/>
              <w:jc w:val="left"/>
              <w:rPr>
                <w:rFonts w:eastAsia="Times New Roman"/>
                <w:b/>
                <w:bCs/>
                <w:snapToGrid/>
              </w:rPr>
            </w:pPr>
          </w:p>
        </w:tc>
        <w:tc>
          <w:tcPr>
            <w:tcW w:w="1963" w:type="dxa"/>
            <w:vMerge/>
            <w:vAlign w:val="center"/>
          </w:tcPr>
          <w:p w:rsidR="00D625BE" w:rsidRPr="00BC34A7" w:rsidRDefault="00D625BE" w:rsidP="00E902A1">
            <w:pPr>
              <w:suppressAutoHyphens w:val="0"/>
              <w:spacing w:line="276" w:lineRule="auto"/>
              <w:jc w:val="left"/>
              <w:rPr>
                <w:rFonts w:eastAsia="Times New Roman"/>
                <w:b/>
                <w:bCs/>
                <w:snapToGrid/>
              </w:rPr>
            </w:pPr>
          </w:p>
        </w:tc>
        <w:tc>
          <w:tcPr>
            <w:tcW w:w="2356" w:type="dxa"/>
            <w:gridSpan w:val="4"/>
            <w:vAlign w:val="center"/>
          </w:tcPr>
          <w:p w:rsidR="00D625BE" w:rsidRPr="00BC34A7" w:rsidRDefault="00D625BE" w:rsidP="00D625BE">
            <w:pPr>
              <w:suppressAutoHyphens w:val="0"/>
              <w:spacing w:line="276" w:lineRule="auto"/>
              <w:jc w:val="center"/>
              <w:rPr>
                <w:rFonts w:eastAsia="Times New Roman"/>
                <w:snapToGrid/>
              </w:rPr>
            </w:pPr>
            <w:r w:rsidRPr="00BC34A7">
              <w:rPr>
                <w:rStyle w:val="None"/>
              </w:rPr>
              <w:t>ii.dixhitalizimi i të gjitha proceseve në dogana dhe mbledhja dixhitale dhe prezantimi i të dhënave statistikore; duhen futur/instaluar sisteme digjitale të menaxhimit të dokumenteve</w:t>
            </w:r>
          </w:p>
        </w:tc>
        <w:tc>
          <w:tcPr>
            <w:tcW w:w="1874"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DPD</w:t>
            </w:r>
          </w:p>
        </w:tc>
        <w:tc>
          <w:tcPr>
            <w:tcW w:w="1440" w:type="dxa"/>
            <w:vAlign w:val="center"/>
          </w:tcPr>
          <w:p w:rsidR="00D625BE" w:rsidRPr="00BC34A7" w:rsidRDefault="00D625BE" w:rsidP="00E902A1">
            <w:pPr>
              <w:suppressAutoHyphens w:val="0"/>
              <w:spacing w:line="276" w:lineRule="auto"/>
              <w:jc w:val="left"/>
              <w:rPr>
                <w:rFonts w:eastAsia="Times New Roman"/>
                <w:snapToGrid/>
              </w:rPr>
            </w:pPr>
            <w:r w:rsidRPr="00BC34A7">
              <w:rPr>
                <w:rFonts w:eastAsia="Times New Roman"/>
                <w:snapToGrid/>
              </w:rPr>
              <w:t>2023</w:t>
            </w:r>
          </w:p>
        </w:tc>
        <w:tc>
          <w:tcPr>
            <w:tcW w:w="2268" w:type="dxa"/>
            <w:gridSpan w:val="2"/>
            <w:vAlign w:val="center"/>
          </w:tcPr>
          <w:p w:rsidR="00D625BE" w:rsidRPr="00BC34A7" w:rsidRDefault="00D625BE" w:rsidP="00E902A1">
            <w:pPr>
              <w:suppressAutoHyphens w:val="0"/>
              <w:spacing w:line="276" w:lineRule="auto"/>
              <w:jc w:val="left"/>
              <w:rPr>
                <w:rFonts w:eastAsia="Times New Roman"/>
                <w:snapToGrid/>
              </w:rPr>
            </w:pPr>
          </w:p>
        </w:tc>
        <w:tc>
          <w:tcPr>
            <w:tcW w:w="3204" w:type="dxa"/>
            <w:vAlign w:val="center"/>
          </w:tcPr>
          <w:p w:rsidR="00D625BE" w:rsidRPr="00BC34A7" w:rsidRDefault="00E21682" w:rsidP="00E902A1">
            <w:pPr>
              <w:suppressAutoHyphens w:val="0"/>
              <w:spacing w:line="276" w:lineRule="auto"/>
              <w:jc w:val="left"/>
              <w:rPr>
                <w:rFonts w:eastAsia="Times New Roman"/>
                <w:snapToGrid/>
              </w:rPr>
            </w:pPr>
            <w:r w:rsidRPr="00BC34A7">
              <w:rPr>
                <w:rFonts w:eastAsia="Times New Roman"/>
                <w:snapToGrid/>
              </w:rPr>
              <w:t xml:space="preserve"> Buxheti i Shtetit /Donator</w:t>
            </w:r>
            <w:r w:rsidR="007C4BCA" w:rsidRPr="00BC34A7">
              <w:rPr>
                <w:rFonts w:eastAsia="Times New Roman"/>
                <w:snapToGrid/>
              </w:rPr>
              <w:t>ë</w:t>
            </w:r>
          </w:p>
        </w:tc>
      </w:tr>
      <w:tr w:rsidR="00BC34A7" w:rsidRPr="00BC34A7" w:rsidTr="00173F99">
        <w:trPr>
          <w:gridAfter w:val="1"/>
          <w:wAfter w:w="10" w:type="dxa"/>
          <w:trHeight w:val="2288"/>
        </w:trPr>
        <w:tc>
          <w:tcPr>
            <w:tcW w:w="709" w:type="dxa"/>
            <w:gridSpan w:val="2"/>
            <w:vMerge w:val="restart"/>
            <w:shd w:val="clear" w:color="auto" w:fill="auto"/>
            <w:vAlign w:val="center"/>
            <w:hideMark/>
          </w:tcPr>
          <w:p w:rsidR="00964FA8" w:rsidRPr="00BC34A7" w:rsidRDefault="00964FA8" w:rsidP="00E902A1">
            <w:pPr>
              <w:suppressAutoHyphens w:val="0"/>
              <w:spacing w:line="276" w:lineRule="auto"/>
              <w:jc w:val="center"/>
              <w:rPr>
                <w:rFonts w:eastAsia="Times New Roman"/>
                <w:b/>
                <w:bCs/>
                <w:snapToGrid/>
              </w:rPr>
            </w:pPr>
            <w:r w:rsidRPr="00BC34A7">
              <w:rPr>
                <w:rFonts w:eastAsia="Times New Roman"/>
                <w:b/>
                <w:bCs/>
                <w:snapToGrid/>
              </w:rPr>
              <w:lastRenderedPageBreak/>
              <w:t>11</w:t>
            </w:r>
          </w:p>
        </w:tc>
        <w:tc>
          <w:tcPr>
            <w:tcW w:w="1963" w:type="dxa"/>
            <w:vMerge w:val="restart"/>
            <w:shd w:val="clear" w:color="auto" w:fill="auto"/>
            <w:vAlign w:val="center"/>
            <w:hideMark/>
          </w:tcPr>
          <w:p w:rsidR="00964FA8" w:rsidRPr="00BC34A7" w:rsidRDefault="00964FA8" w:rsidP="00831B94">
            <w:pPr>
              <w:pBdr>
                <w:top w:val="nil"/>
                <w:left w:val="nil"/>
                <w:bottom w:val="nil"/>
                <w:right w:val="nil"/>
                <w:between w:val="nil"/>
                <w:bar w:val="nil"/>
              </w:pBdr>
              <w:spacing w:after="200" w:line="276" w:lineRule="auto"/>
              <w:jc w:val="center"/>
              <w:rPr>
                <w:b/>
                <w:bCs/>
              </w:rPr>
            </w:pPr>
            <w:r w:rsidRPr="00BC34A7">
              <w:rPr>
                <w:rStyle w:val="None"/>
                <w:b/>
                <w:bCs/>
              </w:rPr>
              <w:t>Përmirësimi i bibliotekës së Shkollës së Magjistraturës dhe kurrikulës për trajnimin e gjyqtarëve</w:t>
            </w:r>
          </w:p>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964FA8" w:rsidRPr="00BC34A7" w:rsidRDefault="00964FA8" w:rsidP="00E902A1">
            <w:pPr>
              <w:spacing w:line="276" w:lineRule="auto"/>
              <w:jc w:val="center"/>
            </w:pPr>
            <w:r w:rsidRPr="00BC34A7">
              <w:t xml:space="preserve">i. </w:t>
            </w:r>
            <w:r w:rsidRPr="00BC34A7">
              <w:rPr>
                <w:rStyle w:val="None"/>
              </w:rPr>
              <w:t>Pasurimin e bibliotekës me materiale në veçanti në gjuhën shqipe, por edhe në gjuhë të tjera</w:t>
            </w:r>
          </w:p>
        </w:tc>
        <w:tc>
          <w:tcPr>
            <w:tcW w:w="1874" w:type="dxa"/>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SHKM</w:t>
            </w:r>
          </w:p>
        </w:tc>
        <w:tc>
          <w:tcPr>
            <w:tcW w:w="1440" w:type="dxa"/>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p>
        </w:tc>
        <w:tc>
          <w:tcPr>
            <w:tcW w:w="3204" w:type="dxa"/>
            <w:shd w:val="clear" w:color="auto" w:fill="auto"/>
            <w:noWrap/>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Donatorë</w:t>
            </w:r>
          </w:p>
        </w:tc>
      </w:tr>
      <w:tr w:rsidR="00BC34A7" w:rsidRPr="00BC34A7" w:rsidTr="00173F99">
        <w:trPr>
          <w:gridAfter w:val="1"/>
          <w:wAfter w:w="10" w:type="dxa"/>
          <w:trHeight w:val="1063"/>
        </w:trPr>
        <w:tc>
          <w:tcPr>
            <w:tcW w:w="709" w:type="dxa"/>
            <w:gridSpan w:val="2"/>
            <w:vMerge/>
            <w:shd w:val="clear" w:color="auto" w:fill="auto"/>
            <w:vAlign w:val="center"/>
            <w:hideMark/>
          </w:tcPr>
          <w:p w:rsidR="00964FA8" w:rsidRPr="00BC34A7" w:rsidRDefault="00964FA8" w:rsidP="00E902A1">
            <w:pPr>
              <w:suppressAutoHyphens w:val="0"/>
              <w:spacing w:line="276" w:lineRule="auto"/>
              <w:jc w:val="center"/>
              <w:rPr>
                <w:rFonts w:eastAsia="Times New Roman"/>
                <w:b/>
                <w:bCs/>
                <w:snapToGrid/>
              </w:rPr>
            </w:pPr>
          </w:p>
        </w:tc>
        <w:tc>
          <w:tcPr>
            <w:tcW w:w="1963" w:type="dxa"/>
            <w:vMerge/>
            <w:shd w:val="clear" w:color="auto" w:fill="auto"/>
            <w:vAlign w:val="center"/>
            <w:hideMark/>
          </w:tcPr>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964FA8" w:rsidRPr="00BC34A7" w:rsidRDefault="00964FA8" w:rsidP="00E902A1">
            <w:pPr>
              <w:spacing w:line="276" w:lineRule="auto"/>
              <w:jc w:val="center"/>
            </w:pPr>
            <w:r w:rsidRPr="00BC34A7">
              <w:t xml:space="preserve">ii. </w:t>
            </w:r>
            <w:r w:rsidRPr="00BC34A7">
              <w:rPr>
                <w:rStyle w:val="None"/>
              </w:rPr>
              <w:t>rritja e numrit të trajnimeve në dispozicion për gjyqtarët në lëndën pronësia intelektuale dhe specializimi i gjyqtarëve për çështjet e pronësisë intelektuale</w:t>
            </w:r>
          </w:p>
          <w:p w:rsidR="00964FA8" w:rsidRPr="00BC34A7" w:rsidRDefault="00964FA8" w:rsidP="00E902A1">
            <w:pPr>
              <w:suppressAutoHyphens w:val="0"/>
              <w:spacing w:line="276" w:lineRule="auto"/>
              <w:jc w:val="center"/>
              <w:rPr>
                <w:rFonts w:eastAsia="Times New Roman"/>
                <w:snapToGrid/>
              </w:rPr>
            </w:pPr>
          </w:p>
        </w:tc>
        <w:tc>
          <w:tcPr>
            <w:tcW w:w="1874" w:type="dxa"/>
            <w:shd w:val="clear" w:color="auto" w:fill="auto"/>
            <w:vAlign w:val="center"/>
            <w:hideMark/>
          </w:tcPr>
          <w:p w:rsidR="00964FA8" w:rsidRPr="00BC34A7" w:rsidRDefault="00964FA8" w:rsidP="00831B94">
            <w:pPr>
              <w:suppressAutoHyphens w:val="0"/>
              <w:spacing w:line="276" w:lineRule="auto"/>
              <w:jc w:val="center"/>
              <w:rPr>
                <w:rFonts w:eastAsia="Times New Roman"/>
                <w:snapToGrid/>
              </w:rPr>
            </w:pPr>
            <w:r w:rsidRPr="00BC34A7">
              <w:rPr>
                <w:rFonts w:eastAsia="Times New Roman"/>
                <w:snapToGrid/>
              </w:rPr>
              <w:t xml:space="preserve">SHKM </w:t>
            </w:r>
          </w:p>
        </w:tc>
        <w:tc>
          <w:tcPr>
            <w:tcW w:w="1440" w:type="dxa"/>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3,000</w:t>
            </w:r>
          </w:p>
        </w:tc>
        <w:tc>
          <w:tcPr>
            <w:tcW w:w="3204" w:type="dxa"/>
            <w:shd w:val="clear" w:color="auto" w:fill="auto"/>
            <w:noWrap/>
            <w:vAlign w:val="center"/>
            <w:hideMark/>
          </w:tcPr>
          <w:p w:rsidR="001F3228" w:rsidRPr="00BC34A7" w:rsidRDefault="00964FA8" w:rsidP="00831B94">
            <w:pPr>
              <w:suppressAutoHyphens w:val="0"/>
              <w:spacing w:line="276" w:lineRule="auto"/>
              <w:jc w:val="center"/>
              <w:rPr>
                <w:rFonts w:eastAsia="Times New Roman"/>
                <w:snapToGrid/>
              </w:rPr>
            </w:pPr>
            <w:r w:rsidRPr="00BC34A7">
              <w:rPr>
                <w:rFonts w:eastAsia="Times New Roman"/>
                <w:snapToGrid/>
              </w:rPr>
              <w:t>Buxheti i shtetit/ Donatorë</w:t>
            </w:r>
          </w:p>
          <w:p w:rsidR="00964FA8" w:rsidRPr="00BC34A7" w:rsidRDefault="007C4BCA" w:rsidP="00831B94">
            <w:pPr>
              <w:suppressAutoHyphens w:val="0"/>
              <w:spacing w:line="276" w:lineRule="auto"/>
              <w:jc w:val="center"/>
              <w:rPr>
                <w:rFonts w:eastAsia="Times New Roman"/>
                <w:snapToGrid/>
              </w:rPr>
            </w:pPr>
            <w:r w:rsidRPr="00BC34A7">
              <w:rPr>
                <w:rFonts w:eastAsia="Times New Roman"/>
                <w:snapToGrid/>
              </w:rPr>
              <w:t>Ë</w:t>
            </w:r>
            <w:r w:rsidR="001F3228" w:rsidRPr="00BC34A7">
              <w:rPr>
                <w:rFonts w:eastAsia="Times New Roman"/>
                <w:snapToGrid/>
              </w:rPr>
              <w:t>IPO</w:t>
            </w:r>
          </w:p>
        </w:tc>
      </w:tr>
      <w:tr w:rsidR="00BC34A7" w:rsidRPr="00BC34A7" w:rsidTr="00173F99">
        <w:trPr>
          <w:gridAfter w:val="1"/>
          <w:wAfter w:w="10" w:type="dxa"/>
          <w:trHeight w:val="1160"/>
        </w:trPr>
        <w:tc>
          <w:tcPr>
            <w:tcW w:w="709" w:type="dxa"/>
            <w:gridSpan w:val="2"/>
            <w:vMerge/>
            <w:shd w:val="clear" w:color="auto" w:fill="auto"/>
            <w:vAlign w:val="center"/>
            <w:hideMark/>
          </w:tcPr>
          <w:p w:rsidR="00964FA8" w:rsidRPr="00BC34A7" w:rsidRDefault="00964FA8" w:rsidP="00E902A1">
            <w:pPr>
              <w:suppressAutoHyphens w:val="0"/>
              <w:spacing w:line="276" w:lineRule="auto"/>
              <w:jc w:val="center"/>
              <w:rPr>
                <w:rFonts w:eastAsia="Times New Roman"/>
                <w:b/>
                <w:bCs/>
                <w:snapToGrid/>
              </w:rPr>
            </w:pPr>
          </w:p>
        </w:tc>
        <w:tc>
          <w:tcPr>
            <w:tcW w:w="1963" w:type="dxa"/>
            <w:vMerge/>
            <w:shd w:val="clear" w:color="auto" w:fill="auto"/>
            <w:vAlign w:val="center"/>
            <w:hideMark/>
          </w:tcPr>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964FA8" w:rsidRPr="00BC34A7" w:rsidRDefault="00964FA8" w:rsidP="00CA1577">
            <w:pPr>
              <w:pBdr>
                <w:top w:val="nil"/>
                <w:left w:val="nil"/>
                <w:bottom w:val="nil"/>
                <w:right w:val="nil"/>
                <w:between w:val="nil"/>
                <w:bar w:val="nil"/>
              </w:pBdr>
              <w:spacing w:after="200" w:line="276" w:lineRule="auto"/>
              <w:jc w:val="center"/>
              <w:rPr>
                <w:rStyle w:val="None"/>
              </w:rPr>
            </w:pPr>
            <w:r w:rsidRPr="00BC34A7">
              <w:t xml:space="preserve">iii. </w:t>
            </w:r>
            <w:r w:rsidRPr="00BC34A7">
              <w:rPr>
                <w:rStyle w:val="None"/>
              </w:rPr>
              <w:t>zgjerimi i bashkëpunimit midis Shkollës së Magjistraturës, DPPI, ISHMT dhe Drejtorisë së të Drejtave të Autorit;</w:t>
            </w:r>
          </w:p>
          <w:p w:rsidR="00964FA8" w:rsidRPr="00BC34A7" w:rsidRDefault="00964FA8" w:rsidP="00E902A1">
            <w:pPr>
              <w:spacing w:line="276" w:lineRule="auto"/>
              <w:jc w:val="center"/>
            </w:pPr>
          </w:p>
        </w:tc>
        <w:tc>
          <w:tcPr>
            <w:tcW w:w="1874" w:type="dxa"/>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SHKM DPPI, DDA</w:t>
            </w:r>
            <w:r w:rsidR="001F3228" w:rsidRPr="00BC34A7">
              <w:rPr>
                <w:rFonts w:eastAsia="Times New Roman"/>
                <w:snapToGrid/>
              </w:rPr>
              <w:t>, ISHMT</w:t>
            </w:r>
          </w:p>
        </w:tc>
        <w:tc>
          <w:tcPr>
            <w:tcW w:w="1440" w:type="dxa"/>
            <w:shd w:val="clear" w:color="auto" w:fill="auto"/>
            <w:vAlign w:val="center"/>
            <w:hideMark/>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2021</w:t>
            </w:r>
            <w:r w:rsidR="00AA54FA">
              <w:rPr>
                <w:rFonts w:eastAsia="Times New Roman"/>
                <w:snapToGrid/>
              </w:rPr>
              <w:t>-2025</w:t>
            </w:r>
          </w:p>
        </w:tc>
        <w:tc>
          <w:tcPr>
            <w:tcW w:w="2268" w:type="dxa"/>
            <w:gridSpan w:val="2"/>
            <w:shd w:val="clear" w:color="auto" w:fill="auto"/>
            <w:vAlign w:val="center"/>
            <w:hideMark/>
          </w:tcPr>
          <w:p w:rsidR="00964FA8" w:rsidRPr="00BC34A7" w:rsidRDefault="007825C4" w:rsidP="00E902A1">
            <w:pPr>
              <w:suppressAutoHyphens w:val="0"/>
              <w:spacing w:line="276" w:lineRule="auto"/>
              <w:jc w:val="center"/>
              <w:rPr>
                <w:rFonts w:eastAsia="Times New Roman"/>
                <w:snapToGrid/>
              </w:rPr>
            </w:pPr>
            <w:r w:rsidRPr="00BC34A7">
              <w:rPr>
                <w:rFonts w:eastAsia="Times New Roman"/>
                <w:snapToGrid/>
              </w:rPr>
              <w:t>10.400</w:t>
            </w:r>
          </w:p>
        </w:tc>
        <w:tc>
          <w:tcPr>
            <w:tcW w:w="3204" w:type="dxa"/>
            <w:shd w:val="clear" w:color="auto" w:fill="auto"/>
            <w:noWrap/>
            <w:vAlign w:val="center"/>
            <w:hideMark/>
          </w:tcPr>
          <w:p w:rsidR="00964FA8" w:rsidRPr="00BC34A7" w:rsidRDefault="00964FA8" w:rsidP="00CA1577">
            <w:pPr>
              <w:suppressAutoHyphens w:val="0"/>
              <w:spacing w:line="276" w:lineRule="auto"/>
              <w:jc w:val="center"/>
              <w:rPr>
                <w:rFonts w:eastAsia="Times New Roman"/>
                <w:snapToGrid/>
              </w:rPr>
            </w:pPr>
            <w:r w:rsidRPr="00BC34A7">
              <w:rPr>
                <w:rFonts w:eastAsia="Times New Roman"/>
                <w:snapToGrid/>
              </w:rPr>
              <w:t>Buxheti i shtetit/Donatorë</w:t>
            </w:r>
          </w:p>
        </w:tc>
      </w:tr>
      <w:tr w:rsidR="00BC34A7" w:rsidRPr="00BC34A7" w:rsidTr="00173F99">
        <w:trPr>
          <w:gridAfter w:val="1"/>
          <w:wAfter w:w="10" w:type="dxa"/>
          <w:trHeight w:val="1160"/>
        </w:trPr>
        <w:tc>
          <w:tcPr>
            <w:tcW w:w="709" w:type="dxa"/>
            <w:gridSpan w:val="2"/>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964FA8" w:rsidRPr="00BC34A7" w:rsidRDefault="00964FA8" w:rsidP="00CA1577">
            <w:pPr>
              <w:pBdr>
                <w:top w:val="nil"/>
                <w:left w:val="nil"/>
                <w:bottom w:val="nil"/>
                <w:right w:val="nil"/>
                <w:between w:val="nil"/>
                <w:bar w:val="nil"/>
              </w:pBdr>
              <w:spacing w:after="200" w:line="276" w:lineRule="auto"/>
              <w:jc w:val="center"/>
            </w:pPr>
            <w:r w:rsidRPr="00BC34A7">
              <w:rPr>
                <w:rStyle w:val="None"/>
              </w:rPr>
              <w:t xml:space="preserve">iv.përmirësimi i (kurrikulës) programeve mësimore për pronësinë </w:t>
            </w:r>
            <w:r w:rsidRPr="00BC34A7">
              <w:rPr>
                <w:rStyle w:val="None"/>
              </w:rPr>
              <w:lastRenderedPageBreak/>
              <w:t>intelektuale, planet mësimore dhe programet për pronësinë intelektuale</w:t>
            </w:r>
          </w:p>
        </w:tc>
        <w:tc>
          <w:tcPr>
            <w:tcW w:w="1874"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lastRenderedPageBreak/>
              <w:t>SHKM</w:t>
            </w:r>
          </w:p>
        </w:tc>
        <w:tc>
          <w:tcPr>
            <w:tcW w:w="1440"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964FA8" w:rsidRPr="00BC34A7" w:rsidRDefault="00964FA8" w:rsidP="00E902A1">
            <w:pPr>
              <w:suppressAutoHyphens w:val="0"/>
              <w:spacing w:line="276" w:lineRule="auto"/>
              <w:jc w:val="center"/>
              <w:rPr>
                <w:rFonts w:eastAsia="Times New Roman"/>
                <w:snapToGrid/>
              </w:rPr>
            </w:pPr>
          </w:p>
        </w:tc>
        <w:tc>
          <w:tcPr>
            <w:tcW w:w="3204" w:type="dxa"/>
            <w:shd w:val="clear" w:color="auto" w:fill="auto"/>
            <w:noWrap/>
            <w:vAlign w:val="center"/>
          </w:tcPr>
          <w:p w:rsidR="00964FA8" w:rsidRPr="00BC34A7" w:rsidRDefault="007C4BCA" w:rsidP="00CA1577">
            <w:pPr>
              <w:suppressAutoHyphens w:val="0"/>
              <w:spacing w:line="276" w:lineRule="auto"/>
              <w:jc w:val="center"/>
              <w:rPr>
                <w:rFonts w:eastAsia="Times New Roman"/>
                <w:snapToGrid/>
              </w:rPr>
            </w:pPr>
            <w:r w:rsidRPr="00BC34A7">
              <w:rPr>
                <w:rFonts w:eastAsia="Times New Roman"/>
                <w:snapToGrid/>
              </w:rPr>
              <w:t>Ë</w:t>
            </w:r>
            <w:r w:rsidR="00FC1F3C" w:rsidRPr="00BC34A7">
              <w:rPr>
                <w:rFonts w:eastAsia="Times New Roman"/>
                <w:snapToGrid/>
              </w:rPr>
              <w:t>IPO, Buxheti i Shtetit</w:t>
            </w:r>
          </w:p>
        </w:tc>
      </w:tr>
      <w:tr w:rsidR="00BC34A7" w:rsidRPr="00BC34A7" w:rsidTr="00173F99">
        <w:trPr>
          <w:gridAfter w:val="1"/>
          <w:wAfter w:w="10" w:type="dxa"/>
          <w:trHeight w:val="1160"/>
        </w:trPr>
        <w:tc>
          <w:tcPr>
            <w:tcW w:w="709" w:type="dxa"/>
            <w:gridSpan w:val="2"/>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964FA8" w:rsidRPr="00BC34A7" w:rsidRDefault="00964FA8" w:rsidP="00CA1577">
            <w:pPr>
              <w:pBdr>
                <w:top w:val="nil"/>
                <w:left w:val="nil"/>
                <w:bottom w:val="nil"/>
                <w:right w:val="nil"/>
                <w:between w:val="nil"/>
                <w:bar w:val="nil"/>
              </w:pBdr>
              <w:spacing w:after="200" w:line="276" w:lineRule="auto"/>
              <w:jc w:val="center"/>
              <w:rPr>
                <w:rStyle w:val="None"/>
              </w:rPr>
            </w:pPr>
            <w:r w:rsidRPr="00BC34A7">
              <w:rPr>
                <w:rStyle w:val="None"/>
              </w:rPr>
              <w:t>v.përkthimi në gjuhën shqipe i çështjeve më të rëndësishme të Gjykatës së Drejtësisë të Bashkimit Evropian;</w:t>
            </w:r>
          </w:p>
          <w:p w:rsidR="00964FA8" w:rsidRPr="00BC34A7" w:rsidRDefault="00964FA8" w:rsidP="00CA1577">
            <w:pPr>
              <w:pBdr>
                <w:top w:val="nil"/>
                <w:left w:val="nil"/>
                <w:bottom w:val="nil"/>
                <w:right w:val="nil"/>
                <w:between w:val="nil"/>
                <w:bar w:val="nil"/>
              </w:pBdr>
              <w:spacing w:after="200" w:line="276" w:lineRule="auto"/>
              <w:jc w:val="center"/>
            </w:pPr>
          </w:p>
        </w:tc>
        <w:tc>
          <w:tcPr>
            <w:tcW w:w="1874"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SHKM</w:t>
            </w:r>
          </w:p>
        </w:tc>
        <w:tc>
          <w:tcPr>
            <w:tcW w:w="1440"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964FA8" w:rsidRPr="00BC34A7" w:rsidRDefault="00964FA8" w:rsidP="00E902A1">
            <w:pPr>
              <w:suppressAutoHyphens w:val="0"/>
              <w:spacing w:line="276" w:lineRule="auto"/>
              <w:jc w:val="center"/>
              <w:rPr>
                <w:rFonts w:eastAsia="Times New Roman"/>
                <w:snapToGrid/>
              </w:rPr>
            </w:pPr>
          </w:p>
        </w:tc>
        <w:tc>
          <w:tcPr>
            <w:tcW w:w="3204" w:type="dxa"/>
            <w:shd w:val="clear" w:color="auto" w:fill="auto"/>
            <w:noWrap/>
            <w:vAlign w:val="center"/>
          </w:tcPr>
          <w:p w:rsidR="00964FA8" w:rsidRPr="00BC34A7" w:rsidRDefault="00964FA8" w:rsidP="00CA1577">
            <w:pPr>
              <w:suppressAutoHyphens w:val="0"/>
              <w:spacing w:line="276" w:lineRule="auto"/>
              <w:jc w:val="center"/>
              <w:rPr>
                <w:rFonts w:eastAsia="Times New Roman"/>
                <w:snapToGrid/>
              </w:rPr>
            </w:pPr>
            <w:r w:rsidRPr="00BC34A7">
              <w:rPr>
                <w:rFonts w:eastAsia="Times New Roman"/>
                <w:snapToGrid/>
              </w:rPr>
              <w:t>Buxheti i shtetit/Donator</w:t>
            </w:r>
            <w:r w:rsidR="007C4BCA" w:rsidRPr="00BC34A7">
              <w:rPr>
                <w:rFonts w:eastAsia="Times New Roman"/>
                <w:snapToGrid/>
              </w:rPr>
              <w:t>ë</w:t>
            </w:r>
          </w:p>
        </w:tc>
      </w:tr>
      <w:tr w:rsidR="00BC34A7" w:rsidRPr="00BC34A7" w:rsidTr="00173F99">
        <w:trPr>
          <w:gridAfter w:val="1"/>
          <w:wAfter w:w="10" w:type="dxa"/>
          <w:trHeight w:val="1160"/>
        </w:trPr>
        <w:tc>
          <w:tcPr>
            <w:tcW w:w="709" w:type="dxa"/>
            <w:gridSpan w:val="2"/>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1963" w:type="dxa"/>
            <w:vMerge/>
            <w:shd w:val="clear" w:color="auto" w:fill="auto"/>
            <w:vAlign w:val="center"/>
          </w:tcPr>
          <w:p w:rsidR="00964FA8" w:rsidRPr="00BC34A7" w:rsidRDefault="00964FA8"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964FA8" w:rsidRPr="00BC34A7" w:rsidRDefault="00964FA8" w:rsidP="00CA1577">
            <w:pPr>
              <w:pBdr>
                <w:top w:val="nil"/>
                <w:left w:val="nil"/>
                <w:bottom w:val="nil"/>
                <w:right w:val="nil"/>
                <w:between w:val="nil"/>
                <w:bar w:val="nil"/>
              </w:pBdr>
              <w:spacing w:after="200" w:line="276" w:lineRule="auto"/>
              <w:jc w:val="center"/>
              <w:rPr>
                <w:rStyle w:val="None"/>
              </w:rPr>
            </w:pPr>
            <w:r w:rsidRPr="00BC34A7">
              <w:rPr>
                <w:rStyle w:val="None"/>
              </w:rPr>
              <w:t xml:space="preserve">vi.Intensifikimi i bashkëpunimit me bibliotekat e shkollave të tjera të magjistraturës evropiane dhe institucione të tjera ligjore; sigurimin e aksesit në bazat e të dhënave on-line dhe bibliotekat e </w:t>
            </w:r>
            <w:r w:rsidR="00A1336A">
              <w:rPr>
                <w:rStyle w:val="None"/>
              </w:rPr>
              <w:t>Ë</w:t>
            </w:r>
            <w:r w:rsidRPr="00BC34A7">
              <w:rPr>
                <w:rStyle w:val="None"/>
              </w:rPr>
              <w:t>IPO, EUIPO, EPO</w:t>
            </w:r>
          </w:p>
        </w:tc>
        <w:tc>
          <w:tcPr>
            <w:tcW w:w="1874"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SHKM</w:t>
            </w:r>
          </w:p>
        </w:tc>
        <w:tc>
          <w:tcPr>
            <w:tcW w:w="1440" w:type="dxa"/>
            <w:shd w:val="clear" w:color="auto" w:fill="auto"/>
            <w:vAlign w:val="center"/>
          </w:tcPr>
          <w:p w:rsidR="00964FA8" w:rsidRPr="00BC34A7" w:rsidRDefault="00964FA8"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shd w:val="clear" w:color="auto" w:fill="auto"/>
            <w:vAlign w:val="center"/>
          </w:tcPr>
          <w:p w:rsidR="00964FA8" w:rsidRPr="00BC34A7" w:rsidRDefault="00964FA8" w:rsidP="00E902A1">
            <w:pPr>
              <w:suppressAutoHyphens w:val="0"/>
              <w:spacing w:line="276" w:lineRule="auto"/>
              <w:jc w:val="center"/>
              <w:rPr>
                <w:rFonts w:eastAsia="Times New Roman"/>
                <w:snapToGrid/>
              </w:rPr>
            </w:pPr>
          </w:p>
        </w:tc>
        <w:tc>
          <w:tcPr>
            <w:tcW w:w="3204" w:type="dxa"/>
            <w:shd w:val="clear" w:color="auto" w:fill="auto"/>
            <w:noWrap/>
            <w:vAlign w:val="center"/>
          </w:tcPr>
          <w:p w:rsidR="00964FA8" w:rsidRPr="00BC34A7" w:rsidRDefault="00964FA8" w:rsidP="00CA1577">
            <w:pPr>
              <w:suppressAutoHyphens w:val="0"/>
              <w:spacing w:line="276" w:lineRule="auto"/>
              <w:jc w:val="center"/>
              <w:rPr>
                <w:rFonts w:eastAsia="Times New Roman"/>
                <w:snapToGrid/>
              </w:rPr>
            </w:pPr>
          </w:p>
        </w:tc>
      </w:tr>
      <w:tr w:rsidR="00BC34A7" w:rsidRPr="00BC34A7" w:rsidTr="00173F99">
        <w:trPr>
          <w:gridAfter w:val="1"/>
          <w:wAfter w:w="10" w:type="dxa"/>
          <w:trHeight w:val="1160"/>
        </w:trPr>
        <w:tc>
          <w:tcPr>
            <w:tcW w:w="709" w:type="dxa"/>
            <w:gridSpan w:val="2"/>
            <w:shd w:val="clear" w:color="auto" w:fill="auto"/>
            <w:vAlign w:val="center"/>
          </w:tcPr>
          <w:p w:rsidR="007050FB" w:rsidRPr="00BC34A7" w:rsidRDefault="007050FB" w:rsidP="00E902A1">
            <w:pPr>
              <w:suppressAutoHyphens w:val="0"/>
              <w:spacing w:line="276" w:lineRule="auto"/>
              <w:jc w:val="center"/>
              <w:rPr>
                <w:rFonts w:eastAsia="Times New Roman"/>
                <w:b/>
                <w:bCs/>
                <w:snapToGrid/>
              </w:rPr>
            </w:pPr>
          </w:p>
        </w:tc>
        <w:tc>
          <w:tcPr>
            <w:tcW w:w="1963" w:type="dxa"/>
            <w:shd w:val="clear" w:color="auto" w:fill="auto"/>
            <w:vAlign w:val="center"/>
          </w:tcPr>
          <w:p w:rsidR="007050FB" w:rsidRPr="00BC34A7" w:rsidRDefault="007050FB" w:rsidP="00E902A1">
            <w:pPr>
              <w:suppressAutoHyphens w:val="0"/>
              <w:spacing w:line="276" w:lineRule="auto"/>
              <w:jc w:val="center"/>
              <w:rPr>
                <w:rFonts w:eastAsia="Times New Roman"/>
                <w:b/>
                <w:bCs/>
                <w:snapToGrid/>
              </w:rPr>
            </w:pPr>
          </w:p>
        </w:tc>
        <w:tc>
          <w:tcPr>
            <w:tcW w:w="2356" w:type="dxa"/>
            <w:gridSpan w:val="4"/>
            <w:shd w:val="clear" w:color="auto" w:fill="auto"/>
            <w:vAlign w:val="center"/>
          </w:tcPr>
          <w:p w:rsidR="007050FB" w:rsidRPr="00BC34A7" w:rsidRDefault="007050FB" w:rsidP="00322E36">
            <w:pPr>
              <w:pBdr>
                <w:top w:val="nil"/>
                <w:left w:val="nil"/>
                <w:bottom w:val="nil"/>
                <w:right w:val="nil"/>
                <w:between w:val="nil"/>
                <w:bar w:val="nil"/>
              </w:pBdr>
              <w:spacing w:after="200" w:line="276" w:lineRule="auto"/>
              <w:jc w:val="center"/>
              <w:rPr>
                <w:rStyle w:val="None"/>
              </w:rPr>
            </w:pPr>
            <w:r w:rsidRPr="00BC34A7">
              <w:rPr>
                <w:rStyle w:val="None"/>
              </w:rPr>
              <w:t>vii.</w:t>
            </w:r>
            <w:r w:rsidRPr="00BC34A7">
              <w:t xml:space="preserve"> përzgjedhja e vendimeve më të rëndësishme të praktikës gjyqësore shqiptare, për t’i bërë </w:t>
            </w:r>
            <w:r w:rsidRPr="00BC34A7">
              <w:lastRenderedPageBreak/>
              <w:t xml:space="preserve">të disponueshme në databazën </w:t>
            </w:r>
            <w:r w:rsidR="00A1336A">
              <w:t>Ë</w:t>
            </w:r>
            <w:r w:rsidRPr="00BC34A7">
              <w:t>IPO-Lex Judgment, në zbatim të një memorandumi bashkëpunimi të lidhur ndërmjet SH</w:t>
            </w:r>
            <w:r w:rsidR="00301705" w:rsidRPr="00BC34A7">
              <w:t>K</w:t>
            </w:r>
            <w:r w:rsidRPr="00BC34A7">
              <w:t xml:space="preserve">M, DPPI dhe </w:t>
            </w:r>
            <w:r w:rsidR="00A1336A">
              <w:t>Ë</w:t>
            </w:r>
            <w:r w:rsidRPr="00BC34A7">
              <w:t>IPO</w:t>
            </w:r>
          </w:p>
        </w:tc>
        <w:tc>
          <w:tcPr>
            <w:tcW w:w="1874" w:type="dxa"/>
            <w:shd w:val="clear" w:color="auto" w:fill="auto"/>
            <w:vAlign w:val="center"/>
          </w:tcPr>
          <w:p w:rsidR="007050FB" w:rsidRPr="00BC34A7" w:rsidRDefault="007050FB" w:rsidP="00E902A1">
            <w:pPr>
              <w:suppressAutoHyphens w:val="0"/>
              <w:spacing w:line="276" w:lineRule="auto"/>
              <w:jc w:val="center"/>
              <w:rPr>
                <w:rFonts w:eastAsia="Times New Roman"/>
                <w:snapToGrid/>
              </w:rPr>
            </w:pPr>
            <w:r w:rsidRPr="00BC34A7">
              <w:rPr>
                <w:rFonts w:eastAsia="Times New Roman"/>
                <w:snapToGrid/>
              </w:rPr>
              <w:lastRenderedPageBreak/>
              <w:t>SHKM DPPI</w:t>
            </w:r>
          </w:p>
        </w:tc>
        <w:tc>
          <w:tcPr>
            <w:tcW w:w="1440" w:type="dxa"/>
            <w:shd w:val="clear" w:color="auto" w:fill="auto"/>
            <w:vAlign w:val="center"/>
          </w:tcPr>
          <w:p w:rsidR="007050FB" w:rsidRPr="00BC34A7" w:rsidRDefault="007050FB" w:rsidP="00E902A1">
            <w:pPr>
              <w:suppressAutoHyphens w:val="0"/>
              <w:spacing w:line="276" w:lineRule="auto"/>
              <w:jc w:val="center"/>
              <w:rPr>
                <w:rFonts w:eastAsia="Times New Roman"/>
                <w:snapToGrid/>
              </w:rPr>
            </w:pPr>
            <w:r w:rsidRPr="00BC34A7">
              <w:rPr>
                <w:rFonts w:eastAsia="Times New Roman"/>
                <w:snapToGrid/>
              </w:rPr>
              <w:t>2022</w:t>
            </w:r>
            <w:r w:rsidR="00B93A06" w:rsidRPr="00BC34A7">
              <w:rPr>
                <w:rFonts w:eastAsia="Times New Roman"/>
                <w:snapToGrid/>
              </w:rPr>
              <w:t>-2025</w:t>
            </w:r>
          </w:p>
        </w:tc>
        <w:tc>
          <w:tcPr>
            <w:tcW w:w="2268" w:type="dxa"/>
            <w:gridSpan w:val="2"/>
            <w:shd w:val="clear" w:color="auto" w:fill="auto"/>
            <w:vAlign w:val="center"/>
          </w:tcPr>
          <w:p w:rsidR="007050FB" w:rsidRPr="00BC34A7" w:rsidRDefault="007825C4" w:rsidP="00E902A1">
            <w:pPr>
              <w:suppressAutoHyphens w:val="0"/>
              <w:spacing w:line="276" w:lineRule="auto"/>
              <w:jc w:val="center"/>
              <w:rPr>
                <w:rFonts w:eastAsia="Times New Roman"/>
                <w:snapToGrid/>
              </w:rPr>
            </w:pPr>
            <w:r w:rsidRPr="00BC34A7">
              <w:rPr>
                <w:rFonts w:eastAsia="Times New Roman"/>
                <w:snapToGrid/>
              </w:rPr>
              <w:t>2.950</w:t>
            </w:r>
          </w:p>
        </w:tc>
        <w:tc>
          <w:tcPr>
            <w:tcW w:w="3204" w:type="dxa"/>
            <w:shd w:val="clear" w:color="auto" w:fill="auto"/>
            <w:noWrap/>
            <w:vAlign w:val="center"/>
          </w:tcPr>
          <w:p w:rsidR="007050FB" w:rsidRPr="00BC34A7" w:rsidRDefault="00A1336A" w:rsidP="00CA1577">
            <w:pPr>
              <w:suppressAutoHyphens w:val="0"/>
              <w:spacing w:line="276" w:lineRule="auto"/>
              <w:jc w:val="center"/>
              <w:rPr>
                <w:rFonts w:eastAsia="Times New Roman"/>
                <w:snapToGrid/>
              </w:rPr>
            </w:pPr>
            <w:r>
              <w:rPr>
                <w:rFonts w:eastAsia="Times New Roman"/>
                <w:snapToGrid/>
              </w:rPr>
              <w:t>Ë</w:t>
            </w:r>
            <w:r w:rsidR="007050FB" w:rsidRPr="00BC34A7">
              <w:rPr>
                <w:rFonts w:eastAsia="Times New Roman"/>
                <w:snapToGrid/>
              </w:rPr>
              <w:t>IPO/ Buxheti i shtetit</w:t>
            </w:r>
          </w:p>
        </w:tc>
      </w:tr>
      <w:tr w:rsidR="00BC34A7" w:rsidRPr="00BC34A7" w:rsidTr="00173F99">
        <w:trPr>
          <w:gridAfter w:val="1"/>
          <w:wAfter w:w="10" w:type="dxa"/>
          <w:trHeight w:val="409"/>
        </w:trPr>
        <w:tc>
          <w:tcPr>
            <w:tcW w:w="709" w:type="dxa"/>
            <w:gridSpan w:val="2"/>
            <w:vMerge w:val="restart"/>
            <w:shd w:val="clear" w:color="auto" w:fill="auto"/>
            <w:vAlign w:val="center"/>
            <w:hideMark/>
          </w:tcPr>
          <w:p w:rsidR="001436C3" w:rsidRPr="00BC34A7" w:rsidRDefault="001436C3"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12</w:t>
            </w:r>
          </w:p>
        </w:tc>
        <w:tc>
          <w:tcPr>
            <w:tcW w:w="1963" w:type="dxa"/>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Mbikëqyrja dhe monitorimi i Agjencive të Administrimit kolektiv nga institucionet përgjegjëse.</w:t>
            </w:r>
          </w:p>
        </w:tc>
        <w:tc>
          <w:tcPr>
            <w:tcW w:w="2356" w:type="dxa"/>
            <w:gridSpan w:val="4"/>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i. Nxitja e krijimit të agjencive të administrimit kolektiv të të drejtave të autorit dhe të drejtave të lidhura dhe për degë të artit të cilat nuk janë të mbuluara, p.sh. Fotografia etj.</w:t>
            </w:r>
          </w:p>
        </w:tc>
        <w:tc>
          <w:tcPr>
            <w:tcW w:w="1874"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DDA, AAK</w:t>
            </w:r>
          </w:p>
        </w:tc>
        <w:tc>
          <w:tcPr>
            <w:tcW w:w="1440" w:type="dxa"/>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2023</w:t>
            </w:r>
          </w:p>
        </w:tc>
        <w:tc>
          <w:tcPr>
            <w:tcW w:w="2268" w:type="dxa"/>
            <w:gridSpan w:val="2"/>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3</w:t>
            </w:r>
            <w:r w:rsidR="00E902A1" w:rsidRPr="00BC34A7">
              <w:rPr>
                <w:rFonts w:eastAsia="Times New Roman"/>
                <w:snapToGrid/>
              </w:rPr>
              <w:t>50</w:t>
            </w:r>
          </w:p>
        </w:tc>
        <w:tc>
          <w:tcPr>
            <w:tcW w:w="3204" w:type="dxa"/>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30"/>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 xml:space="preserve">ii. </w:t>
            </w:r>
            <w:r w:rsidR="001436C3" w:rsidRPr="00BC34A7">
              <w:t>Përmirësimi i funksionimit të sportelit unik sa i takon mbledhjes dhe shpërndarjes kundrejt AAK-ve</w:t>
            </w:r>
            <w:r w:rsidRPr="00BC34A7">
              <w:rPr>
                <w:rFonts w:eastAsia="Times New Roman"/>
                <w:snapToGrid/>
              </w:rPr>
              <w:t>.</w:t>
            </w:r>
          </w:p>
        </w:tc>
        <w:tc>
          <w:tcPr>
            <w:tcW w:w="1874"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2021</w:t>
            </w:r>
          </w:p>
        </w:tc>
        <w:tc>
          <w:tcPr>
            <w:tcW w:w="2268" w:type="dxa"/>
            <w:gridSpan w:val="2"/>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30</w:t>
            </w:r>
          </w:p>
        </w:tc>
        <w:tc>
          <w:tcPr>
            <w:tcW w:w="3204" w:type="dxa"/>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30"/>
        </w:trPr>
        <w:tc>
          <w:tcPr>
            <w:tcW w:w="709" w:type="dxa"/>
            <w:gridSpan w:val="2"/>
            <w:vMerge/>
            <w:vAlign w:val="center"/>
          </w:tcPr>
          <w:p w:rsidR="001436C3" w:rsidRPr="00BC34A7" w:rsidRDefault="001436C3" w:rsidP="00E902A1">
            <w:pPr>
              <w:suppressAutoHyphens w:val="0"/>
              <w:spacing w:line="276" w:lineRule="auto"/>
              <w:jc w:val="left"/>
              <w:rPr>
                <w:rFonts w:eastAsia="Times New Roman"/>
                <w:b/>
                <w:bCs/>
                <w:snapToGrid/>
              </w:rPr>
            </w:pPr>
          </w:p>
        </w:tc>
        <w:tc>
          <w:tcPr>
            <w:tcW w:w="1963" w:type="dxa"/>
            <w:vMerge/>
            <w:vAlign w:val="center"/>
          </w:tcPr>
          <w:p w:rsidR="001436C3" w:rsidRPr="00BC34A7" w:rsidRDefault="001436C3" w:rsidP="00E902A1">
            <w:pPr>
              <w:suppressAutoHyphens w:val="0"/>
              <w:spacing w:line="276" w:lineRule="auto"/>
              <w:jc w:val="left"/>
              <w:rPr>
                <w:rFonts w:eastAsia="Times New Roman"/>
                <w:b/>
                <w:bCs/>
                <w:snapToGrid/>
              </w:rPr>
            </w:pPr>
          </w:p>
        </w:tc>
        <w:tc>
          <w:tcPr>
            <w:tcW w:w="2356" w:type="dxa"/>
            <w:gridSpan w:val="4"/>
            <w:shd w:val="clear" w:color="auto" w:fill="auto"/>
            <w:vAlign w:val="center"/>
          </w:tcPr>
          <w:p w:rsidR="001436C3" w:rsidRPr="00BC34A7" w:rsidRDefault="001436C3" w:rsidP="00E902A1">
            <w:pPr>
              <w:suppressAutoHyphens w:val="0"/>
              <w:spacing w:line="276" w:lineRule="auto"/>
              <w:jc w:val="center"/>
              <w:rPr>
                <w:rFonts w:eastAsia="Times New Roman"/>
                <w:snapToGrid/>
              </w:rPr>
            </w:pPr>
            <w:r w:rsidRPr="00BC34A7">
              <w:t>iii.Rritja e bashkëpunimit mes agjencive të administrimit kolektiv</w:t>
            </w:r>
          </w:p>
        </w:tc>
        <w:tc>
          <w:tcPr>
            <w:tcW w:w="1874" w:type="dxa"/>
            <w:shd w:val="clear" w:color="auto" w:fill="auto"/>
            <w:vAlign w:val="center"/>
          </w:tcPr>
          <w:p w:rsidR="001436C3" w:rsidRPr="00BC34A7" w:rsidRDefault="001436C3" w:rsidP="00E902A1">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tcPr>
          <w:p w:rsidR="001436C3" w:rsidRPr="00BC34A7" w:rsidRDefault="001436C3" w:rsidP="00E902A1">
            <w:pPr>
              <w:suppressAutoHyphens w:val="0"/>
              <w:spacing w:line="276" w:lineRule="auto"/>
              <w:jc w:val="center"/>
              <w:rPr>
                <w:rFonts w:eastAsia="Times New Roman"/>
                <w:snapToGrid/>
              </w:rPr>
            </w:pPr>
          </w:p>
        </w:tc>
        <w:tc>
          <w:tcPr>
            <w:tcW w:w="2268" w:type="dxa"/>
            <w:gridSpan w:val="2"/>
            <w:shd w:val="clear" w:color="auto" w:fill="auto"/>
            <w:vAlign w:val="center"/>
          </w:tcPr>
          <w:p w:rsidR="001436C3" w:rsidRPr="00BC34A7" w:rsidRDefault="001436C3" w:rsidP="00E902A1">
            <w:pPr>
              <w:suppressAutoHyphens w:val="0"/>
              <w:spacing w:line="276" w:lineRule="auto"/>
              <w:jc w:val="center"/>
              <w:rPr>
                <w:rFonts w:eastAsia="Times New Roman"/>
                <w:snapToGrid/>
              </w:rPr>
            </w:pPr>
            <w:r w:rsidRPr="00BC34A7">
              <w:rPr>
                <w:rFonts w:eastAsia="Times New Roman"/>
                <w:snapToGrid/>
              </w:rPr>
              <w:t>50</w:t>
            </w:r>
          </w:p>
        </w:tc>
        <w:tc>
          <w:tcPr>
            <w:tcW w:w="3204" w:type="dxa"/>
            <w:shd w:val="clear" w:color="auto" w:fill="auto"/>
            <w:noWrap/>
            <w:vAlign w:val="center"/>
          </w:tcPr>
          <w:p w:rsidR="001436C3" w:rsidRPr="00BC34A7" w:rsidRDefault="0075549A"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restart"/>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iv</w:t>
            </w:r>
            <w:r w:rsidR="00E902A1" w:rsidRPr="00BC34A7">
              <w:rPr>
                <w:rFonts w:eastAsia="Times New Roman"/>
                <w:snapToGrid/>
              </w:rPr>
              <w:t xml:space="preserve">. Monitorimi në mënyrë periodike i veprimtarisë së </w:t>
            </w:r>
            <w:r w:rsidR="00E902A1" w:rsidRPr="00BC34A7">
              <w:rPr>
                <w:rFonts w:eastAsia="Times New Roman"/>
                <w:snapToGrid/>
              </w:rPr>
              <w:lastRenderedPageBreak/>
              <w:t>Agjencive të Administrimit kolektiv të të drejtave të autorit dhe të drejtave të lidhura.</w:t>
            </w:r>
          </w:p>
        </w:tc>
        <w:tc>
          <w:tcPr>
            <w:tcW w:w="1874" w:type="dxa"/>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lastRenderedPageBreak/>
              <w:t>DDA</w:t>
            </w:r>
          </w:p>
        </w:tc>
        <w:tc>
          <w:tcPr>
            <w:tcW w:w="1440" w:type="dxa"/>
            <w:vMerge w:val="restart"/>
            <w:shd w:val="clear" w:color="auto" w:fill="auto"/>
            <w:vAlign w:val="center"/>
            <w:hideMark/>
          </w:tcPr>
          <w:p w:rsidR="00E902A1" w:rsidRPr="00BC34A7" w:rsidRDefault="001436C3"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50</w:t>
            </w:r>
          </w:p>
        </w:tc>
        <w:tc>
          <w:tcPr>
            <w:tcW w:w="3204" w:type="dxa"/>
            <w:vMerge w:val="restart"/>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tcPr>
          <w:p w:rsidR="001436C3" w:rsidRPr="00BC34A7" w:rsidRDefault="001436C3" w:rsidP="00E902A1">
            <w:pPr>
              <w:suppressAutoHyphens w:val="0"/>
              <w:spacing w:line="276" w:lineRule="auto"/>
              <w:jc w:val="left"/>
              <w:rPr>
                <w:rFonts w:eastAsia="Times New Roman"/>
                <w:b/>
                <w:bCs/>
                <w:snapToGrid/>
              </w:rPr>
            </w:pPr>
          </w:p>
        </w:tc>
        <w:tc>
          <w:tcPr>
            <w:tcW w:w="1963" w:type="dxa"/>
            <w:vMerge/>
            <w:vAlign w:val="center"/>
          </w:tcPr>
          <w:p w:rsidR="001436C3" w:rsidRPr="00BC34A7" w:rsidRDefault="001436C3" w:rsidP="00E902A1">
            <w:pPr>
              <w:suppressAutoHyphens w:val="0"/>
              <w:spacing w:line="276" w:lineRule="auto"/>
              <w:jc w:val="left"/>
              <w:rPr>
                <w:rFonts w:eastAsia="Times New Roman"/>
                <w:b/>
                <w:bCs/>
                <w:snapToGrid/>
              </w:rPr>
            </w:pPr>
          </w:p>
        </w:tc>
        <w:tc>
          <w:tcPr>
            <w:tcW w:w="2356" w:type="dxa"/>
            <w:gridSpan w:val="4"/>
            <w:vMerge/>
            <w:vAlign w:val="center"/>
          </w:tcPr>
          <w:p w:rsidR="001436C3" w:rsidRPr="00BC34A7" w:rsidRDefault="001436C3" w:rsidP="00E902A1">
            <w:pPr>
              <w:suppressAutoHyphens w:val="0"/>
              <w:spacing w:line="276" w:lineRule="auto"/>
              <w:jc w:val="left"/>
              <w:rPr>
                <w:rFonts w:eastAsia="Times New Roman"/>
                <w:snapToGrid/>
              </w:rPr>
            </w:pPr>
          </w:p>
        </w:tc>
        <w:tc>
          <w:tcPr>
            <w:tcW w:w="1874" w:type="dxa"/>
            <w:vMerge/>
            <w:vAlign w:val="center"/>
          </w:tcPr>
          <w:p w:rsidR="001436C3" w:rsidRPr="00BC34A7" w:rsidRDefault="001436C3" w:rsidP="00E902A1">
            <w:pPr>
              <w:suppressAutoHyphens w:val="0"/>
              <w:spacing w:line="276" w:lineRule="auto"/>
              <w:jc w:val="left"/>
              <w:rPr>
                <w:rFonts w:eastAsia="Times New Roman"/>
                <w:snapToGrid/>
              </w:rPr>
            </w:pPr>
          </w:p>
        </w:tc>
        <w:tc>
          <w:tcPr>
            <w:tcW w:w="1440" w:type="dxa"/>
            <w:vMerge/>
            <w:vAlign w:val="center"/>
          </w:tcPr>
          <w:p w:rsidR="001436C3" w:rsidRPr="00BC34A7" w:rsidRDefault="001436C3" w:rsidP="00E902A1">
            <w:pPr>
              <w:suppressAutoHyphens w:val="0"/>
              <w:spacing w:line="276" w:lineRule="auto"/>
              <w:jc w:val="left"/>
              <w:rPr>
                <w:rFonts w:eastAsia="Times New Roman"/>
                <w:snapToGrid/>
              </w:rPr>
            </w:pPr>
          </w:p>
        </w:tc>
        <w:tc>
          <w:tcPr>
            <w:tcW w:w="2268" w:type="dxa"/>
            <w:gridSpan w:val="2"/>
            <w:vMerge/>
            <w:vAlign w:val="center"/>
          </w:tcPr>
          <w:p w:rsidR="001436C3" w:rsidRPr="00BC34A7" w:rsidRDefault="001436C3" w:rsidP="00E902A1">
            <w:pPr>
              <w:suppressAutoHyphens w:val="0"/>
              <w:spacing w:line="276" w:lineRule="auto"/>
              <w:jc w:val="left"/>
              <w:rPr>
                <w:rFonts w:eastAsia="Times New Roman"/>
                <w:snapToGrid/>
              </w:rPr>
            </w:pPr>
          </w:p>
        </w:tc>
        <w:tc>
          <w:tcPr>
            <w:tcW w:w="3204" w:type="dxa"/>
            <w:vMerge/>
            <w:vAlign w:val="center"/>
          </w:tcPr>
          <w:p w:rsidR="001436C3" w:rsidRPr="00BC34A7" w:rsidRDefault="001436C3"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420"/>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555"/>
        </w:trPr>
        <w:tc>
          <w:tcPr>
            <w:tcW w:w="709" w:type="dxa"/>
            <w:gridSpan w:val="2"/>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13</w:t>
            </w:r>
          </w:p>
        </w:tc>
        <w:tc>
          <w:tcPr>
            <w:tcW w:w="1963" w:type="dxa"/>
            <w:vMerge w:val="restart"/>
            <w:shd w:val="clear" w:color="auto" w:fill="auto"/>
            <w:vAlign w:val="center"/>
            <w:hideMark/>
          </w:tcPr>
          <w:p w:rsidR="00F5739D" w:rsidRPr="00BC34A7" w:rsidRDefault="00F5739D" w:rsidP="00F5739D">
            <w:pPr>
              <w:spacing w:line="276" w:lineRule="auto"/>
              <w:jc w:val="center"/>
            </w:pPr>
            <w:r w:rsidRPr="00BC34A7">
              <w:rPr>
                <w:b/>
              </w:rPr>
              <w:t>Përmirësimi i infrastrukturës TIK dhe modernizimi i shërbimeve të DPPI dhe përmirësimi i procedurave të regjistrimit të objekteve të PI.</w:t>
            </w:r>
          </w:p>
          <w:p w:rsidR="00E902A1" w:rsidRPr="00BC34A7" w:rsidRDefault="00E902A1" w:rsidP="00E902A1">
            <w:pPr>
              <w:suppressAutoHyphens w:val="0"/>
              <w:spacing w:line="276" w:lineRule="auto"/>
              <w:jc w:val="center"/>
              <w:rPr>
                <w:rFonts w:eastAsia="Times New Roman"/>
                <w:b/>
                <w:bCs/>
                <w:snapToGrid/>
              </w:rPr>
            </w:pPr>
          </w:p>
        </w:tc>
        <w:tc>
          <w:tcPr>
            <w:tcW w:w="2356" w:type="dxa"/>
            <w:gridSpan w:val="4"/>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 i. </w:t>
            </w:r>
            <w:r w:rsidR="00F5739D" w:rsidRPr="00BC34A7">
              <w:t>Zhvillimi i kapaciteteve dhe pajisjeve në mënyrë që të implementojë një sistem TIK modern, si një faktor kyç në realizimin e objektivave strategjikë të saj. Sigurimi i një përputhshmërie të plotë të sistemit TIK kombëtar më atë të OBPI, ZEP dhe ZPIBE si një domosdoshmëri për DPPI për të patur TIK të pavarur</w:t>
            </w:r>
          </w:p>
        </w:tc>
        <w:tc>
          <w:tcPr>
            <w:tcW w:w="1874" w:type="dxa"/>
            <w:vMerge w:val="restart"/>
            <w:shd w:val="clear" w:color="auto" w:fill="auto"/>
            <w:vAlign w:val="center"/>
            <w:hideMark/>
          </w:tcPr>
          <w:p w:rsidR="00E902A1" w:rsidRPr="00BC34A7" w:rsidRDefault="00F5739D" w:rsidP="00E902A1">
            <w:pPr>
              <w:suppressAutoHyphens w:val="0"/>
              <w:spacing w:line="276" w:lineRule="auto"/>
              <w:jc w:val="center"/>
              <w:rPr>
                <w:rFonts w:eastAsia="Times New Roman"/>
                <w:snapToGrid/>
              </w:rPr>
            </w:pPr>
            <w:r w:rsidRPr="00BC34A7">
              <w:rPr>
                <w:rFonts w:eastAsia="Times New Roman"/>
                <w:snapToGrid/>
              </w:rPr>
              <w:t>DPPI</w:t>
            </w:r>
          </w:p>
        </w:tc>
        <w:tc>
          <w:tcPr>
            <w:tcW w:w="1440" w:type="dxa"/>
            <w:vMerge w:val="restart"/>
            <w:shd w:val="clear" w:color="auto" w:fill="auto"/>
            <w:vAlign w:val="center"/>
            <w:hideMark/>
          </w:tcPr>
          <w:p w:rsidR="00E902A1" w:rsidRPr="00BC34A7" w:rsidRDefault="00F5739D"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vMerge w:val="restart"/>
            <w:shd w:val="clear" w:color="auto" w:fill="auto"/>
            <w:vAlign w:val="center"/>
            <w:hideMark/>
          </w:tcPr>
          <w:p w:rsidR="00E902A1" w:rsidRPr="00BC34A7" w:rsidRDefault="007825C4" w:rsidP="00E902A1">
            <w:pPr>
              <w:suppressAutoHyphens w:val="0"/>
              <w:spacing w:line="276" w:lineRule="auto"/>
              <w:jc w:val="center"/>
              <w:rPr>
                <w:rFonts w:eastAsia="Times New Roman"/>
                <w:snapToGrid/>
              </w:rPr>
            </w:pPr>
            <w:r w:rsidRPr="00BC34A7">
              <w:rPr>
                <w:rFonts w:eastAsia="Times New Roman"/>
                <w:snapToGrid/>
              </w:rPr>
              <w:t>550</w:t>
            </w:r>
          </w:p>
        </w:tc>
        <w:tc>
          <w:tcPr>
            <w:tcW w:w="3204" w:type="dxa"/>
            <w:vMerge w:val="restart"/>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r w:rsidR="00F5739D" w:rsidRPr="00BC34A7">
              <w:rPr>
                <w:rFonts w:eastAsia="Times New Roman"/>
                <w:snapToGrid/>
              </w:rPr>
              <w:t>/Donator</w:t>
            </w:r>
            <w:r w:rsidR="007C4BCA" w:rsidRPr="00BC34A7">
              <w:rPr>
                <w:rFonts w:eastAsia="Times New Roman"/>
                <w:snapToGrid/>
              </w:rPr>
              <w:t>ë</w:t>
            </w:r>
          </w:p>
        </w:tc>
      </w:tr>
      <w:tr w:rsidR="00BC34A7" w:rsidRPr="00BC34A7" w:rsidTr="00173F99">
        <w:trPr>
          <w:gridAfter w:val="1"/>
          <w:wAfter w:w="10" w:type="dxa"/>
          <w:trHeight w:val="833"/>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525"/>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restart"/>
            <w:shd w:val="clear" w:color="auto" w:fill="auto"/>
            <w:vAlign w:val="center"/>
            <w:hideMark/>
          </w:tcPr>
          <w:p w:rsidR="00F5739D" w:rsidRPr="00BC34A7" w:rsidRDefault="00F5739D" w:rsidP="00F5739D">
            <w:pPr>
              <w:pBdr>
                <w:top w:val="nil"/>
                <w:left w:val="nil"/>
                <w:bottom w:val="nil"/>
                <w:right w:val="nil"/>
                <w:between w:val="nil"/>
                <w:bar w:val="nil"/>
              </w:pBdr>
              <w:spacing w:line="276" w:lineRule="auto"/>
              <w:jc w:val="center"/>
            </w:pPr>
            <w:r w:rsidRPr="00BC34A7">
              <w:t xml:space="preserve">ii.Aplikimi online për të gjitha shërbimet që ofron DPPI dhe integrimi i sistemit SAPI në rrjetin e ndërveprimit të bazave të të dhënave </w:t>
            </w:r>
            <w:r w:rsidRPr="00BC34A7">
              <w:lastRenderedPageBreak/>
              <w:t>shtetërore, implementimin 100% për çdo dokument të depozituar në DPPI në sistemin EDMS duke e kthyer procedurat e zyrën në e-dossie.</w:t>
            </w:r>
          </w:p>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w:t>
            </w:r>
          </w:p>
        </w:tc>
        <w:tc>
          <w:tcPr>
            <w:tcW w:w="1874" w:type="dxa"/>
            <w:vMerge w:val="restart"/>
            <w:shd w:val="clear" w:color="auto" w:fill="auto"/>
            <w:vAlign w:val="center"/>
            <w:hideMark/>
          </w:tcPr>
          <w:p w:rsidR="00E902A1" w:rsidRPr="00BC34A7" w:rsidRDefault="00F5739D" w:rsidP="00E902A1">
            <w:pPr>
              <w:suppressAutoHyphens w:val="0"/>
              <w:spacing w:line="276" w:lineRule="auto"/>
              <w:jc w:val="center"/>
              <w:rPr>
                <w:rFonts w:eastAsia="Times New Roman"/>
                <w:snapToGrid/>
              </w:rPr>
            </w:pPr>
            <w:r w:rsidRPr="00BC34A7">
              <w:rPr>
                <w:rFonts w:eastAsia="Times New Roman"/>
                <w:snapToGrid/>
              </w:rPr>
              <w:lastRenderedPageBreak/>
              <w:t>DPPI</w:t>
            </w:r>
          </w:p>
        </w:tc>
        <w:tc>
          <w:tcPr>
            <w:tcW w:w="1440" w:type="dxa"/>
            <w:vMerge w:val="restart"/>
            <w:shd w:val="clear" w:color="auto" w:fill="auto"/>
            <w:vAlign w:val="center"/>
            <w:hideMark/>
          </w:tcPr>
          <w:p w:rsidR="00E902A1" w:rsidRPr="00BC34A7" w:rsidRDefault="00301705" w:rsidP="00E902A1">
            <w:pPr>
              <w:suppressAutoHyphens w:val="0"/>
              <w:spacing w:line="276" w:lineRule="auto"/>
              <w:jc w:val="center"/>
              <w:rPr>
                <w:rFonts w:eastAsia="Times New Roman"/>
                <w:snapToGrid/>
              </w:rPr>
            </w:pPr>
            <w:r w:rsidRPr="00BC34A7">
              <w:rPr>
                <w:rFonts w:eastAsia="Times New Roman"/>
                <w:snapToGrid/>
              </w:rPr>
              <w:t>2022</w:t>
            </w:r>
          </w:p>
        </w:tc>
        <w:tc>
          <w:tcPr>
            <w:tcW w:w="2268" w:type="dxa"/>
            <w:gridSpan w:val="2"/>
            <w:vMerge w:val="restart"/>
            <w:shd w:val="clear" w:color="auto" w:fill="auto"/>
            <w:vAlign w:val="center"/>
            <w:hideMark/>
          </w:tcPr>
          <w:p w:rsidR="00E902A1" w:rsidRPr="00BC34A7" w:rsidRDefault="005F0768" w:rsidP="00E902A1">
            <w:pPr>
              <w:suppressAutoHyphens w:val="0"/>
              <w:spacing w:line="276" w:lineRule="auto"/>
              <w:jc w:val="center"/>
              <w:rPr>
                <w:rFonts w:eastAsia="Times New Roman"/>
                <w:snapToGrid/>
              </w:rPr>
            </w:pPr>
            <w:r w:rsidRPr="00BC34A7">
              <w:rPr>
                <w:rFonts w:eastAsia="Times New Roman"/>
                <w:snapToGrid/>
              </w:rPr>
              <w:t>3.880</w:t>
            </w:r>
          </w:p>
        </w:tc>
        <w:tc>
          <w:tcPr>
            <w:tcW w:w="3204" w:type="dxa"/>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OBPI</w:t>
            </w:r>
          </w:p>
        </w:tc>
      </w:tr>
      <w:tr w:rsidR="00BC34A7" w:rsidRPr="00BC34A7" w:rsidTr="00173F99">
        <w:trPr>
          <w:gridAfter w:val="1"/>
          <w:wAfter w:w="10" w:type="dxa"/>
          <w:trHeight w:val="711"/>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317"/>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915"/>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vMerge/>
            <w:vAlign w:val="center"/>
            <w:hideMark/>
          </w:tcPr>
          <w:p w:rsidR="00E902A1" w:rsidRPr="00BC34A7" w:rsidRDefault="00E902A1" w:rsidP="00E902A1">
            <w:pPr>
              <w:suppressAutoHyphens w:val="0"/>
              <w:spacing w:line="276" w:lineRule="auto"/>
              <w:jc w:val="left"/>
              <w:rPr>
                <w:rFonts w:eastAsia="Times New Roman"/>
                <w:snapToGrid/>
              </w:rPr>
            </w:pPr>
          </w:p>
        </w:tc>
        <w:tc>
          <w:tcPr>
            <w:tcW w:w="1874"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1440" w:type="dxa"/>
            <w:vMerge/>
            <w:vAlign w:val="center"/>
            <w:hideMark/>
          </w:tcPr>
          <w:p w:rsidR="00E902A1" w:rsidRPr="00BC34A7" w:rsidRDefault="00E902A1" w:rsidP="00E902A1">
            <w:pPr>
              <w:suppressAutoHyphens w:val="0"/>
              <w:spacing w:line="276" w:lineRule="auto"/>
              <w:jc w:val="left"/>
              <w:rPr>
                <w:rFonts w:eastAsia="Times New Roman"/>
                <w:snapToGrid/>
              </w:rPr>
            </w:pPr>
          </w:p>
        </w:tc>
        <w:tc>
          <w:tcPr>
            <w:tcW w:w="2268" w:type="dxa"/>
            <w:gridSpan w:val="2"/>
            <w:vMerge/>
            <w:vAlign w:val="center"/>
            <w:hideMark/>
          </w:tcPr>
          <w:p w:rsidR="00E902A1" w:rsidRPr="00BC34A7" w:rsidRDefault="00E902A1" w:rsidP="00E902A1">
            <w:pPr>
              <w:suppressAutoHyphens w:val="0"/>
              <w:spacing w:line="276" w:lineRule="auto"/>
              <w:jc w:val="left"/>
              <w:rPr>
                <w:rFonts w:eastAsia="Times New Roman"/>
                <w:snapToGrid/>
              </w:rPr>
            </w:pPr>
          </w:p>
        </w:tc>
        <w:tc>
          <w:tcPr>
            <w:tcW w:w="3204" w:type="dxa"/>
            <w:vMerge/>
            <w:vAlign w:val="center"/>
            <w:hideMark/>
          </w:tcPr>
          <w:p w:rsidR="00E902A1" w:rsidRPr="00BC34A7" w:rsidRDefault="00E902A1" w:rsidP="00E902A1">
            <w:pPr>
              <w:suppressAutoHyphens w:val="0"/>
              <w:spacing w:line="276" w:lineRule="auto"/>
              <w:jc w:val="left"/>
              <w:rPr>
                <w:rFonts w:eastAsia="Times New Roman"/>
                <w:snapToGrid/>
              </w:rPr>
            </w:pPr>
          </w:p>
        </w:tc>
      </w:tr>
      <w:tr w:rsidR="00BC34A7" w:rsidRPr="00BC34A7" w:rsidTr="00173F99">
        <w:trPr>
          <w:gridAfter w:val="1"/>
          <w:wAfter w:w="10" w:type="dxa"/>
          <w:trHeight w:val="2252"/>
        </w:trPr>
        <w:tc>
          <w:tcPr>
            <w:tcW w:w="709" w:type="dxa"/>
            <w:gridSpan w:val="2"/>
            <w:vMerge w:val="restart"/>
            <w:shd w:val="clear" w:color="auto" w:fill="auto"/>
            <w:vAlign w:val="center"/>
            <w:hideMark/>
          </w:tcPr>
          <w:p w:rsidR="00FC6B26" w:rsidRPr="00BC34A7" w:rsidRDefault="00FC6B26" w:rsidP="00E902A1">
            <w:pPr>
              <w:suppressAutoHyphens w:val="0"/>
              <w:spacing w:line="276" w:lineRule="auto"/>
              <w:jc w:val="center"/>
              <w:rPr>
                <w:rFonts w:eastAsia="Times New Roman"/>
                <w:b/>
                <w:bCs/>
                <w:snapToGrid/>
              </w:rPr>
            </w:pPr>
            <w:r w:rsidRPr="00BC34A7">
              <w:rPr>
                <w:rFonts w:eastAsia="Times New Roman"/>
                <w:b/>
                <w:bCs/>
                <w:snapToGrid/>
              </w:rPr>
              <w:t>14</w:t>
            </w:r>
          </w:p>
        </w:tc>
        <w:tc>
          <w:tcPr>
            <w:tcW w:w="1963" w:type="dxa"/>
            <w:vMerge w:val="restart"/>
            <w:shd w:val="clear" w:color="auto" w:fill="auto"/>
            <w:vAlign w:val="center"/>
            <w:hideMark/>
          </w:tcPr>
          <w:p w:rsidR="00FC6B26" w:rsidRPr="00BC34A7" w:rsidRDefault="00FC6B26" w:rsidP="00FA2E03">
            <w:pPr>
              <w:spacing w:line="276" w:lineRule="auto"/>
              <w:jc w:val="center"/>
            </w:pPr>
            <w:r w:rsidRPr="00BC34A7">
              <w:rPr>
                <w:rFonts w:eastAsia="Times New Roman"/>
                <w:b/>
                <w:snapToGrid/>
              </w:rPr>
              <w:t xml:space="preserve">Ngritja e </w:t>
            </w:r>
            <w:r w:rsidRPr="00BC34A7">
              <w:rPr>
                <w:b/>
              </w:rPr>
              <w:t>qendrave</w:t>
            </w:r>
            <w:r w:rsidRPr="00BC34A7">
              <w:rPr>
                <w:rFonts w:eastAsia="Times New Roman"/>
                <w:b/>
                <w:snapToGrid/>
              </w:rPr>
              <w:t xml:space="preserve"> të transferimit të teknologjisë</w:t>
            </w:r>
          </w:p>
          <w:p w:rsidR="00FC6B26" w:rsidRPr="00BC34A7" w:rsidRDefault="00FC6B26"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FC6B26" w:rsidRPr="00BC34A7" w:rsidRDefault="00FC6B26" w:rsidP="00FA2E03">
            <w:pPr>
              <w:pBdr>
                <w:top w:val="nil"/>
                <w:left w:val="nil"/>
                <w:bottom w:val="nil"/>
                <w:right w:val="nil"/>
                <w:between w:val="nil"/>
                <w:bar w:val="nil"/>
              </w:pBdr>
              <w:spacing w:after="200" w:line="276" w:lineRule="auto"/>
              <w:jc w:val="center"/>
              <w:rPr>
                <w:lang w:val="it-IT"/>
              </w:rPr>
            </w:pPr>
            <w:r w:rsidRPr="00BC34A7">
              <w:rPr>
                <w:rFonts w:eastAsia="Times New Roman"/>
                <w:snapToGrid/>
              </w:rPr>
              <w:t xml:space="preserve">i. </w:t>
            </w:r>
            <w:r w:rsidRPr="00BC34A7">
              <w:rPr>
                <w:rStyle w:val="None"/>
                <w:lang w:val="it-IT"/>
              </w:rPr>
              <w:t>Krijimi i zyrave të projekteve në universitetet ku një staf i mirëfilltë të trajnohet për shërbimet e transferimit të teknologjisë;</w:t>
            </w:r>
          </w:p>
          <w:p w:rsidR="00FC6B26" w:rsidRPr="00BC34A7" w:rsidRDefault="00FC6B26" w:rsidP="00E902A1">
            <w:pPr>
              <w:suppressAutoHyphens w:val="0"/>
              <w:spacing w:line="276" w:lineRule="auto"/>
              <w:jc w:val="center"/>
              <w:rPr>
                <w:rFonts w:eastAsia="Times New Roman"/>
                <w:snapToGrid/>
              </w:rPr>
            </w:pPr>
          </w:p>
        </w:tc>
        <w:tc>
          <w:tcPr>
            <w:tcW w:w="1874"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MAS, UNIVERSITET, DPPI</w:t>
            </w:r>
          </w:p>
        </w:tc>
        <w:tc>
          <w:tcPr>
            <w:tcW w:w="1440"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hideMark/>
          </w:tcPr>
          <w:p w:rsidR="00FC6B26" w:rsidRPr="00BC34A7" w:rsidRDefault="005F0768" w:rsidP="00E902A1">
            <w:pPr>
              <w:suppressAutoHyphens w:val="0"/>
              <w:spacing w:line="276" w:lineRule="auto"/>
              <w:jc w:val="center"/>
              <w:rPr>
                <w:rFonts w:eastAsia="Times New Roman"/>
                <w:snapToGrid/>
              </w:rPr>
            </w:pPr>
            <w:r w:rsidRPr="00BC34A7">
              <w:rPr>
                <w:rFonts w:eastAsia="Times New Roman"/>
                <w:snapToGrid/>
              </w:rPr>
              <w:t>60</w:t>
            </w:r>
            <w:r w:rsidR="00FC6B26" w:rsidRPr="00BC34A7">
              <w:rPr>
                <w:rFonts w:eastAsia="Times New Roman"/>
                <w:snapToGrid/>
              </w:rPr>
              <w:t>,000</w:t>
            </w:r>
          </w:p>
        </w:tc>
        <w:tc>
          <w:tcPr>
            <w:tcW w:w="3204"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Buxheti i shtetit / Buxheti i DPPI/ Donatorë</w:t>
            </w:r>
          </w:p>
        </w:tc>
      </w:tr>
      <w:tr w:rsidR="00BC34A7" w:rsidRPr="00BC34A7" w:rsidTr="00173F99">
        <w:trPr>
          <w:gridAfter w:val="1"/>
          <w:wAfter w:w="10" w:type="dxa"/>
          <w:trHeight w:val="2100"/>
        </w:trPr>
        <w:tc>
          <w:tcPr>
            <w:tcW w:w="709" w:type="dxa"/>
            <w:gridSpan w:val="2"/>
            <w:vMerge/>
            <w:vAlign w:val="center"/>
            <w:hideMark/>
          </w:tcPr>
          <w:p w:rsidR="00FC6B26" w:rsidRPr="00BC34A7" w:rsidRDefault="00FC6B26" w:rsidP="00E902A1">
            <w:pPr>
              <w:suppressAutoHyphens w:val="0"/>
              <w:spacing w:line="276" w:lineRule="auto"/>
              <w:jc w:val="left"/>
              <w:rPr>
                <w:rFonts w:eastAsia="Times New Roman"/>
                <w:b/>
                <w:bCs/>
                <w:snapToGrid/>
              </w:rPr>
            </w:pPr>
          </w:p>
        </w:tc>
        <w:tc>
          <w:tcPr>
            <w:tcW w:w="1963" w:type="dxa"/>
            <w:vMerge/>
            <w:vAlign w:val="center"/>
            <w:hideMark/>
          </w:tcPr>
          <w:p w:rsidR="00FC6B26" w:rsidRPr="00BC34A7" w:rsidRDefault="00FC6B26" w:rsidP="00E902A1">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FC6B26" w:rsidRPr="00BC34A7" w:rsidRDefault="00FC6B26" w:rsidP="000E5BB9">
            <w:pPr>
              <w:pBdr>
                <w:top w:val="nil"/>
                <w:left w:val="nil"/>
                <w:bottom w:val="nil"/>
                <w:right w:val="nil"/>
                <w:between w:val="nil"/>
                <w:bar w:val="nil"/>
              </w:pBdr>
              <w:spacing w:after="200" w:line="276" w:lineRule="auto"/>
              <w:jc w:val="center"/>
              <w:rPr>
                <w:lang w:val="it-IT"/>
              </w:rPr>
            </w:pPr>
            <w:r w:rsidRPr="00BC34A7">
              <w:rPr>
                <w:rFonts w:eastAsia="Times New Roman"/>
                <w:snapToGrid/>
              </w:rPr>
              <w:t>ii.</w:t>
            </w:r>
            <w:r w:rsidRPr="00BC34A7">
              <w:rPr>
                <w:rStyle w:val="None"/>
                <w:lang w:val="it-IT"/>
              </w:rPr>
              <w:t xml:space="preserve"> Krijimi i zyrave të transferimit të teknologjisë në universitete (Universiteti Politeknik, Universiteti i Korçës) ka mbetur si sfidë nga periudha strategjike e mëparshme;</w:t>
            </w:r>
          </w:p>
          <w:p w:rsidR="00FC6B26" w:rsidRPr="00BC34A7" w:rsidRDefault="00FC6B26" w:rsidP="00E902A1">
            <w:pPr>
              <w:suppressAutoHyphens w:val="0"/>
              <w:spacing w:line="276" w:lineRule="auto"/>
              <w:jc w:val="center"/>
              <w:rPr>
                <w:rFonts w:eastAsia="Times New Roman"/>
                <w:snapToGrid/>
              </w:rPr>
            </w:pPr>
          </w:p>
        </w:tc>
        <w:tc>
          <w:tcPr>
            <w:tcW w:w="1874"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MAS, UNIVERSITET, DPPI</w:t>
            </w:r>
          </w:p>
        </w:tc>
        <w:tc>
          <w:tcPr>
            <w:tcW w:w="1440"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000000" w:fill="FFFFFF"/>
            <w:vAlign w:val="center"/>
            <w:hideMark/>
          </w:tcPr>
          <w:p w:rsidR="00FC6B26" w:rsidRPr="00BC34A7" w:rsidRDefault="005F0768" w:rsidP="00E902A1">
            <w:pPr>
              <w:suppressAutoHyphens w:val="0"/>
              <w:spacing w:line="276" w:lineRule="auto"/>
              <w:jc w:val="center"/>
              <w:rPr>
                <w:rFonts w:eastAsia="Times New Roman"/>
                <w:snapToGrid/>
              </w:rPr>
            </w:pPr>
            <w:r w:rsidRPr="00BC34A7">
              <w:rPr>
                <w:rFonts w:eastAsia="Times New Roman"/>
                <w:snapToGrid/>
              </w:rPr>
              <w:t>8.500</w:t>
            </w:r>
          </w:p>
        </w:tc>
        <w:tc>
          <w:tcPr>
            <w:tcW w:w="3204" w:type="dxa"/>
            <w:shd w:val="clear" w:color="auto" w:fill="auto"/>
            <w:vAlign w:val="center"/>
            <w:hideMark/>
          </w:tcPr>
          <w:p w:rsidR="00FC6B26" w:rsidRPr="00BC34A7" w:rsidRDefault="00FC6B26" w:rsidP="00E902A1">
            <w:pPr>
              <w:suppressAutoHyphens w:val="0"/>
              <w:spacing w:line="276" w:lineRule="auto"/>
              <w:jc w:val="center"/>
              <w:rPr>
                <w:rFonts w:eastAsia="Times New Roman"/>
                <w:snapToGrid/>
              </w:rPr>
            </w:pPr>
            <w:r w:rsidRPr="00BC34A7">
              <w:rPr>
                <w:rFonts w:eastAsia="Times New Roman"/>
                <w:snapToGrid/>
              </w:rPr>
              <w:t>Buxheti i shtetit / Buxheti i DPPI/ Donatorë/ ALSIP Project</w:t>
            </w:r>
          </w:p>
        </w:tc>
      </w:tr>
      <w:tr w:rsidR="00BC34A7" w:rsidRPr="00BC34A7" w:rsidTr="00173F99">
        <w:trPr>
          <w:gridAfter w:val="1"/>
          <w:wAfter w:w="10" w:type="dxa"/>
          <w:trHeight w:val="894"/>
        </w:trPr>
        <w:tc>
          <w:tcPr>
            <w:tcW w:w="709" w:type="dxa"/>
            <w:gridSpan w:val="2"/>
            <w:vMerge/>
            <w:vAlign w:val="center"/>
            <w:hideMark/>
          </w:tcPr>
          <w:p w:rsidR="00FC6B26" w:rsidRPr="00BC34A7" w:rsidRDefault="00FC6B26" w:rsidP="000E5BB9">
            <w:pPr>
              <w:suppressAutoHyphens w:val="0"/>
              <w:spacing w:line="276" w:lineRule="auto"/>
              <w:jc w:val="left"/>
              <w:rPr>
                <w:rFonts w:eastAsia="Times New Roman"/>
                <w:b/>
                <w:bCs/>
                <w:snapToGrid/>
              </w:rPr>
            </w:pPr>
          </w:p>
        </w:tc>
        <w:tc>
          <w:tcPr>
            <w:tcW w:w="1963" w:type="dxa"/>
            <w:vMerge/>
            <w:vAlign w:val="center"/>
            <w:hideMark/>
          </w:tcPr>
          <w:p w:rsidR="00FC6B26" w:rsidRPr="00BC34A7" w:rsidRDefault="00FC6B26" w:rsidP="000E5BB9">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FC6B26" w:rsidRPr="00BC34A7" w:rsidRDefault="00FC6B26" w:rsidP="000E5BB9">
            <w:pPr>
              <w:pBdr>
                <w:top w:val="nil"/>
                <w:left w:val="nil"/>
                <w:bottom w:val="nil"/>
                <w:right w:val="nil"/>
                <w:between w:val="nil"/>
                <w:bar w:val="nil"/>
              </w:pBdr>
              <w:spacing w:after="200" w:line="276" w:lineRule="auto"/>
              <w:jc w:val="center"/>
            </w:pPr>
            <w:r w:rsidRPr="00BC34A7">
              <w:rPr>
                <w:rFonts w:eastAsia="Times New Roman"/>
                <w:snapToGrid/>
              </w:rPr>
              <w:t xml:space="preserve">iii. </w:t>
            </w:r>
            <w:r w:rsidRPr="00BC34A7">
              <w:rPr>
                <w:rStyle w:val="None"/>
              </w:rPr>
              <w:t>Themelimi i politikave të pronësisë intelektuale në universitete;</w:t>
            </w:r>
          </w:p>
          <w:p w:rsidR="00FC6B26" w:rsidRPr="00BC34A7" w:rsidRDefault="00FC6B26" w:rsidP="000E5BB9">
            <w:pPr>
              <w:suppressAutoHyphens w:val="0"/>
              <w:spacing w:line="276" w:lineRule="auto"/>
              <w:jc w:val="center"/>
              <w:rPr>
                <w:rFonts w:eastAsia="Times New Roman"/>
                <w:snapToGrid/>
              </w:rPr>
            </w:pPr>
          </w:p>
        </w:tc>
        <w:tc>
          <w:tcPr>
            <w:tcW w:w="1874" w:type="dxa"/>
            <w:shd w:val="clear" w:color="auto" w:fill="auto"/>
            <w:vAlign w:val="center"/>
            <w:hideMark/>
          </w:tcPr>
          <w:p w:rsidR="00FC6B26" w:rsidRPr="00BC34A7" w:rsidRDefault="00FC6B26" w:rsidP="000E5BB9">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hideMark/>
          </w:tcPr>
          <w:p w:rsidR="00FC6B26" w:rsidRPr="00BC34A7" w:rsidRDefault="00FC6B26" w:rsidP="000E5BB9">
            <w:pPr>
              <w:jc w:val="center"/>
              <w:rPr>
                <w:rFonts w:eastAsia="Times New Roman"/>
                <w:snapToGrid/>
              </w:rPr>
            </w:pPr>
          </w:p>
          <w:p w:rsidR="00FC6B26" w:rsidRPr="00BC34A7" w:rsidRDefault="00FC6B26" w:rsidP="000E5BB9">
            <w:pPr>
              <w:jc w:val="center"/>
            </w:pPr>
            <w:r w:rsidRPr="00BC34A7">
              <w:rPr>
                <w:rFonts w:eastAsia="Times New Roman"/>
                <w:snapToGrid/>
              </w:rPr>
              <w:t>2021-2025</w:t>
            </w:r>
          </w:p>
        </w:tc>
        <w:tc>
          <w:tcPr>
            <w:tcW w:w="2268" w:type="dxa"/>
            <w:gridSpan w:val="2"/>
            <w:shd w:val="clear" w:color="auto" w:fill="auto"/>
            <w:vAlign w:val="center"/>
            <w:hideMark/>
          </w:tcPr>
          <w:p w:rsidR="00FC6B26" w:rsidRPr="00BC34A7" w:rsidRDefault="005F0768" w:rsidP="000E5BB9">
            <w:pPr>
              <w:suppressAutoHyphens w:val="0"/>
              <w:spacing w:line="276" w:lineRule="auto"/>
              <w:jc w:val="center"/>
              <w:rPr>
                <w:rFonts w:eastAsia="Times New Roman"/>
                <w:snapToGrid/>
              </w:rPr>
            </w:pPr>
            <w:r w:rsidRPr="00BC34A7">
              <w:rPr>
                <w:rFonts w:eastAsia="Times New Roman"/>
                <w:snapToGrid/>
              </w:rPr>
              <w:t>10.546</w:t>
            </w:r>
          </w:p>
        </w:tc>
        <w:tc>
          <w:tcPr>
            <w:tcW w:w="3204" w:type="dxa"/>
            <w:shd w:val="clear" w:color="auto" w:fill="auto"/>
            <w:vAlign w:val="center"/>
            <w:hideMark/>
          </w:tcPr>
          <w:p w:rsidR="00FC6B26" w:rsidRPr="00BC34A7" w:rsidRDefault="00FC6B26" w:rsidP="000E5BB9">
            <w:pPr>
              <w:suppressAutoHyphens w:val="0"/>
              <w:spacing w:line="276" w:lineRule="auto"/>
              <w:jc w:val="center"/>
              <w:rPr>
                <w:rFonts w:eastAsia="Times New Roman"/>
                <w:snapToGrid/>
              </w:rPr>
            </w:pPr>
            <w:r w:rsidRPr="00BC34A7">
              <w:rPr>
                <w:rFonts w:eastAsia="Times New Roman"/>
                <w:snapToGrid/>
              </w:rPr>
              <w:t>Buxheti i shtetit/ Buxheti DPPI/ Donatorë</w:t>
            </w:r>
          </w:p>
        </w:tc>
      </w:tr>
      <w:tr w:rsidR="00BC34A7" w:rsidRPr="00BC34A7" w:rsidTr="00173F99">
        <w:trPr>
          <w:gridAfter w:val="1"/>
          <w:wAfter w:w="10" w:type="dxa"/>
          <w:trHeight w:val="963"/>
        </w:trPr>
        <w:tc>
          <w:tcPr>
            <w:tcW w:w="709" w:type="dxa"/>
            <w:gridSpan w:val="2"/>
            <w:vMerge/>
            <w:shd w:val="clear" w:color="auto" w:fill="auto"/>
            <w:vAlign w:val="center"/>
            <w:hideMark/>
          </w:tcPr>
          <w:p w:rsidR="00FC6B26" w:rsidRPr="00BC34A7" w:rsidRDefault="00FC6B26" w:rsidP="000E5BB9">
            <w:pPr>
              <w:suppressAutoHyphens w:val="0"/>
              <w:spacing w:line="276" w:lineRule="auto"/>
              <w:jc w:val="center"/>
              <w:rPr>
                <w:rFonts w:eastAsia="Times New Roman"/>
                <w:b/>
                <w:bCs/>
                <w:snapToGrid/>
              </w:rPr>
            </w:pPr>
          </w:p>
        </w:tc>
        <w:tc>
          <w:tcPr>
            <w:tcW w:w="1963" w:type="dxa"/>
            <w:vMerge/>
            <w:shd w:val="clear" w:color="auto" w:fill="auto"/>
            <w:vAlign w:val="center"/>
            <w:hideMark/>
          </w:tcPr>
          <w:p w:rsidR="00FC6B26" w:rsidRPr="00BC34A7" w:rsidRDefault="00FC6B26" w:rsidP="000E5BB9">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FC6B26" w:rsidRPr="00BC34A7" w:rsidRDefault="00FC6B26" w:rsidP="000E5BB9">
            <w:pPr>
              <w:pBdr>
                <w:top w:val="nil"/>
                <w:left w:val="nil"/>
                <w:bottom w:val="nil"/>
                <w:right w:val="nil"/>
                <w:between w:val="nil"/>
                <w:bar w:val="nil"/>
              </w:pBdr>
              <w:spacing w:after="200" w:line="276" w:lineRule="auto"/>
              <w:jc w:val="center"/>
              <w:rPr>
                <w:rStyle w:val="None"/>
              </w:rPr>
            </w:pPr>
            <w:r w:rsidRPr="00BC34A7">
              <w:rPr>
                <w:rStyle w:val="None"/>
              </w:rPr>
              <w:t>iv.Zhvillimi i mëtejshëm i qendrave të informacionit dhe shkencës në universitete (nga DPPI).</w:t>
            </w:r>
          </w:p>
          <w:p w:rsidR="00FC6B26" w:rsidRPr="00BC34A7" w:rsidRDefault="00FC6B26" w:rsidP="000E5BB9">
            <w:pPr>
              <w:suppressAutoHyphens w:val="0"/>
              <w:spacing w:line="276" w:lineRule="auto"/>
              <w:jc w:val="center"/>
              <w:rPr>
                <w:rFonts w:eastAsia="Times New Roman"/>
                <w:snapToGrid/>
              </w:rPr>
            </w:pPr>
          </w:p>
        </w:tc>
        <w:tc>
          <w:tcPr>
            <w:tcW w:w="1874" w:type="dxa"/>
            <w:shd w:val="clear" w:color="auto" w:fill="auto"/>
            <w:vAlign w:val="center"/>
            <w:hideMark/>
          </w:tcPr>
          <w:p w:rsidR="00FC6B26" w:rsidRPr="00BC34A7" w:rsidRDefault="00FC6B26" w:rsidP="000E5BB9">
            <w:pPr>
              <w:suppressAutoHyphens w:val="0"/>
              <w:spacing w:line="276" w:lineRule="auto"/>
              <w:jc w:val="center"/>
              <w:rPr>
                <w:rFonts w:eastAsia="Times New Roman"/>
                <w:snapToGrid/>
              </w:rPr>
            </w:pPr>
            <w:r w:rsidRPr="00BC34A7">
              <w:rPr>
                <w:rFonts w:eastAsia="Times New Roman"/>
                <w:snapToGrid/>
              </w:rPr>
              <w:t>Universitete/ DPPI</w:t>
            </w:r>
          </w:p>
        </w:tc>
        <w:tc>
          <w:tcPr>
            <w:tcW w:w="1440" w:type="dxa"/>
            <w:shd w:val="clear" w:color="auto" w:fill="auto"/>
            <w:hideMark/>
          </w:tcPr>
          <w:p w:rsidR="00FC6B26" w:rsidRPr="00BC34A7" w:rsidRDefault="00FC6B26" w:rsidP="000E5BB9">
            <w:pPr>
              <w:jc w:val="center"/>
              <w:rPr>
                <w:rFonts w:eastAsia="Times New Roman"/>
                <w:snapToGrid/>
              </w:rPr>
            </w:pPr>
          </w:p>
          <w:p w:rsidR="00FC6B26" w:rsidRPr="00BC34A7" w:rsidRDefault="00FC6B26" w:rsidP="000E5BB9">
            <w:pPr>
              <w:jc w:val="center"/>
            </w:pPr>
            <w:r w:rsidRPr="00BC34A7">
              <w:rPr>
                <w:rFonts w:eastAsia="Times New Roman"/>
                <w:snapToGrid/>
              </w:rPr>
              <w:t>2021-2025</w:t>
            </w:r>
          </w:p>
        </w:tc>
        <w:tc>
          <w:tcPr>
            <w:tcW w:w="2268" w:type="dxa"/>
            <w:gridSpan w:val="2"/>
            <w:shd w:val="clear" w:color="auto" w:fill="auto"/>
            <w:vAlign w:val="center"/>
            <w:hideMark/>
          </w:tcPr>
          <w:p w:rsidR="00FC6B26" w:rsidRPr="00BC34A7" w:rsidRDefault="005F0768" w:rsidP="000E5BB9">
            <w:pPr>
              <w:suppressAutoHyphens w:val="0"/>
              <w:spacing w:line="276" w:lineRule="auto"/>
              <w:jc w:val="center"/>
              <w:rPr>
                <w:rFonts w:eastAsia="Times New Roman"/>
                <w:snapToGrid/>
              </w:rPr>
            </w:pPr>
            <w:r w:rsidRPr="00BC34A7">
              <w:rPr>
                <w:rFonts w:eastAsia="Times New Roman"/>
                <w:snapToGrid/>
              </w:rPr>
              <w:t>4</w:t>
            </w:r>
            <w:r w:rsidR="00FC6B26" w:rsidRPr="00BC34A7">
              <w:rPr>
                <w:rFonts w:eastAsia="Times New Roman"/>
                <w:snapToGrid/>
              </w:rPr>
              <w:t>00</w:t>
            </w:r>
          </w:p>
        </w:tc>
        <w:tc>
          <w:tcPr>
            <w:tcW w:w="3204" w:type="dxa"/>
            <w:shd w:val="clear" w:color="auto" w:fill="auto"/>
            <w:noWrap/>
            <w:vAlign w:val="center"/>
            <w:hideMark/>
          </w:tcPr>
          <w:p w:rsidR="00FC6B26" w:rsidRPr="00BC34A7" w:rsidRDefault="00FC6B26" w:rsidP="00301705">
            <w:pPr>
              <w:suppressAutoHyphens w:val="0"/>
              <w:spacing w:line="276" w:lineRule="auto"/>
              <w:jc w:val="center"/>
              <w:rPr>
                <w:rFonts w:eastAsia="Times New Roman"/>
                <w:snapToGrid/>
              </w:rPr>
            </w:pPr>
            <w:r w:rsidRPr="00BC34A7">
              <w:rPr>
                <w:rFonts w:eastAsia="Times New Roman"/>
                <w:snapToGrid/>
              </w:rPr>
              <w:t>Buxheti i DPPI/ Donator</w:t>
            </w:r>
            <w:r w:rsidR="007C4BCA" w:rsidRPr="00BC34A7">
              <w:rPr>
                <w:rFonts w:eastAsia="Times New Roman"/>
                <w:snapToGrid/>
              </w:rPr>
              <w:t>ë</w:t>
            </w:r>
          </w:p>
        </w:tc>
      </w:tr>
      <w:tr w:rsidR="00BC34A7" w:rsidRPr="00BC34A7" w:rsidTr="000A7CFB">
        <w:trPr>
          <w:gridAfter w:val="1"/>
          <w:wAfter w:w="10" w:type="dxa"/>
          <w:trHeight w:val="963"/>
        </w:trPr>
        <w:tc>
          <w:tcPr>
            <w:tcW w:w="709" w:type="dxa"/>
            <w:gridSpan w:val="2"/>
            <w:vMerge/>
            <w:shd w:val="clear" w:color="auto" w:fill="auto"/>
            <w:vAlign w:val="center"/>
          </w:tcPr>
          <w:p w:rsidR="00FC6B26" w:rsidRPr="00BC34A7" w:rsidRDefault="00FC6B26" w:rsidP="000E5BB9">
            <w:pPr>
              <w:suppressAutoHyphens w:val="0"/>
              <w:spacing w:line="276" w:lineRule="auto"/>
              <w:jc w:val="center"/>
              <w:rPr>
                <w:rFonts w:eastAsia="Times New Roman"/>
                <w:b/>
                <w:bCs/>
                <w:snapToGrid/>
              </w:rPr>
            </w:pPr>
          </w:p>
        </w:tc>
        <w:tc>
          <w:tcPr>
            <w:tcW w:w="1963" w:type="dxa"/>
            <w:vMerge/>
            <w:shd w:val="clear" w:color="auto" w:fill="auto"/>
            <w:vAlign w:val="center"/>
          </w:tcPr>
          <w:p w:rsidR="00FC6B26" w:rsidRPr="00BC34A7" w:rsidRDefault="00FC6B26" w:rsidP="000E5BB9">
            <w:pPr>
              <w:suppressAutoHyphens w:val="0"/>
              <w:spacing w:line="276" w:lineRule="auto"/>
              <w:jc w:val="center"/>
              <w:rPr>
                <w:rFonts w:eastAsia="Times New Roman"/>
                <w:b/>
                <w:bCs/>
                <w:snapToGrid/>
              </w:rPr>
            </w:pPr>
          </w:p>
        </w:tc>
        <w:tc>
          <w:tcPr>
            <w:tcW w:w="2356" w:type="dxa"/>
            <w:gridSpan w:val="4"/>
            <w:shd w:val="clear" w:color="auto" w:fill="auto"/>
            <w:vAlign w:val="center"/>
          </w:tcPr>
          <w:p w:rsidR="00FC6B26" w:rsidRPr="00BC34A7" w:rsidRDefault="00FC6B26" w:rsidP="00FC6B26">
            <w:pPr>
              <w:suppressAutoHyphens w:val="0"/>
              <w:spacing w:line="276" w:lineRule="auto"/>
              <w:jc w:val="center"/>
              <w:rPr>
                <w:rFonts w:eastAsia="Times New Roman"/>
                <w:snapToGrid/>
              </w:rPr>
            </w:pPr>
            <w:r w:rsidRPr="00BC34A7">
              <w:rPr>
                <w:rStyle w:val="None"/>
              </w:rPr>
              <w:t>v.</w:t>
            </w:r>
            <w:r w:rsidRPr="00BC34A7">
              <w:rPr>
                <w:rFonts w:eastAsia="Times New Roman"/>
                <w:snapToGrid/>
              </w:rPr>
              <w:t xml:space="preserve"> Hartimi i një model kontrate ligjore për veprimtari shkencore dhe zhvillim ku të përcaktohen qartë të drejtat dhe detyrimet e të gjithë aktorëve në bashkëpunim (universitet me organizatat shkencore dhe të zhvillimit me individët).</w:t>
            </w:r>
          </w:p>
          <w:p w:rsidR="00FC6B26" w:rsidRPr="00BC34A7" w:rsidRDefault="00FC6B26" w:rsidP="000E5BB9">
            <w:pPr>
              <w:pBdr>
                <w:top w:val="nil"/>
                <w:left w:val="nil"/>
                <w:bottom w:val="nil"/>
                <w:right w:val="nil"/>
                <w:between w:val="nil"/>
                <w:bar w:val="nil"/>
              </w:pBdr>
              <w:spacing w:after="200" w:line="276" w:lineRule="auto"/>
              <w:jc w:val="center"/>
              <w:rPr>
                <w:rStyle w:val="None"/>
              </w:rPr>
            </w:pPr>
          </w:p>
        </w:tc>
        <w:tc>
          <w:tcPr>
            <w:tcW w:w="1874" w:type="dxa"/>
            <w:shd w:val="clear" w:color="auto" w:fill="auto"/>
            <w:vAlign w:val="center"/>
          </w:tcPr>
          <w:p w:rsidR="00FC6B26" w:rsidRPr="00BC34A7" w:rsidRDefault="00FC6B26" w:rsidP="000E5BB9">
            <w:pPr>
              <w:suppressAutoHyphens w:val="0"/>
              <w:spacing w:line="276" w:lineRule="auto"/>
              <w:jc w:val="center"/>
              <w:rPr>
                <w:rFonts w:eastAsia="Times New Roman"/>
                <w:snapToGrid/>
              </w:rPr>
            </w:pPr>
            <w:r w:rsidRPr="00BC34A7">
              <w:rPr>
                <w:rFonts w:eastAsia="Times New Roman"/>
                <w:snapToGrid/>
              </w:rPr>
              <w:t>Universitete/ DPPI/MASR</w:t>
            </w:r>
          </w:p>
        </w:tc>
        <w:tc>
          <w:tcPr>
            <w:tcW w:w="1440" w:type="dxa"/>
            <w:shd w:val="clear" w:color="auto" w:fill="auto"/>
          </w:tcPr>
          <w:p w:rsidR="00FC6B26" w:rsidRPr="00BC34A7" w:rsidRDefault="00FC6B26" w:rsidP="000E5BB9">
            <w:pPr>
              <w:jc w:val="center"/>
              <w:rPr>
                <w:rFonts w:eastAsia="Times New Roman"/>
                <w:snapToGrid/>
              </w:rPr>
            </w:pPr>
            <w:r w:rsidRPr="00BC34A7">
              <w:rPr>
                <w:rFonts w:eastAsia="Times New Roman"/>
                <w:snapToGrid/>
              </w:rPr>
              <w:t>2023</w:t>
            </w:r>
          </w:p>
        </w:tc>
        <w:tc>
          <w:tcPr>
            <w:tcW w:w="2268" w:type="dxa"/>
            <w:gridSpan w:val="2"/>
            <w:shd w:val="clear" w:color="auto" w:fill="auto"/>
            <w:vAlign w:val="center"/>
          </w:tcPr>
          <w:p w:rsidR="00FC6B26" w:rsidRPr="00BC34A7" w:rsidRDefault="005F0768" w:rsidP="000E5BB9">
            <w:pPr>
              <w:suppressAutoHyphens w:val="0"/>
              <w:spacing w:line="276" w:lineRule="auto"/>
              <w:jc w:val="center"/>
              <w:rPr>
                <w:rFonts w:eastAsia="Times New Roman"/>
                <w:snapToGrid/>
              </w:rPr>
            </w:pPr>
            <w:r w:rsidRPr="00BC34A7">
              <w:rPr>
                <w:rFonts w:eastAsia="Times New Roman"/>
                <w:snapToGrid/>
              </w:rPr>
              <w:t>15.000</w:t>
            </w:r>
          </w:p>
        </w:tc>
        <w:tc>
          <w:tcPr>
            <w:tcW w:w="3204" w:type="dxa"/>
            <w:shd w:val="clear" w:color="auto" w:fill="auto"/>
            <w:noWrap/>
            <w:vAlign w:val="center"/>
          </w:tcPr>
          <w:p w:rsidR="00FC6B26" w:rsidRPr="00BC34A7" w:rsidRDefault="00FC6B26" w:rsidP="00301705">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543"/>
        </w:trPr>
        <w:tc>
          <w:tcPr>
            <w:tcW w:w="709" w:type="dxa"/>
            <w:gridSpan w:val="2"/>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lastRenderedPageBreak/>
              <w:t>15</w:t>
            </w:r>
          </w:p>
        </w:tc>
        <w:tc>
          <w:tcPr>
            <w:tcW w:w="1963" w:type="dxa"/>
            <w:vMerge w:val="restart"/>
            <w:shd w:val="clear" w:color="auto" w:fill="auto"/>
            <w:vAlign w:val="center"/>
            <w:hideMark/>
          </w:tcPr>
          <w:p w:rsidR="00E75D5D" w:rsidRPr="00BC34A7" w:rsidRDefault="00E75D5D" w:rsidP="00E75D5D">
            <w:pPr>
              <w:pBdr>
                <w:top w:val="nil"/>
                <w:left w:val="nil"/>
                <w:bottom w:val="nil"/>
                <w:right w:val="nil"/>
                <w:between w:val="nil"/>
                <w:bar w:val="nil"/>
              </w:pBdr>
              <w:spacing w:after="200" w:line="276" w:lineRule="auto"/>
              <w:jc w:val="center"/>
              <w:rPr>
                <w:b/>
                <w:bCs/>
                <w:lang w:val="it-IT"/>
              </w:rPr>
            </w:pPr>
            <w:r w:rsidRPr="00BC34A7">
              <w:rPr>
                <w:rStyle w:val="None"/>
                <w:b/>
                <w:bCs/>
                <w:lang w:val="it-IT"/>
              </w:rPr>
              <w:t>Ngritja e kapaciteteve administrative të Dhomave së Tregtisë dhe Industrisë dhe Dhomës së Zejtarisë</w:t>
            </w:r>
          </w:p>
          <w:p w:rsidR="00E902A1" w:rsidRPr="00BC34A7" w:rsidRDefault="00E902A1" w:rsidP="00E902A1">
            <w:pPr>
              <w:suppressAutoHyphens w:val="0"/>
              <w:spacing w:line="276" w:lineRule="auto"/>
              <w:jc w:val="center"/>
              <w:rPr>
                <w:rFonts w:eastAsia="Times New Roman"/>
                <w:b/>
                <w:bCs/>
                <w:snapToGrid/>
              </w:rPr>
            </w:pPr>
          </w:p>
        </w:tc>
        <w:tc>
          <w:tcPr>
            <w:tcW w:w="2356" w:type="dxa"/>
            <w:gridSpan w:val="4"/>
            <w:shd w:val="clear" w:color="auto" w:fill="auto"/>
            <w:vAlign w:val="center"/>
            <w:hideMark/>
          </w:tcPr>
          <w:p w:rsidR="00E75D5D" w:rsidRPr="00BC34A7" w:rsidRDefault="00E75D5D" w:rsidP="00E75D5D">
            <w:pPr>
              <w:pBdr>
                <w:top w:val="nil"/>
                <w:left w:val="nil"/>
                <w:bottom w:val="nil"/>
                <w:right w:val="nil"/>
                <w:between w:val="nil"/>
                <w:bar w:val="nil"/>
              </w:pBdr>
              <w:spacing w:after="200" w:line="276" w:lineRule="auto"/>
              <w:jc w:val="center"/>
              <w:rPr>
                <w:rStyle w:val="None"/>
                <w:lang w:val="it-IT"/>
              </w:rPr>
            </w:pPr>
            <w:r w:rsidRPr="00BC34A7">
              <w:rPr>
                <w:rStyle w:val="None"/>
                <w:lang w:val="it-IT"/>
              </w:rPr>
              <w:t>i.Trajnimi i stafit ose Dhomat që të jenë në gjendje të shpërndajnë më tej informacionin mbi pronësin</w:t>
            </w:r>
            <w:r w:rsidR="007C4BCA" w:rsidRPr="00BC34A7">
              <w:rPr>
                <w:rStyle w:val="None"/>
                <w:lang w:val="it-IT"/>
              </w:rPr>
              <w:t>ë</w:t>
            </w:r>
            <w:r w:rsidRPr="00BC34A7">
              <w:rPr>
                <w:rStyle w:val="None"/>
                <w:lang w:val="it-IT"/>
              </w:rPr>
              <w:t xml:space="preserve"> intelektuale, të ofrojnë mbështetje për anëtarët e tyre mbi të drejtat e pronësis</w:t>
            </w:r>
            <w:r w:rsidR="007C4BCA" w:rsidRPr="00BC34A7">
              <w:rPr>
                <w:rStyle w:val="None"/>
                <w:lang w:val="it-IT"/>
              </w:rPr>
              <w:t>ë</w:t>
            </w:r>
            <w:r w:rsidRPr="00BC34A7">
              <w:rPr>
                <w:rStyle w:val="None"/>
                <w:lang w:val="it-IT"/>
              </w:rPr>
              <w:t xml:space="preserve"> intelektuale, regjistrimin, komercializimin dhe mbrojtjen e tyre.</w:t>
            </w:r>
          </w:p>
          <w:p w:rsidR="00E902A1" w:rsidRPr="00BC34A7" w:rsidRDefault="00E902A1" w:rsidP="00E902A1">
            <w:pPr>
              <w:suppressAutoHyphens w:val="0"/>
              <w:spacing w:line="276" w:lineRule="auto"/>
              <w:jc w:val="center"/>
              <w:rPr>
                <w:rFonts w:eastAsia="Times New Roman"/>
                <w:snapToGrid/>
              </w:rPr>
            </w:pPr>
          </w:p>
        </w:tc>
        <w:tc>
          <w:tcPr>
            <w:tcW w:w="1874" w:type="dxa"/>
            <w:shd w:val="clear" w:color="auto" w:fill="auto"/>
            <w:vAlign w:val="center"/>
            <w:hideMark/>
          </w:tcPr>
          <w:p w:rsidR="00E902A1" w:rsidRPr="00BC34A7" w:rsidRDefault="00E75D5D" w:rsidP="00E75D5D">
            <w:pPr>
              <w:suppressAutoHyphens w:val="0"/>
              <w:spacing w:line="276" w:lineRule="auto"/>
              <w:jc w:val="center"/>
              <w:rPr>
                <w:rFonts w:eastAsia="Times New Roman"/>
                <w:snapToGrid/>
              </w:rPr>
            </w:pPr>
            <w:r w:rsidRPr="00BC34A7">
              <w:rPr>
                <w:rFonts w:eastAsia="Times New Roman"/>
                <w:snapToGrid/>
              </w:rPr>
              <w:t>DPPI</w:t>
            </w:r>
            <w:r w:rsidR="00182845" w:rsidRPr="00BC34A7">
              <w:rPr>
                <w:rFonts w:eastAsia="Times New Roman"/>
                <w:snapToGrid/>
              </w:rPr>
              <w:t>,</w:t>
            </w:r>
            <w:r w:rsidRPr="00BC34A7">
              <w:rPr>
                <w:rFonts w:eastAsia="Times New Roman"/>
                <w:snapToGrid/>
              </w:rPr>
              <w:t xml:space="preserve"> DDA</w:t>
            </w:r>
            <w:r w:rsidR="00182845" w:rsidRPr="00BC34A7">
              <w:rPr>
                <w:rFonts w:eastAsia="Times New Roman"/>
                <w:snapToGrid/>
              </w:rPr>
              <w:t>, ISHMT</w:t>
            </w:r>
          </w:p>
        </w:tc>
        <w:tc>
          <w:tcPr>
            <w:tcW w:w="1440"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2</w:t>
            </w:r>
            <w:r w:rsidR="00E75D5D" w:rsidRPr="00BC34A7">
              <w:rPr>
                <w:rFonts w:eastAsia="Times New Roman"/>
                <w:snapToGrid/>
              </w:rPr>
              <w:t>021</w:t>
            </w:r>
            <w:r w:rsidR="00355069">
              <w:rPr>
                <w:rFonts w:eastAsia="Times New Roman"/>
                <w:snapToGrid/>
              </w:rPr>
              <w:t>-2025</w:t>
            </w:r>
          </w:p>
        </w:tc>
        <w:tc>
          <w:tcPr>
            <w:tcW w:w="226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400</w:t>
            </w:r>
          </w:p>
        </w:tc>
        <w:tc>
          <w:tcPr>
            <w:tcW w:w="3204" w:type="dxa"/>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394"/>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356" w:type="dxa"/>
            <w:gridSpan w:val="4"/>
            <w:shd w:val="clear" w:color="auto" w:fill="auto"/>
            <w:vAlign w:val="center"/>
            <w:hideMark/>
          </w:tcPr>
          <w:p w:rsidR="00E75D5D" w:rsidRPr="00BC34A7" w:rsidRDefault="00E75D5D" w:rsidP="00E75D5D">
            <w:pPr>
              <w:tabs>
                <w:tab w:val="left" w:pos="360"/>
              </w:tabs>
              <w:spacing w:line="276" w:lineRule="auto"/>
              <w:jc w:val="center"/>
              <w:rPr>
                <w:w w:val="107"/>
              </w:rPr>
            </w:pPr>
            <w:r w:rsidRPr="00BC34A7">
              <w:rPr>
                <w:w w:val="107"/>
              </w:rPr>
              <w:t>ii.Bashkëpunimi i ngushtë me Dhomat e Tregtisë në RSH për organizimin e sesioneve të ndryshme informative për kategorinë e biznesit.</w:t>
            </w:r>
          </w:p>
          <w:p w:rsidR="00E902A1" w:rsidRPr="00BC34A7" w:rsidRDefault="00E902A1" w:rsidP="00E902A1">
            <w:pPr>
              <w:suppressAutoHyphens w:val="0"/>
              <w:spacing w:line="276" w:lineRule="auto"/>
              <w:jc w:val="center"/>
              <w:rPr>
                <w:rFonts w:eastAsia="Times New Roman"/>
                <w:snapToGrid/>
              </w:rPr>
            </w:pPr>
          </w:p>
          <w:p w:rsidR="00E902A1" w:rsidRPr="00BC34A7" w:rsidRDefault="00E902A1" w:rsidP="00E902A1">
            <w:pPr>
              <w:suppressAutoHyphens w:val="0"/>
              <w:spacing w:line="276" w:lineRule="auto"/>
              <w:jc w:val="center"/>
              <w:rPr>
                <w:rFonts w:eastAsia="Times New Roman"/>
                <w:snapToGrid/>
              </w:rPr>
            </w:pPr>
          </w:p>
        </w:tc>
        <w:tc>
          <w:tcPr>
            <w:tcW w:w="1874" w:type="dxa"/>
            <w:shd w:val="clear" w:color="auto" w:fill="auto"/>
            <w:vAlign w:val="center"/>
            <w:hideMark/>
          </w:tcPr>
          <w:p w:rsidR="00E902A1" w:rsidRPr="00BC34A7" w:rsidRDefault="00301705" w:rsidP="00301705">
            <w:pPr>
              <w:suppressAutoHyphens w:val="0"/>
              <w:spacing w:line="276" w:lineRule="auto"/>
              <w:jc w:val="center"/>
              <w:rPr>
                <w:rFonts w:eastAsia="Times New Roman"/>
                <w:snapToGrid/>
              </w:rPr>
            </w:pPr>
            <w:r w:rsidRPr="00BC34A7">
              <w:rPr>
                <w:rFonts w:eastAsia="Times New Roman"/>
                <w:snapToGrid/>
              </w:rPr>
              <w:t xml:space="preserve">Ministria e Mjedisit dhe e Turizmit </w:t>
            </w:r>
            <w:r w:rsidR="00E75D5D" w:rsidRPr="00BC34A7">
              <w:rPr>
                <w:rFonts w:eastAsia="Times New Roman"/>
                <w:snapToGrid/>
              </w:rPr>
              <w:t>DPPI,</w:t>
            </w:r>
            <w:r w:rsidR="00E902A1" w:rsidRPr="00BC34A7">
              <w:rPr>
                <w:rFonts w:eastAsia="Times New Roman"/>
                <w:snapToGrid/>
              </w:rPr>
              <w:t>DDA</w:t>
            </w:r>
            <w:r w:rsidR="0097193D" w:rsidRPr="00BC34A7">
              <w:rPr>
                <w:rFonts w:eastAsia="Times New Roman"/>
                <w:snapToGrid/>
              </w:rPr>
              <w:t>, ISHMT</w:t>
            </w:r>
          </w:p>
        </w:tc>
        <w:tc>
          <w:tcPr>
            <w:tcW w:w="1440" w:type="dxa"/>
            <w:shd w:val="clear" w:color="auto" w:fill="auto"/>
            <w:vAlign w:val="center"/>
            <w:hideMark/>
          </w:tcPr>
          <w:p w:rsidR="00E902A1" w:rsidRPr="00BC34A7" w:rsidRDefault="00E75D5D" w:rsidP="00E902A1">
            <w:pPr>
              <w:suppressAutoHyphens w:val="0"/>
              <w:spacing w:line="276" w:lineRule="auto"/>
              <w:jc w:val="center"/>
              <w:rPr>
                <w:rFonts w:eastAsia="Times New Roman"/>
                <w:snapToGrid/>
              </w:rPr>
            </w:pPr>
            <w:r w:rsidRPr="00BC34A7">
              <w:rPr>
                <w:rFonts w:eastAsia="Times New Roman"/>
                <w:snapToGrid/>
              </w:rPr>
              <w:t>2021-2025</w:t>
            </w:r>
          </w:p>
        </w:tc>
        <w:tc>
          <w:tcPr>
            <w:tcW w:w="226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400</w:t>
            </w:r>
          </w:p>
        </w:tc>
        <w:tc>
          <w:tcPr>
            <w:tcW w:w="3204" w:type="dxa"/>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r w:rsidR="00E75D5D" w:rsidRPr="00BC34A7">
              <w:rPr>
                <w:rFonts w:eastAsia="Times New Roman"/>
                <w:snapToGrid/>
              </w:rPr>
              <w:t>/Donator</w:t>
            </w:r>
            <w:r w:rsidR="007C4BCA" w:rsidRPr="00BC34A7">
              <w:rPr>
                <w:rFonts w:eastAsia="Times New Roman"/>
                <w:snapToGrid/>
              </w:rPr>
              <w:t>ë</w:t>
            </w:r>
          </w:p>
        </w:tc>
      </w:tr>
      <w:tr w:rsidR="00BC34A7" w:rsidRPr="00BC34A7" w:rsidTr="00173F99">
        <w:trPr>
          <w:gridAfter w:val="1"/>
          <w:wAfter w:w="10" w:type="dxa"/>
          <w:trHeight w:val="1394"/>
        </w:trPr>
        <w:tc>
          <w:tcPr>
            <w:tcW w:w="709" w:type="dxa"/>
            <w:gridSpan w:val="2"/>
            <w:vAlign w:val="center"/>
          </w:tcPr>
          <w:p w:rsidR="00B347F2" w:rsidRPr="00BC34A7" w:rsidRDefault="00B347F2" w:rsidP="00E902A1">
            <w:pPr>
              <w:suppressAutoHyphens w:val="0"/>
              <w:spacing w:line="276" w:lineRule="auto"/>
              <w:jc w:val="left"/>
              <w:rPr>
                <w:rFonts w:eastAsia="Times New Roman"/>
                <w:b/>
                <w:bCs/>
                <w:snapToGrid/>
              </w:rPr>
            </w:pPr>
            <w:r w:rsidRPr="00BC34A7">
              <w:rPr>
                <w:rFonts w:eastAsia="Times New Roman"/>
                <w:b/>
                <w:bCs/>
                <w:snapToGrid/>
              </w:rPr>
              <w:lastRenderedPageBreak/>
              <w:t>16</w:t>
            </w:r>
          </w:p>
        </w:tc>
        <w:tc>
          <w:tcPr>
            <w:tcW w:w="1963" w:type="dxa"/>
            <w:vAlign w:val="center"/>
          </w:tcPr>
          <w:p w:rsidR="00B347F2" w:rsidRPr="00BC34A7" w:rsidRDefault="00B347F2" w:rsidP="00B347F2">
            <w:pPr>
              <w:suppressAutoHyphens w:val="0"/>
              <w:spacing w:line="276" w:lineRule="auto"/>
              <w:jc w:val="center"/>
              <w:rPr>
                <w:rFonts w:eastAsia="Times New Roman"/>
                <w:b/>
                <w:bCs/>
                <w:snapToGrid/>
              </w:rPr>
            </w:pPr>
            <w:r w:rsidRPr="00BC34A7">
              <w:rPr>
                <w:rFonts w:eastAsia="Times New Roman"/>
                <w:b/>
                <w:bCs/>
                <w:snapToGrid/>
              </w:rPr>
              <w:t>Krijimi i Dhomës së Përfaqësuesve të Autorizuar n</w:t>
            </w:r>
            <w:r w:rsidR="00157F0A" w:rsidRPr="00BC34A7">
              <w:rPr>
                <w:rFonts w:eastAsia="Times New Roman"/>
                <w:b/>
                <w:bCs/>
                <w:snapToGrid/>
              </w:rPr>
              <w:t>ë</w:t>
            </w:r>
            <w:r w:rsidRPr="00BC34A7">
              <w:rPr>
                <w:rFonts w:eastAsia="Times New Roman"/>
                <w:b/>
                <w:bCs/>
                <w:snapToGrid/>
              </w:rPr>
              <w:t xml:space="preserve"> fush</w:t>
            </w:r>
            <w:r w:rsidR="00157F0A" w:rsidRPr="00BC34A7">
              <w:rPr>
                <w:rFonts w:eastAsia="Times New Roman"/>
                <w:b/>
                <w:bCs/>
                <w:snapToGrid/>
              </w:rPr>
              <w:t>ë</w:t>
            </w:r>
            <w:r w:rsidRPr="00BC34A7">
              <w:rPr>
                <w:rFonts w:eastAsia="Times New Roman"/>
                <w:b/>
                <w:bCs/>
                <w:snapToGrid/>
              </w:rPr>
              <w:t>n e pron</w:t>
            </w:r>
            <w:r w:rsidR="00157F0A" w:rsidRPr="00BC34A7">
              <w:rPr>
                <w:rFonts w:eastAsia="Times New Roman"/>
                <w:b/>
                <w:bCs/>
                <w:snapToGrid/>
              </w:rPr>
              <w:t>ë</w:t>
            </w:r>
            <w:r w:rsidRPr="00BC34A7">
              <w:rPr>
                <w:rFonts w:eastAsia="Times New Roman"/>
                <w:b/>
                <w:bCs/>
                <w:snapToGrid/>
              </w:rPr>
              <w:t>sis</w:t>
            </w:r>
            <w:r w:rsidR="00157F0A" w:rsidRPr="00BC34A7">
              <w:rPr>
                <w:rFonts w:eastAsia="Times New Roman"/>
                <w:b/>
                <w:bCs/>
                <w:snapToGrid/>
              </w:rPr>
              <w:t>ë</w:t>
            </w:r>
            <w:r w:rsidRPr="00BC34A7">
              <w:rPr>
                <w:rFonts w:eastAsia="Times New Roman"/>
                <w:b/>
                <w:bCs/>
                <w:snapToGrid/>
              </w:rPr>
              <w:t xml:space="preserve"> industriale</w:t>
            </w:r>
          </w:p>
        </w:tc>
        <w:tc>
          <w:tcPr>
            <w:tcW w:w="2356" w:type="dxa"/>
            <w:gridSpan w:val="4"/>
            <w:shd w:val="clear" w:color="auto" w:fill="auto"/>
            <w:vAlign w:val="center"/>
          </w:tcPr>
          <w:p w:rsidR="00B347F2" w:rsidRPr="00BC34A7" w:rsidRDefault="008F7AD7" w:rsidP="008F7AD7">
            <w:pPr>
              <w:tabs>
                <w:tab w:val="left" w:pos="360"/>
              </w:tabs>
              <w:spacing w:line="276" w:lineRule="auto"/>
              <w:jc w:val="center"/>
              <w:rPr>
                <w:w w:val="107"/>
              </w:rPr>
            </w:pPr>
            <w:r w:rsidRPr="00BC34A7">
              <w:rPr>
                <w:w w:val="107"/>
              </w:rPr>
              <w:t>i.K</w:t>
            </w:r>
            <w:r w:rsidR="00B347F2" w:rsidRPr="00BC34A7">
              <w:rPr>
                <w:w w:val="107"/>
              </w:rPr>
              <w:t>rijimi i Dhom</w:t>
            </w:r>
            <w:r w:rsidR="00157F0A" w:rsidRPr="00BC34A7">
              <w:rPr>
                <w:w w:val="107"/>
              </w:rPr>
              <w:t>ë</w:t>
            </w:r>
            <w:r w:rsidR="00B347F2" w:rsidRPr="00BC34A7">
              <w:rPr>
                <w:w w:val="107"/>
              </w:rPr>
              <w:t>s s</w:t>
            </w:r>
            <w:r w:rsidR="00157F0A" w:rsidRPr="00BC34A7">
              <w:rPr>
                <w:w w:val="107"/>
              </w:rPr>
              <w:t>ë</w:t>
            </w:r>
            <w:r w:rsidR="00B347F2" w:rsidRPr="00BC34A7">
              <w:rPr>
                <w:w w:val="107"/>
              </w:rPr>
              <w:t xml:space="preserve"> p</w:t>
            </w:r>
            <w:r w:rsidR="00157F0A" w:rsidRPr="00BC34A7">
              <w:rPr>
                <w:w w:val="107"/>
              </w:rPr>
              <w:t>ë</w:t>
            </w:r>
            <w:r w:rsidR="00B347F2" w:rsidRPr="00BC34A7">
              <w:rPr>
                <w:w w:val="107"/>
              </w:rPr>
              <w:t>rfaq</w:t>
            </w:r>
            <w:r w:rsidR="00157F0A" w:rsidRPr="00BC34A7">
              <w:rPr>
                <w:w w:val="107"/>
              </w:rPr>
              <w:t>ë</w:t>
            </w:r>
            <w:r w:rsidR="00B347F2" w:rsidRPr="00BC34A7">
              <w:rPr>
                <w:w w:val="107"/>
              </w:rPr>
              <w:t>suesve t</w:t>
            </w:r>
            <w:r w:rsidR="00157F0A" w:rsidRPr="00BC34A7">
              <w:rPr>
                <w:w w:val="107"/>
              </w:rPr>
              <w:t>ë</w:t>
            </w:r>
            <w:r w:rsidR="00B347F2" w:rsidRPr="00BC34A7">
              <w:rPr>
                <w:w w:val="107"/>
              </w:rPr>
              <w:t xml:space="preserve"> autorizuar n</w:t>
            </w:r>
            <w:r w:rsidR="00157F0A" w:rsidRPr="00BC34A7">
              <w:rPr>
                <w:w w:val="107"/>
              </w:rPr>
              <w:t>ë</w:t>
            </w:r>
            <w:r w:rsidR="00B347F2" w:rsidRPr="00BC34A7">
              <w:rPr>
                <w:w w:val="107"/>
              </w:rPr>
              <w:t xml:space="preserve"> nj</w:t>
            </w:r>
            <w:r w:rsidR="00157F0A" w:rsidRPr="00BC34A7">
              <w:rPr>
                <w:w w:val="107"/>
              </w:rPr>
              <w:t>ë</w:t>
            </w:r>
            <w:r w:rsidR="00B347F2" w:rsidRPr="00BC34A7">
              <w:rPr>
                <w:w w:val="107"/>
              </w:rPr>
              <w:t xml:space="preserve"> struktur</w:t>
            </w:r>
            <w:r w:rsidR="00157F0A" w:rsidRPr="00BC34A7">
              <w:rPr>
                <w:w w:val="107"/>
              </w:rPr>
              <w:t>ë</w:t>
            </w:r>
            <w:r w:rsidR="00B347F2" w:rsidRPr="00BC34A7">
              <w:rPr>
                <w:w w:val="107"/>
              </w:rPr>
              <w:t xml:space="preserve"> t</w:t>
            </w:r>
            <w:r w:rsidR="00157F0A" w:rsidRPr="00BC34A7">
              <w:rPr>
                <w:w w:val="107"/>
              </w:rPr>
              <w:t>ë</w:t>
            </w:r>
            <w:r w:rsidR="00B347F2" w:rsidRPr="00BC34A7">
              <w:rPr>
                <w:w w:val="107"/>
              </w:rPr>
              <w:t xml:space="preserve"> organizuar</w:t>
            </w:r>
          </w:p>
        </w:tc>
        <w:tc>
          <w:tcPr>
            <w:tcW w:w="1874" w:type="dxa"/>
            <w:shd w:val="clear" w:color="auto" w:fill="auto"/>
            <w:vAlign w:val="center"/>
          </w:tcPr>
          <w:p w:rsidR="00B347F2" w:rsidRPr="00BC34A7" w:rsidRDefault="00B347F2" w:rsidP="00301705">
            <w:pPr>
              <w:suppressAutoHyphens w:val="0"/>
              <w:spacing w:line="276" w:lineRule="auto"/>
              <w:jc w:val="center"/>
              <w:rPr>
                <w:rFonts w:eastAsia="Times New Roman"/>
                <w:snapToGrid/>
              </w:rPr>
            </w:pPr>
            <w:r w:rsidRPr="00BC34A7">
              <w:rPr>
                <w:rFonts w:eastAsia="Times New Roman"/>
                <w:snapToGrid/>
              </w:rPr>
              <w:t>P</w:t>
            </w:r>
            <w:r w:rsidR="00157F0A" w:rsidRPr="00BC34A7">
              <w:rPr>
                <w:rFonts w:eastAsia="Times New Roman"/>
                <w:snapToGrid/>
              </w:rPr>
              <w:t>ë</w:t>
            </w:r>
            <w:r w:rsidRPr="00BC34A7">
              <w:rPr>
                <w:rFonts w:eastAsia="Times New Roman"/>
                <w:snapToGrid/>
              </w:rPr>
              <w:t>rfaq</w:t>
            </w:r>
            <w:r w:rsidR="00157F0A" w:rsidRPr="00BC34A7">
              <w:rPr>
                <w:rFonts w:eastAsia="Times New Roman"/>
                <w:snapToGrid/>
              </w:rPr>
              <w:t>ë</w:t>
            </w:r>
            <w:r w:rsidRPr="00BC34A7">
              <w:rPr>
                <w:rFonts w:eastAsia="Times New Roman"/>
                <w:snapToGrid/>
              </w:rPr>
              <w:t>suesit e Autorizuar t</w:t>
            </w:r>
            <w:r w:rsidR="00157F0A" w:rsidRPr="00BC34A7">
              <w:rPr>
                <w:rFonts w:eastAsia="Times New Roman"/>
                <w:snapToGrid/>
              </w:rPr>
              <w:t>ë</w:t>
            </w:r>
            <w:r w:rsidRPr="00BC34A7">
              <w:rPr>
                <w:rFonts w:eastAsia="Times New Roman"/>
                <w:snapToGrid/>
              </w:rPr>
              <w:t xml:space="preserve"> Pron</w:t>
            </w:r>
            <w:r w:rsidR="00157F0A" w:rsidRPr="00BC34A7">
              <w:rPr>
                <w:rFonts w:eastAsia="Times New Roman"/>
                <w:snapToGrid/>
              </w:rPr>
              <w:t>ë</w:t>
            </w:r>
            <w:r w:rsidRPr="00BC34A7">
              <w:rPr>
                <w:rFonts w:eastAsia="Times New Roman"/>
                <w:snapToGrid/>
              </w:rPr>
              <w:t>sis</w:t>
            </w:r>
            <w:r w:rsidR="00157F0A" w:rsidRPr="00BC34A7">
              <w:rPr>
                <w:rFonts w:eastAsia="Times New Roman"/>
                <w:snapToGrid/>
              </w:rPr>
              <w:t>ë</w:t>
            </w:r>
            <w:r w:rsidRPr="00BC34A7">
              <w:rPr>
                <w:rFonts w:eastAsia="Times New Roman"/>
                <w:snapToGrid/>
              </w:rPr>
              <w:t xml:space="preserve"> industriale (PA)</w:t>
            </w:r>
          </w:p>
        </w:tc>
        <w:tc>
          <w:tcPr>
            <w:tcW w:w="1440" w:type="dxa"/>
            <w:shd w:val="clear" w:color="auto" w:fill="auto"/>
            <w:vAlign w:val="center"/>
          </w:tcPr>
          <w:p w:rsidR="00B347F2" w:rsidRPr="00BC34A7" w:rsidRDefault="00B347F2" w:rsidP="00E902A1">
            <w:pPr>
              <w:suppressAutoHyphens w:val="0"/>
              <w:spacing w:line="276" w:lineRule="auto"/>
              <w:jc w:val="center"/>
              <w:rPr>
                <w:rFonts w:eastAsia="Times New Roman"/>
                <w:snapToGrid/>
              </w:rPr>
            </w:pPr>
            <w:r w:rsidRPr="00BC34A7">
              <w:rPr>
                <w:rFonts w:eastAsia="Times New Roman"/>
                <w:snapToGrid/>
              </w:rPr>
              <w:t>2023</w:t>
            </w:r>
          </w:p>
        </w:tc>
        <w:tc>
          <w:tcPr>
            <w:tcW w:w="2268" w:type="dxa"/>
            <w:gridSpan w:val="2"/>
            <w:shd w:val="clear" w:color="auto" w:fill="auto"/>
            <w:vAlign w:val="center"/>
          </w:tcPr>
          <w:p w:rsidR="00B347F2" w:rsidRPr="00BC34A7" w:rsidRDefault="0075549A" w:rsidP="00E902A1">
            <w:pPr>
              <w:suppressAutoHyphens w:val="0"/>
              <w:spacing w:line="276" w:lineRule="auto"/>
              <w:jc w:val="center"/>
              <w:rPr>
                <w:rFonts w:eastAsia="Times New Roman"/>
                <w:snapToGrid/>
              </w:rPr>
            </w:pPr>
            <w:r w:rsidRPr="00BC34A7">
              <w:rPr>
                <w:rFonts w:eastAsia="Times New Roman"/>
                <w:snapToGrid/>
              </w:rPr>
              <w:t>1 800</w:t>
            </w:r>
          </w:p>
        </w:tc>
        <w:tc>
          <w:tcPr>
            <w:tcW w:w="3204" w:type="dxa"/>
            <w:shd w:val="clear" w:color="auto" w:fill="auto"/>
            <w:noWrap/>
            <w:vAlign w:val="center"/>
          </w:tcPr>
          <w:p w:rsidR="00B347F2" w:rsidRPr="00BC34A7" w:rsidRDefault="0075549A" w:rsidP="00E902A1">
            <w:pPr>
              <w:suppressAutoHyphens w:val="0"/>
              <w:spacing w:line="276" w:lineRule="auto"/>
              <w:jc w:val="center"/>
              <w:rPr>
                <w:rFonts w:eastAsia="Times New Roman"/>
                <w:snapToGrid/>
              </w:rPr>
            </w:pPr>
            <w:r w:rsidRPr="00BC34A7">
              <w:rPr>
                <w:rFonts w:eastAsia="Times New Roman"/>
                <w:snapToGrid/>
              </w:rPr>
              <w:t>Përfaqësuesit e Autorizuar</w:t>
            </w:r>
          </w:p>
        </w:tc>
      </w:tr>
      <w:tr w:rsidR="00BC34A7" w:rsidRPr="00BC34A7" w:rsidTr="000E5BB9">
        <w:trPr>
          <w:trHeight w:val="1095"/>
        </w:trPr>
        <w:tc>
          <w:tcPr>
            <w:tcW w:w="13824" w:type="dxa"/>
            <w:gridSpan w:val="13"/>
            <w:shd w:val="clear" w:color="000000" w:fill="E6B9B8"/>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 xml:space="preserve">III. Forcimi i bashkëpunimit dhe koordinimit midis institucioneve, si në nivel kombëtar ashtu edhe në nivel rajonal apo me gjerë, në funksion të përmirësimit të punës në mbrojtje të të drejtave të pronësisë intelektuale. </w:t>
            </w:r>
          </w:p>
        </w:tc>
      </w:tr>
      <w:tr w:rsidR="00BC34A7" w:rsidRPr="00BC34A7" w:rsidTr="000E5BB9">
        <w:trPr>
          <w:trHeight w:val="645"/>
        </w:trPr>
        <w:tc>
          <w:tcPr>
            <w:tcW w:w="13824" w:type="dxa"/>
            <w:gridSpan w:val="13"/>
            <w:shd w:val="clear" w:color="000000" w:fill="FFFFFF"/>
            <w:vAlign w:val="center"/>
            <w:hideMark/>
          </w:tcPr>
          <w:p w:rsidR="00E902A1" w:rsidRPr="00BC34A7" w:rsidRDefault="00E902A1" w:rsidP="009B4579">
            <w:pPr>
              <w:suppressAutoHyphens w:val="0"/>
              <w:spacing w:line="276" w:lineRule="auto"/>
              <w:jc w:val="center"/>
              <w:rPr>
                <w:rFonts w:eastAsia="Times New Roman"/>
                <w:b/>
                <w:bCs/>
                <w:snapToGrid/>
              </w:rPr>
            </w:pPr>
            <w:r w:rsidRPr="00BC34A7">
              <w:rPr>
                <w:rFonts w:eastAsia="Times New Roman"/>
                <w:b/>
                <w:bCs/>
                <w:snapToGrid/>
              </w:rPr>
              <w:t xml:space="preserve">KOSTO TOTALE E OBJEKTIVIT III (000/LEKË): </w:t>
            </w:r>
            <w:r w:rsidR="005F0768" w:rsidRPr="00BC34A7">
              <w:rPr>
                <w:rFonts w:eastAsia="Times New Roman"/>
                <w:b/>
                <w:bCs/>
                <w:snapToGrid/>
              </w:rPr>
              <w:t>48.</w:t>
            </w:r>
            <w:r w:rsidR="009B4579" w:rsidRPr="00BC34A7">
              <w:rPr>
                <w:rFonts w:eastAsia="Times New Roman"/>
                <w:b/>
                <w:bCs/>
                <w:snapToGrid/>
              </w:rPr>
              <w:t>696</w:t>
            </w:r>
          </w:p>
        </w:tc>
      </w:tr>
      <w:tr w:rsidR="00BC34A7" w:rsidRPr="00BC34A7" w:rsidTr="00173F99">
        <w:trPr>
          <w:gridAfter w:val="1"/>
          <w:wAfter w:w="10" w:type="dxa"/>
          <w:trHeight w:val="645"/>
        </w:trPr>
        <w:tc>
          <w:tcPr>
            <w:tcW w:w="709" w:type="dxa"/>
            <w:gridSpan w:val="2"/>
            <w:shd w:val="clear" w:color="000000" w:fill="FFFFFF"/>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Nr.</w:t>
            </w:r>
          </w:p>
        </w:tc>
        <w:tc>
          <w:tcPr>
            <w:tcW w:w="1963" w:type="dxa"/>
            <w:shd w:val="clear" w:color="000000" w:fill="FFFFFF"/>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Objektivat</w:t>
            </w:r>
          </w:p>
        </w:tc>
        <w:tc>
          <w:tcPr>
            <w:tcW w:w="2278" w:type="dxa"/>
            <w:gridSpan w:val="2"/>
            <w:shd w:val="clear" w:color="000000" w:fill="FFFFFF"/>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Produktet</w:t>
            </w:r>
          </w:p>
        </w:tc>
        <w:tc>
          <w:tcPr>
            <w:tcW w:w="1952" w:type="dxa"/>
            <w:gridSpan w:val="3"/>
            <w:shd w:val="clear" w:color="000000" w:fill="FFFFFF"/>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1440" w:type="dxa"/>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Afati i zbatimit</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 Kosto ( ne mije leke)</w:t>
            </w:r>
          </w:p>
        </w:tc>
        <w:tc>
          <w:tcPr>
            <w:tcW w:w="3487"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Burimi i mbulimit</w:t>
            </w:r>
          </w:p>
        </w:tc>
      </w:tr>
      <w:tr w:rsidR="00BC34A7" w:rsidRPr="00BC34A7" w:rsidTr="00173F99">
        <w:trPr>
          <w:gridAfter w:val="1"/>
          <w:wAfter w:w="10" w:type="dxa"/>
          <w:trHeight w:val="2677"/>
        </w:trPr>
        <w:tc>
          <w:tcPr>
            <w:tcW w:w="709" w:type="dxa"/>
            <w:gridSpan w:val="2"/>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17</w:t>
            </w:r>
          </w:p>
        </w:tc>
        <w:tc>
          <w:tcPr>
            <w:tcW w:w="1963" w:type="dxa"/>
            <w:vMerge w:val="restart"/>
            <w:shd w:val="clear" w:color="auto" w:fill="auto"/>
            <w:vAlign w:val="center"/>
            <w:hideMark/>
          </w:tcPr>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p>
          <w:p w:rsidR="00E902A1" w:rsidRPr="00BC34A7" w:rsidRDefault="00E902A1" w:rsidP="00E902A1">
            <w:pPr>
              <w:suppressAutoHyphens w:val="0"/>
              <w:spacing w:line="276" w:lineRule="auto"/>
              <w:jc w:val="center"/>
              <w:rPr>
                <w:rFonts w:eastAsia="Times New Roman"/>
                <w:b/>
                <w:bCs/>
                <w:snapToGrid/>
              </w:rPr>
            </w:pPr>
            <w:r w:rsidRPr="00BC34A7">
              <w:rPr>
                <w:rFonts w:eastAsia="Times New Roman"/>
                <w:b/>
                <w:bCs/>
                <w:snapToGrid/>
              </w:rPr>
              <w:t>Forcimi i bashkëpunimit dhe koordinimit midis institucioneve në nivel kombëtar, rajonal dhe ndërkombëtar.</w:t>
            </w: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lastRenderedPageBreak/>
              <w:t xml:space="preserve">i. Bashkëpunim transparent dhe eficent midis institucioneve dhe organizatave kompetente të përfshira në sistem, bashkëpunime të ngritura mbi bazën e marrëveshjeve dhe dokumenteve të miratuara. </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DPPM (DPPI), DDA, DPSH, DPD, ISHMT, SHM</w:t>
            </w:r>
          </w:p>
        </w:tc>
        <w:tc>
          <w:tcPr>
            <w:tcW w:w="1440" w:type="dxa"/>
            <w:shd w:val="clear" w:color="auto" w:fill="auto"/>
            <w:vAlign w:val="center"/>
            <w:hideMark/>
          </w:tcPr>
          <w:p w:rsidR="00E902A1" w:rsidRPr="00BC34A7" w:rsidRDefault="00340E9E" w:rsidP="00E902A1">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E902A1" w:rsidRPr="00BC34A7" w:rsidRDefault="005F0768" w:rsidP="005F0768">
            <w:pPr>
              <w:suppressAutoHyphens w:val="0"/>
              <w:spacing w:line="276" w:lineRule="auto"/>
              <w:jc w:val="center"/>
              <w:rPr>
                <w:rFonts w:eastAsia="Times New Roman"/>
                <w:snapToGrid/>
              </w:rPr>
            </w:pPr>
            <w:r w:rsidRPr="00BC34A7">
              <w:rPr>
                <w:rFonts w:eastAsia="Times New Roman"/>
                <w:snapToGrid/>
              </w:rPr>
              <w:t>2.900</w:t>
            </w:r>
          </w:p>
        </w:tc>
        <w:tc>
          <w:tcPr>
            <w:tcW w:w="3487" w:type="dxa"/>
            <w:gridSpan w:val="2"/>
            <w:shd w:val="clear" w:color="auto" w:fill="auto"/>
            <w:vAlign w:val="center"/>
            <w:hideMark/>
          </w:tcPr>
          <w:p w:rsidR="00E902A1" w:rsidRPr="00BC34A7" w:rsidRDefault="00340E9E" w:rsidP="00340E9E">
            <w:pPr>
              <w:suppressAutoHyphens w:val="0"/>
              <w:spacing w:line="276" w:lineRule="auto"/>
              <w:jc w:val="center"/>
              <w:rPr>
                <w:rFonts w:eastAsia="Times New Roman"/>
                <w:snapToGrid/>
              </w:rPr>
            </w:pPr>
            <w:r w:rsidRPr="00BC34A7">
              <w:rPr>
                <w:rFonts w:eastAsia="Times New Roman"/>
                <w:snapToGrid/>
              </w:rPr>
              <w:t xml:space="preserve">Buxheti i shtetit </w:t>
            </w:r>
          </w:p>
        </w:tc>
      </w:tr>
      <w:tr w:rsidR="00BC34A7" w:rsidRPr="00BC34A7" w:rsidTr="00173F99">
        <w:trPr>
          <w:gridAfter w:val="1"/>
          <w:wAfter w:w="10" w:type="dxa"/>
          <w:trHeight w:val="2040"/>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ii. Trajnime të vazhdueshme të stafit të institucioneve të përfshira në fushën e Pronësisë Intelektuale si dhe për sistemin e Drejtësisë, rritje e bashkëpunimit me Shkollën e Magjistraturës.</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DPPM (DPPI), DDA, DPSH, DPD, ISHMT, SHM, PROKURORIA</w:t>
            </w:r>
          </w:p>
        </w:tc>
        <w:tc>
          <w:tcPr>
            <w:tcW w:w="1440" w:type="dxa"/>
            <w:shd w:val="clear" w:color="auto" w:fill="auto"/>
            <w:vAlign w:val="center"/>
            <w:hideMark/>
          </w:tcPr>
          <w:p w:rsidR="00E902A1" w:rsidRPr="00BC34A7" w:rsidRDefault="00340E9E" w:rsidP="00E902A1">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p>
          <w:p w:rsidR="00340E9E" w:rsidRPr="00BC34A7" w:rsidRDefault="00F86653" w:rsidP="00E902A1">
            <w:pPr>
              <w:suppressAutoHyphens w:val="0"/>
              <w:spacing w:line="276" w:lineRule="auto"/>
              <w:jc w:val="center"/>
              <w:rPr>
                <w:rFonts w:eastAsia="Times New Roman"/>
                <w:snapToGrid/>
              </w:rPr>
            </w:pPr>
            <w:r w:rsidRPr="00BC34A7">
              <w:rPr>
                <w:rFonts w:eastAsia="Times New Roman"/>
                <w:snapToGrid/>
              </w:rPr>
              <w:t>39.000</w:t>
            </w:r>
          </w:p>
        </w:tc>
        <w:tc>
          <w:tcPr>
            <w:tcW w:w="3487"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 xml:space="preserve">Buxheti </w:t>
            </w:r>
            <w:r w:rsidR="00075622" w:rsidRPr="00BC34A7">
              <w:rPr>
                <w:rFonts w:eastAsia="Times New Roman"/>
                <w:snapToGrid/>
              </w:rPr>
              <w:t>i shtetit/ Buxheti i DPPI</w:t>
            </w:r>
            <w:r w:rsidRPr="00BC34A7">
              <w:rPr>
                <w:rFonts w:eastAsia="Times New Roman"/>
                <w:snapToGrid/>
              </w:rPr>
              <w:t>/ Donatorë</w:t>
            </w:r>
          </w:p>
        </w:tc>
      </w:tr>
      <w:tr w:rsidR="00BC34A7" w:rsidRPr="00BC34A7" w:rsidTr="00173F99">
        <w:trPr>
          <w:gridAfter w:val="1"/>
          <w:wAfter w:w="10" w:type="dxa"/>
          <w:trHeight w:val="1185"/>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iii.. Organizimi i operacioneve të përbashkëta kombëtare me DPSH, DPD, DPT, AKU, Inspektoratin e tregut.</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DPD, DPT, AKU</w:t>
            </w:r>
          </w:p>
        </w:tc>
        <w:tc>
          <w:tcPr>
            <w:tcW w:w="1440" w:type="dxa"/>
            <w:shd w:val="clear" w:color="auto" w:fill="auto"/>
            <w:vAlign w:val="center"/>
            <w:hideMark/>
          </w:tcPr>
          <w:p w:rsidR="00E902A1" w:rsidRPr="00BC34A7" w:rsidRDefault="00340E9E" w:rsidP="00E902A1">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4,125</w:t>
            </w:r>
          </w:p>
        </w:tc>
        <w:tc>
          <w:tcPr>
            <w:tcW w:w="3487" w:type="dxa"/>
            <w:gridSpan w:val="2"/>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2025"/>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97193D">
            <w:pPr>
              <w:suppressAutoHyphens w:val="0"/>
              <w:spacing w:line="276" w:lineRule="auto"/>
              <w:jc w:val="center"/>
              <w:rPr>
                <w:rFonts w:eastAsia="Times New Roman"/>
                <w:snapToGrid/>
              </w:rPr>
            </w:pPr>
            <w:r w:rsidRPr="00BC34A7">
              <w:rPr>
                <w:rFonts w:eastAsia="Times New Roman"/>
                <w:snapToGrid/>
              </w:rPr>
              <w:t>iv. Organizmi i operacioneve të përbashkëta me strukturat ligjzbatuese në nivel kombëtar (</w:t>
            </w:r>
            <w:r w:rsidR="0097193D" w:rsidRPr="00BC34A7">
              <w:rPr>
                <w:rFonts w:eastAsia="Times New Roman"/>
                <w:snapToGrid/>
              </w:rPr>
              <w:t xml:space="preserve">Policia e Shtetit,Drejtoria </w:t>
            </w:r>
            <w:r w:rsidRPr="00BC34A7">
              <w:rPr>
                <w:rFonts w:eastAsia="Times New Roman"/>
                <w:snapToGrid/>
              </w:rPr>
              <w:t xml:space="preserve"> për të Drejtat e Autorit,</w:t>
            </w:r>
            <w:r w:rsidR="0097193D" w:rsidRPr="00BC34A7">
              <w:rPr>
                <w:rFonts w:eastAsia="Times New Roman"/>
                <w:snapToGrid/>
              </w:rPr>
              <w:t xml:space="preserve"> ISHMT</w:t>
            </w:r>
            <w:r w:rsidRPr="00BC34A7">
              <w:rPr>
                <w:rFonts w:eastAsia="Times New Roman"/>
                <w:snapToGrid/>
              </w:rPr>
              <w:t xml:space="preserve"> dhe/ose struktura kontrolluese të tregut </w:t>
            </w:r>
            <w:r w:rsidRPr="00BC34A7">
              <w:rPr>
                <w:rFonts w:eastAsia="Times New Roman"/>
                <w:snapToGrid/>
              </w:rPr>
              <w:lastRenderedPageBreak/>
              <w:t>të brendshëm).</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lastRenderedPageBreak/>
              <w:t>D</w:t>
            </w:r>
            <w:r w:rsidR="0097193D" w:rsidRPr="00BC34A7">
              <w:rPr>
                <w:rFonts w:eastAsia="Times New Roman"/>
                <w:snapToGrid/>
              </w:rPr>
              <w:t>PSH, DPD, DDA, ISHMT</w:t>
            </w:r>
          </w:p>
        </w:tc>
        <w:tc>
          <w:tcPr>
            <w:tcW w:w="1440" w:type="dxa"/>
            <w:shd w:val="clear" w:color="auto" w:fill="auto"/>
            <w:vAlign w:val="center"/>
            <w:hideMark/>
          </w:tcPr>
          <w:p w:rsidR="00E902A1" w:rsidRPr="00BC34A7" w:rsidRDefault="00340E9E" w:rsidP="00E902A1">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3,725</w:t>
            </w:r>
          </w:p>
        </w:tc>
        <w:tc>
          <w:tcPr>
            <w:tcW w:w="3487" w:type="dxa"/>
            <w:gridSpan w:val="2"/>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2669"/>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v. Organizmi dhe menaxhimi i operacioneve për mbrojtjen e të drejtave të pronësisë intelektuale duke përfshirë vendet e anëtare Southeast European La</w:t>
            </w:r>
            <w:r w:rsidR="007C4BCA" w:rsidRPr="00BC34A7">
              <w:rPr>
                <w:rFonts w:eastAsia="Times New Roman"/>
                <w:snapToGrid/>
              </w:rPr>
              <w:t>ë</w:t>
            </w:r>
            <w:r w:rsidRPr="00BC34A7">
              <w:rPr>
                <w:rFonts w:eastAsia="Times New Roman"/>
                <w:snapToGrid/>
              </w:rPr>
              <w:t xml:space="preserve"> Enforcement Center (SELEC)</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DPSH, DPD</w:t>
            </w:r>
          </w:p>
        </w:tc>
        <w:tc>
          <w:tcPr>
            <w:tcW w:w="1440" w:type="dxa"/>
            <w:shd w:val="clear" w:color="auto" w:fill="auto"/>
            <w:noWrap/>
            <w:vAlign w:val="center"/>
            <w:hideMark/>
          </w:tcPr>
          <w:p w:rsidR="00E902A1" w:rsidRPr="00BC34A7" w:rsidRDefault="00340E9E" w:rsidP="00E902A1">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3,725</w:t>
            </w:r>
          </w:p>
        </w:tc>
        <w:tc>
          <w:tcPr>
            <w:tcW w:w="3487" w:type="dxa"/>
            <w:gridSpan w:val="2"/>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990"/>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vi. Organizimi dhe menaxhimi i operacioneve nga Interpoli, Organizata Botërore e Doganave dhe/ose nga Shërbime Doganore Homologë.</w:t>
            </w:r>
          </w:p>
        </w:tc>
        <w:tc>
          <w:tcPr>
            <w:tcW w:w="1952" w:type="dxa"/>
            <w:gridSpan w:val="3"/>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DPSH, DPD</w:t>
            </w:r>
          </w:p>
        </w:tc>
        <w:tc>
          <w:tcPr>
            <w:tcW w:w="1440" w:type="dxa"/>
            <w:shd w:val="clear" w:color="auto" w:fill="auto"/>
            <w:noWrap/>
            <w:vAlign w:val="center"/>
            <w:hideMark/>
          </w:tcPr>
          <w:p w:rsidR="00E902A1" w:rsidRPr="00BC34A7" w:rsidRDefault="003A511C" w:rsidP="003A511C">
            <w:pPr>
              <w:suppressAutoHyphens w:val="0"/>
              <w:spacing w:line="276" w:lineRule="auto"/>
              <w:jc w:val="center"/>
              <w:rPr>
                <w:rFonts w:eastAsia="Times New Roman"/>
                <w:snapToGrid/>
              </w:rPr>
            </w:pPr>
            <w:r w:rsidRPr="00BC34A7">
              <w:rPr>
                <w:rFonts w:eastAsia="Times New Roman"/>
                <w:snapToGrid/>
              </w:rPr>
              <w:t>2021</w:t>
            </w:r>
            <w:r w:rsidR="00E902A1" w:rsidRPr="00BC34A7">
              <w:rPr>
                <w:rFonts w:eastAsia="Times New Roman"/>
                <w:snapToGrid/>
              </w:rPr>
              <w:t>-202</w:t>
            </w:r>
            <w:r w:rsidRPr="00BC34A7">
              <w:rPr>
                <w:rFonts w:eastAsia="Times New Roman"/>
                <w:snapToGrid/>
              </w:rPr>
              <w:t>5</w:t>
            </w:r>
          </w:p>
        </w:tc>
        <w:tc>
          <w:tcPr>
            <w:tcW w:w="1985" w:type="dxa"/>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3,725</w:t>
            </w:r>
          </w:p>
        </w:tc>
        <w:tc>
          <w:tcPr>
            <w:tcW w:w="3487" w:type="dxa"/>
            <w:gridSpan w:val="2"/>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605"/>
        </w:trPr>
        <w:tc>
          <w:tcPr>
            <w:tcW w:w="709" w:type="dxa"/>
            <w:gridSpan w:val="2"/>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1963" w:type="dxa"/>
            <w:vMerge/>
            <w:vAlign w:val="center"/>
            <w:hideMark/>
          </w:tcPr>
          <w:p w:rsidR="00E902A1" w:rsidRPr="00BC34A7" w:rsidRDefault="00E902A1" w:rsidP="00E902A1">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 xml:space="preserve">vii.Forcimi i bashkëpunimit me zyrat rajonale homologenë fushën e të drejtës së autorit si </w:t>
            </w:r>
            <w:r w:rsidRPr="00BC34A7">
              <w:rPr>
                <w:rFonts w:eastAsia="Times New Roman"/>
                <w:snapToGrid/>
              </w:rPr>
              <w:lastRenderedPageBreak/>
              <w:t>dhe organizmit të aktiviteteve të përbashkëta më qëllim promovimin e të drejtës së autorit.</w:t>
            </w:r>
          </w:p>
        </w:tc>
        <w:tc>
          <w:tcPr>
            <w:tcW w:w="1952" w:type="dxa"/>
            <w:gridSpan w:val="3"/>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lastRenderedPageBreak/>
              <w:t>DDA, AMA</w:t>
            </w:r>
          </w:p>
        </w:tc>
        <w:tc>
          <w:tcPr>
            <w:tcW w:w="1440" w:type="dxa"/>
            <w:shd w:val="clear" w:color="auto" w:fill="auto"/>
            <w:noWrap/>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 </w:t>
            </w:r>
            <w:r w:rsidR="007D7D1D" w:rsidRPr="00BC34A7">
              <w:rPr>
                <w:rFonts w:eastAsia="Times New Roman"/>
                <w:snapToGrid/>
              </w:rPr>
              <w:t>2021-2025</w:t>
            </w:r>
          </w:p>
        </w:tc>
        <w:tc>
          <w:tcPr>
            <w:tcW w:w="1985" w:type="dxa"/>
            <w:shd w:val="clear" w:color="auto" w:fill="auto"/>
            <w:noWrap/>
            <w:vAlign w:val="center"/>
            <w:hideMark/>
          </w:tcPr>
          <w:p w:rsidR="00E902A1" w:rsidRPr="00BC34A7" w:rsidRDefault="00AE2331" w:rsidP="00E902A1">
            <w:pPr>
              <w:suppressAutoHyphens w:val="0"/>
              <w:spacing w:line="276" w:lineRule="auto"/>
              <w:jc w:val="center"/>
              <w:rPr>
                <w:rFonts w:eastAsia="Times New Roman"/>
                <w:snapToGrid/>
              </w:rPr>
            </w:pPr>
            <w:r w:rsidRPr="00BC34A7">
              <w:rPr>
                <w:rFonts w:eastAsia="Times New Roman"/>
                <w:snapToGrid/>
              </w:rPr>
              <w:t>1.000</w:t>
            </w:r>
          </w:p>
        </w:tc>
        <w:tc>
          <w:tcPr>
            <w:tcW w:w="3487" w:type="dxa"/>
            <w:gridSpan w:val="2"/>
            <w:shd w:val="clear" w:color="auto" w:fill="auto"/>
            <w:vAlign w:val="center"/>
            <w:hideMark/>
          </w:tcPr>
          <w:p w:rsidR="00E902A1" w:rsidRPr="00BC34A7" w:rsidRDefault="00E902A1" w:rsidP="00E902A1">
            <w:pPr>
              <w:suppressAutoHyphens w:val="0"/>
              <w:spacing w:line="276" w:lineRule="auto"/>
              <w:jc w:val="center"/>
              <w:rPr>
                <w:rFonts w:eastAsia="Times New Roman"/>
                <w:snapToGrid/>
              </w:rPr>
            </w:pPr>
            <w:r w:rsidRPr="00BC34A7">
              <w:rPr>
                <w:rFonts w:eastAsia="Times New Roman"/>
                <w:snapToGrid/>
              </w:rPr>
              <w:t>Buxheti i shtetit / Donatorë</w:t>
            </w:r>
          </w:p>
        </w:tc>
      </w:tr>
      <w:tr w:rsidR="00BC34A7" w:rsidRPr="00BC34A7" w:rsidTr="007133CA">
        <w:trPr>
          <w:gridAfter w:val="1"/>
          <w:wAfter w:w="10" w:type="dxa"/>
          <w:trHeight w:val="338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viii.Bashkëpunim i DPPI me Prokurorinë për informacione në rastet e shkeljes së të drejtave të pronarëve të objekteve të PI. </w:t>
            </w:r>
          </w:p>
        </w:tc>
        <w:tc>
          <w:tcPr>
            <w:tcW w:w="1952" w:type="dxa"/>
            <w:gridSpan w:val="3"/>
            <w:shd w:val="clear" w:color="auto" w:fill="auto"/>
            <w:vAlign w:val="center"/>
          </w:tcPr>
          <w:p w:rsidR="007133CA" w:rsidRPr="00BC34A7" w:rsidRDefault="00FE2FC6" w:rsidP="007133CA">
            <w:pPr>
              <w:suppressAutoHyphens w:val="0"/>
              <w:spacing w:line="276" w:lineRule="auto"/>
              <w:jc w:val="center"/>
              <w:rPr>
                <w:rFonts w:eastAsia="Times New Roman"/>
                <w:snapToGrid/>
              </w:rPr>
            </w:pPr>
            <w:r w:rsidRPr="00BC34A7">
              <w:rPr>
                <w:rFonts w:eastAsia="Times New Roman"/>
                <w:snapToGrid/>
              </w:rPr>
              <w:t>DPPI, Prokuroria</w:t>
            </w:r>
          </w:p>
        </w:tc>
        <w:tc>
          <w:tcPr>
            <w:tcW w:w="1440" w:type="dxa"/>
            <w:shd w:val="clear" w:color="auto" w:fill="auto"/>
            <w:noWrap/>
            <w:vAlign w:val="center"/>
          </w:tcPr>
          <w:p w:rsidR="007133CA" w:rsidRPr="00BC34A7" w:rsidRDefault="00FE2FC6"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noWrap/>
            <w:vAlign w:val="center"/>
          </w:tcPr>
          <w:p w:rsidR="007133CA" w:rsidRPr="00BC34A7" w:rsidRDefault="009B4579" w:rsidP="007133CA">
            <w:pPr>
              <w:suppressAutoHyphens w:val="0"/>
              <w:spacing w:line="276" w:lineRule="auto"/>
              <w:jc w:val="center"/>
              <w:rPr>
                <w:rFonts w:eastAsia="Times New Roman"/>
                <w:snapToGrid/>
              </w:rPr>
            </w:pPr>
            <w:r w:rsidRPr="00BC34A7">
              <w:rPr>
                <w:rFonts w:eastAsia="Times New Roman"/>
                <w:snapToGrid/>
              </w:rPr>
              <w:t>400</w:t>
            </w:r>
          </w:p>
        </w:tc>
        <w:tc>
          <w:tcPr>
            <w:tcW w:w="3487" w:type="dxa"/>
            <w:gridSpan w:val="2"/>
            <w:shd w:val="clear" w:color="auto" w:fill="auto"/>
            <w:vAlign w:val="center"/>
          </w:tcPr>
          <w:p w:rsidR="007133CA" w:rsidRPr="00BC34A7" w:rsidRDefault="00FE2FC6"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980"/>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18</w:t>
            </w:r>
          </w:p>
        </w:tc>
        <w:tc>
          <w:tcPr>
            <w:tcW w:w="1963"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Nënshkrimi i memorandumeve të bashkëpunimit dhe krijimi i grupit ndërinstitucional për monitorimin e respektimit të të drejtave të autorit</w:t>
            </w: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 Krijimi i një mekanizmi për të siguruar bashkëpunimin transparent dhe eficent me DDA, (Memorandume bashkëpunimi).</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DDA, </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40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Nënshkrimi i Memorandumeve të Mirëkuptimit me Zyrat Rajonale homologe të të Drejtës së autorit.</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196</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3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000000" w:fill="FFFFFF"/>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iii.Krijimi i një grupi ndërinstitucional për monitorimin e respektimit të të drejtave të autorit nga OSHMA-të.</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AMA, 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1,000</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4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iv. Krijimi i planeve të përbashkëta të punës me Policinë e shtetit, tatimet dhe me AMA për monitorimin dhe respektimin e të drejtës së autorit.</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 AMA, DPSH, DPT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50</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1259"/>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19</w:t>
            </w:r>
          </w:p>
        </w:tc>
        <w:tc>
          <w:tcPr>
            <w:tcW w:w="1963"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Përmirësimi dhe forcimi i bashkëpunimit me AAK-të;</w:t>
            </w: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 Trajnime të vazhdueshme të stafit të AAK-ve mbi çështjet e menaxhimit kolektiv;</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 AAK</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1,680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OBPI/EC</w:t>
            </w:r>
          </w:p>
        </w:tc>
      </w:tr>
      <w:tr w:rsidR="00BC34A7" w:rsidRPr="00BC34A7" w:rsidTr="00173F99">
        <w:trPr>
          <w:gridAfter w:val="1"/>
          <w:wAfter w:w="10" w:type="dxa"/>
          <w:trHeight w:val="31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Ofrimi i ekspertizës së huaj të ekspertëve të BE-së për AAK;</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 AAK</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1,680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OBPI/EC</w:t>
            </w:r>
          </w:p>
        </w:tc>
      </w:tr>
      <w:tr w:rsidR="00BC34A7" w:rsidRPr="00BC34A7" w:rsidTr="00173F99">
        <w:trPr>
          <w:gridAfter w:val="1"/>
          <w:wAfter w:w="10" w:type="dxa"/>
          <w:trHeight w:val="63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Monitorimi i vazhdueshëm nga DDA të AAK në ushtrim të kompetencave që u njeh ligjit.</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1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iv. Bashkëpunim i DDA me AMA</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AMA, 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420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15"/>
        </w:trPr>
        <w:tc>
          <w:tcPr>
            <w:tcW w:w="709"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v.</w:t>
            </w:r>
            <w:r w:rsidRPr="00BC34A7">
              <w:t xml:space="preserve"> Rritja e bashkëpunimit mes AAK-ve</w:t>
            </w:r>
          </w:p>
        </w:tc>
        <w:tc>
          <w:tcPr>
            <w:tcW w:w="1952" w:type="dxa"/>
            <w:gridSpan w:val="3"/>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w:t>
            </w:r>
          </w:p>
        </w:tc>
        <w:tc>
          <w:tcPr>
            <w:tcW w:w="1985"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1600</w:t>
            </w:r>
          </w:p>
        </w:tc>
        <w:tc>
          <w:tcPr>
            <w:tcW w:w="3487"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615"/>
        </w:trPr>
        <w:tc>
          <w:tcPr>
            <w:tcW w:w="709"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vi.</w:t>
            </w:r>
            <w:r w:rsidRPr="00BC34A7">
              <w:t xml:space="preserve"> Rritja e të mbledhurave për autorët.</w:t>
            </w:r>
          </w:p>
        </w:tc>
        <w:tc>
          <w:tcPr>
            <w:tcW w:w="1952" w:type="dxa"/>
            <w:gridSpan w:val="3"/>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SUADA/DDA</w:t>
            </w:r>
          </w:p>
        </w:tc>
        <w:tc>
          <w:tcPr>
            <w:tcW w:w="1440"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p>
        </w:tc>
        <w:tc>
          <w:tcPr>
            <w:tcW w:w="3487"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p>
        </w:tc>
      </w:tr>
      <w:tr w:rsidR="00BC34A7" w:rsidRPr="00BC34A7" w:rsidTr="00173F99">
        <w:trPr>
          <w:gridAfter w:val="1"/>
          <w:wAfter w:w="10" w:type="dxa"/>
          <w:trHeight w:val="1880"/>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20</w:t>
            </w:r>
          </w:p>
        </w:tc>
        <w:tc>
          <w:tcPr>
            <w:tcW w:w="1963"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 xml:space="preserve">Forcimi dhe trajnimi i vazhdueshëm i sistemit gjyqësor  </w:t>
            </w: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 Shtimi i numrit </w:t>
            </w:r>
            <w:r w:rsidR="00C90EDE" w:rsidRPr="00BC34A7">
              <w:rPr>
                <w:rFonts w:eastAsia="Times New Roman"/>
                <w:snapToGrid/>
              </w:rPr>
              <w:t>të trajnimeve të gjykatësve (3-4</w:t>
            </w:r>
            <w:r w:rsidRPr="00BC34A7">
              <w:rPr>
                <w:rFonts w:eastAsia="Times New Roman"/>
                <w:snapToGrid/>
              </w:rPr>
              <w:t xml:space="preserve"> trajnime në vit)të angazhuar në gjykatën administrative, dhe në mënyrë të veçantë me ata që do të merren me çështjet e të drejtave të PI.</w:t>
            </w:r>
          </w:p>
          <w:p w:rsidR="007133CA" w:rsidRPr="00BC34A7" w:rsidRDefault="007133CA" w:rsidP="007133CA">
            <w:pPr>
              <w:spacing w:line="276" w:lineRule="auto"/>
              <w:jc w:val="left"/>
              <w:rPr>
                <w:rFonts w:eastAsia="Times New Roman"/>
                <w:snapToGrid/>
              </w:rPr>
            </w:pPr>
            <w:r w:rsidRPr="00BC34A7">
              <w:rPr>
                <w:rFonts w:eastAsia="Times New Roman"/>
                <w:snapToGrid/>
              </w:rPr>
              <w:t> </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SHKM, DPPI, DDA</w:t>
            </w:r>
            <w:r w:rsidR="00C90EDE" w:rsidRPr="00BC34A7">
              <w:rPr>
                <w:rFonts w:eastAsia="Times New Roman"/>
                <w:snapToGrid/>
              </w:rPr>
              <w:t>, ISHMT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000000" w:fill="FFFFFF"/>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700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DPPI/ OBPI/EC/ZEP/ZPIBE</w:t>
            </w:r>
          </w:p>
        </w:tc>
      </w:tr>
      <w:tr w:rsidR="00BC34A7" w:rsidRPr="00BC34A7" w:rsidTr="00173F99">
        <w:trPr>
          <w:gridAfter w:val="1"/>
          <w:wAfter w:w="10" w:type="dxa"/>
          <w:trHeight w:val="147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Bashkëpunim i Shkollës së Magjistraturës me DPPI</w:t>
            </w:r>
            <w:r w:rsidR="00C90EDE" w:rsidRPr="00BC34A7">
              <w:rPr>
                <w:rFonts w:eastAsia="Times New Roman"/>
                <w:snapToGrid/>
              </w:rPr>
              <w:t>, ISHMT</w:t>
            </w:r>
            <w:r w:rsidRPr="00BC34A7">
              <w:rPr>
                <w:rFonts w:eastAsia="Times New Roman"/>
                <w:snapToGrid/>
              </w:rPr>
              <w:t xml:space="preserve"> dhe DDA, për informacione në lidhje me çështje të PI.</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SHKM, DPPI, </w:t>
            </w:r>
            <w:r w:rsidR="00C90EDE" w:rsidRPr="00BC34A7">
              <w:rPr>
                <w:rFonts w:eastAsia="Times New Roman"/>
                <w:snapToGrid/>
              </w:rPr>
              <w:t xml:space="preserve">ISHMT, </w:t>
            </w:r>
            <w:r w:rsidRPr="00BC34A7">
              <w:rPr>
                <w:rFonts w:eastAsia="Times New Roman"/>
                <w:snapToGrid/>
              </w:rPr>
              <w:t>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1.950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 Buxheti i DPPI/ Donatorë</w:t>
            </w:r>
          </w:p>
        </w:tc>
      </w:tr>
      <w:tr w:rsidR="00BC34A7" w:rsidRPr="00BC34A7" w:rsidTr="00173F99">
        <w:trPr>
          <w:gridAfter w:val="1"/>
          <w:wAfter w:w="10" w:type="dxa"/>
          <w:trHeight w:val="3102"/>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63" w:type="dxa"/>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Përmirësimi i kurrikulave, programeve e planeve mësimore, në programin e Formimit Fillestar të Shkollës së Magjistraturës, duke reflektuar ndryshimet në legjislacion dhe në praktikat kombëtare e ndërkombëtare në fushën e pronësisë industriale.</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SHKM </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2021-2023</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240</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2110"/>
        </w:trPr>
        <w:tc>
          <w:tcPr>
            <w:tcW w:w="709"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21</w:t>
            </w:r>
          </w:p>
        </w:tc>
        <w:tc>
          <w:tcPr>
            <w:tcW w:w="1963" w:type="dxa"/>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Parandalimi dhe ndalimi i shkeljeve të të drejtave të pronësisë intelektuale.</w:t>
            </w: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 Vlerësimi i riskut për produktet apo shërbimet (kryerja e analizave përkatëse). Marrja e masave administrative ndaj shkelësve të të drejtës.</w:t>
            </w: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ISHMT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19,656</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173F99">
        <w:trPr>
          <w:gridAfter w:val="1"/>
          <w:wAfter w:w="10" w:type="dxa"/>
          <w:trHeight w:val="3464"/>
        </w:trPr>
        <w:tc>
          <w:tcPr>
            <w:tcW w:w="709"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lastRenderedPageBreak/>
              <w:t>22</w:t>
            </w:r>
          </w:p>
        </w:tc>
        <w:tc>
          <w:tcPr>
            <w:tcW w:w="1963" w:type="dxa"/>
            <w:shd w:val="clear" w:color="auto" w:fill="auto"/>
            <w:vAlign w:val="center"/>
            <w:hideMark/>
          </w:tcPr>
          <w:p w:rsidR="007133CA" w:rsidRPr="00BC34A7" w:rsidRDefault="007133CA" w:rsidP="003A511C">
            <w:pPr>
              <w:suppressAutoHyphens w:val="0"/>
              <w:spacing w:line="276" w:lineRule="auto"/>
              <w:jc w:val="center"/>
              <w:rPr>
                <w:rFonts w:eastAsia="Times New Roman"/>
                <w:b/>
                <w:bCs/>
                <w:snapToGrid/>
              </w:rPr>
            </w:pPr>
            <w:r w:rsidRPr="00BC34A7">
              <w:rPr>
                <w:rFonts w:eastAsia="Times New Roman"/>
                <w:b/>
                <w:bCs/>
                <w:snapToGrid/>
              </w:rPr>
              <w:t>Takime për monit</w:t>
            </w:r>
            <w:r w:rsidR="003A511C" w:rsidRPr="00BC34A7">
              <w:rPr>
                <w:rFonts w:eastAsia="Times New Roman"/>
                <w:b/>
                <w:bCs/>
                <w:snapToGrid/>
              </w:rPr>
              <w:t>orimin e Strategjisë të PI (2021-2025</w:t>
            </w:r>
            <w:r w:rsidRPr="00BC34A7">
              <w:rPr>
                <w:rFonts w:eastAsia="Times New Roman"/>
                <w:b/>
                <w:bCs/>
                <w:snapToGrid/>
              </w:rPr>
              <w:t>)</w:t>
            </w:r>
          </w:p>
        </w:tc>
        <w:tc>
          <w:tcPr>
            <w:tcW w:w="2278"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 Takime periodike (dy herë në vit) midis institucione të përcaktuara në këtë Strategji, ku secili të raportojë mbi realizimin e detyrave të tij dhe tëmbajë përgjegjësi në raste të mospërmbushjes së aktiviteteve të cilat janë përcaktuar në këtë dokument; </w:t>
            </w: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tc>
        <w:tc>
          <w:tcPr>
            <w:tcW w:w="1952" w:type="dxa"/>
            <w:gridSpan w:val="3"/>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 DDA, DPD,</w:t>
            </w:r>
            <w:r w:rsidR="0097193D" w:rsidRPr="00BC34A7">
              <w:rPr>
                <w:rFonts w:eastAsia="Times New Roman"/>
                <w:snapToGrid/>
              </w:rPr>
              <w:t xml:space="preserve"> ISHMT</w:t>
            </w:r>
            <w:r w:rsidRPr="00BC34A7">
              <w:rPr>
                <w:rFonts w:eastAsia="Times New Roman"/>
                <w:snapToGrid/>
              </w:rPr>
              <w:t xml:space="preserve"> DPSH,AKU, SHKOLLA MAGJISTRATURËS; MASR; </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2.000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DPPM (DPPI)</w:t>
            </w:r>
          </w:p>
        </w:tc>
      </w:tr>
      <w:tr w:rsidR="00BC34A7" w:rsidRPr="00BC34A7" w:rsidTr="000E5BB9">
        <w:trPr>
          <w:trHeight w:val="765"/>
        </w:trPr>
        <w:tc>
          <w:tcPr>
            <w:tcW w:w="13824" w:type="dxa"/>
            <w:gridSpan w:val="13"/>
            <w:shd w:val="clear" w:color="000000" w:fill="D99795"/>
            <w:noWrap/>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IV. Rritja e ndërgjegjësimit të publikut në Shqipëri lidhur me të drejtat e pronësisë intelektuale.</w:t>
            </w:r>
          </w:p>
        </w:tc>
      </w:tr>
      <w:tr w:rsidR="00BC34A7" w:rsidRPr="00BC34A7" w:rsidTr="000E5BB9">
        <w:trPr>
          <w:trHeight w:val="1170"/>
        </w:trPr>
        <w:tc>
          <w:tcPr>
            <w:tcW w:w="13824" w:type="dxa"/>
            <w:gridSpan w:val="13"/>
            <w:shd w:val="clear" w:color="auto" w:fill="auto"/>
            <w:vAlign w:val="center"/>
            <w:hideMark/>
          </w:tcPr>
          <w:p w:rsidR="007133CA" w:rsidRPr="00BC34A7" w:rsidRDefault="007133CA" w:rsidP="00F86653">
            <w:pPr>
              <w:suppressAutoHyphens w:val="0"/>
              <w:spacing w:line="276" w:lineRule="auto"/>
              <w:jc w:val="center"/>
              <w:rPr>
                <w:rFonts w:eastAsia="Times New Roman"/>
                <w:snapToGrid/>
              </w:rPr>
            </w:pPr>
            <w:r w:rsidRPr="00BC34A7">
              <w:rPr>
                <w:rFonts w:eastAsia="Times New Roman"/>
                <w:b/>
                <w:bCs/>
                <w:snapToGrid/>
              </w:rPr>
              <w:t xml:space="preserve">KOSTO TOTALE E OBJEKTIVIT IV (000/LEKË): </w:t>
            </w:r>
            <w:r w:rsidR="00F86653" w:rsidRPr="00BC34A7">
              <w:rPr>
                <w:rFonts w:eastAsia="Times New Roman"/>
                <w:b/>
                <w:bCs/>
                <w:snapToGrid/>
              </w:rPr>
              <w:t>329.105</w:t>
            </w:r>
          </w:p>
        </w:tc>
      </w:tr>
      <w:tr w:rsidR="00BC34A7" w:rsidRPr="00BC34A7" w:rsidTr="00173F99">
        <w:trPr>
          <w:gridAfter w:val="1"/>
          <w:wAfter w:w="10" w:type="dxa"/>
          <w:trHeight w:val="645"/>
        </w:trPr>
        <w:tc>
          <w:tcPr>
            <w:tcW w:w="709" w:type="dxa"/>
            <w:gridSpan w:val="2"/>
            <w:shd w:val="clear" w:color="000000" w:fill="FFFFFF"/>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Nr.</w:t>
            </w:r>
          </w:p>
        </w:tc>
        <w:tc>
          <w:tcPr>
            <w:tcW w:w="1963" w:type="dxa"/>
            <w:shd w:val="clear" w:color="000000" w:fill="FFFFFF"/>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Objektivat</w:t>
            </w:r>
          </w:p>
        </w:tc>
        <w:tc>
          <w:tcPr>
            <w:tcW w:w="2278" w:type="dxa"/>
            <w:gridSpan w:val="2"/>
            <w:shd w:val="clear" w:color="000000" w:fill="FFFFFF"/>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Produktet</w:t>
            </w:r>
          </w:p>
        </w:tc>
        <w:tc>
          <w:tcPr>
            <w:tcW w:w="1952" w:type="dxa"/>
            <w:gridSpan w:val="3"/>
            <w:shd w:val="clear" w:color="000000" w:fill="FFFFFF"/>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Afati i zbatimit</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 Kosto ( ne mije leke)</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Burimi i mbulimit</w:t>
            </w:r>
          </w:p>
        </w:tc>
      </w:tr>
      <w:tr w:rsidR="00BC34A7" w:rsidRPr="00BC34A7" w:rsidTr="000E5BB9">
        <w:trPr>
          <w:gridAfter w:val="1"/>
          <w:wAfter w:w="10" w:type="dxa"/>
          <w:trHeight w:val="1170"/>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23</w:t>
            </w:r>
          </w:p>
        </w:tc>
        <w:tc>
          <w:tcPr>
            <w:tcW w:w="1983"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 xml:space="preserve">Zbatimi i një projekti me qëllim krijimin e një ambienti stimulues për rritjen e </w:t>
            </w:r>
            <w:r w:rsidRPr="00BC34A7">
              <w:rPr>
                <w:rFonts w:eastAsia="Times New Roman"/>
                <w:b/>
                <w:bCs/>
                <w:snapToGrid/>
              </w:rPr>
              <w:lastRenderedPageBreak/>
              <w:t>aplikimeve për disenjot industriale dhe patentat për shpikje.</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 xml:space="preserve">i. Identifikimi i bizneseve me potencial të mundshëm inovativ si dhe organizimi i seminareve dhe </w:t>
            </w:r>
            <w:r w:rsidRPr="00BC34A7">
              <w:rPr>
                <w:rFonts w:eastAsia="Times New Roman"/>
                <w:snapToGrid/>
              </w:rPr>
              <w:lastRenderedPageBreak/>
              <w:t>aktiviteteve trajnuese në lidhje me to.</w:t>
            </w:r>
          </w:p>
        </w:tc>
        <w:tc>
          <w:tcPr>
            <w:tcW w:w="1940"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DPPI</w:t>
            </w:r>
          </w:p>
        </w:tc>
        <w:tc>
          <w:tcPr>
            <w:tcW w:w="1440"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2022-2024</w:t>
            </w:r>
          </w:p>
        </w:tc>
        <w:tc>
          <w:tcPr>
            <w:tcW w:w="1985" w:type="dxa"/>
            <w:vMerge w:val="restart"/>
            <w:shd w:val="clear" w:color="000000" w:fill="FFFFFF"/>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lastRenderedPageBreak/>
              <w:t>36.000</w:t>
            </w:r>
          </w:p>
        </w:tc>
        <w:tc>
          <w:tcPr>
            <w:tcW w:w="3487" w:type="dxa"/>
            <w:gridSpan w:val="2"/>
            <w:vMerge w:val="restart"/>
            <w:shd w:val="clear" w:color="000000" w:fill="FFFFFF"/>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Buxheti i shtetit/ Buxheti i DPPI / </w:t>
            </w:r>
            <w:r w:rsidRPr="00BC34A7">
              <w:rPr>
                <w:rFonts w:eastAsia="Times New Roman"/>
                <w:snapToGrid/>
              </w:rPr>
              <w:lastRenderedPageBreak/>
              <w:t>Donatorë</w:t>
            </w:r>
          </w:p>
        </w:tc>
      </w:tr>
      <w:tr w:rsidR="00BC34A7" w:rsidRPr="00BC34A7" w:rsidTr="000E5BB9">
        <w:trPr>
          <w:gridAfter w:val="1"/>
          <w:wAfter w:w="10" w:type="dxa"/>
          <w:trHeight w:val="90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Krijimi i qendrave të tjera të informimit në universitetet Gjirokast</w:t>
            </w:r>
            <w:r w:rsidR="007C4BCA" w:rsidRPr="00BC34A7">
              <w:rPr>
                <w:rFonts w:eastAsia="Times New Roman"/>
                <w:snapToGrid/>
              </w:rPr>
              <w:t>ë</w:t>
            </w:r>
            <w:r w:rsidRPr="00BC34A7">
              <w:rPr>
                <w:rFonts w:eastAsia="Times New Roman"/>
                <w:snapToGrid/>
              </w:rPr>
              <w:t>r dhe Elbasan, Shkodër, Korçë;</w:t>
            </w: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317"/>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Përgatitja dhe organizimi i trajnimeve specifike për stafin e qendrave të informacionit mbi përdorimin e sistemit.</w:t>
            </w: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129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1230"/>
        </w:trPr>
        <w:tc>
          <w:tcPr>
            <w:tcW w:w="709" w:type="dxa"/>
            <w:gridSpan w:val="2"/>
            <w:vMerge w:val="restart"/>
            <w:shd w:val="clear" w:color="auto" w:fill="auto"/>
            <w:noWrap/>
            <w:vAlign w:val="center"/>
            <w:hideMark/>
          </w:tcPr>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24</w:t>
            </w:r>
          </w:p>
        </w:tc>
        <w:tc>
          <w:tcPr>
            <w:tcW w:w="1983" w:type="dxa"/>
            <w:gridSpan w:val="2"/>
            <w:vMerge w:val="restart"/>
            <w:shd w:val="clear" w:color="auto" w:fill="auto"/>
            <w:vAlign w:val="center"/>
            <w:hideMark/>
          </w:tcPr>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B379B5" w:rsidRPr="00BC34A7" w:rsidRDefault="00B379B5" w:rsidP="007133CA">
            <w:pPr>
              <w:suppressAutoHyphens w:val="0"/>
              <w:spacing w:line="276" w:lineRule="auto"/>
              <w:jc w:val="center"/>
              <w:rPr>
                <w:rFonts w:eastAsia="Times New Roman"/>
                <w:b/>
                <w:bCs/>
                <w:snapToGrid/>
              </w:rPr>
            </w:pPr>
          </w:p>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 xml:space="preserve">Zbatimi i një </w:t>
            </w:r>
            <w:r w:rsidRPr="00BC34A7">
              <w:rPr>
                <w:rFonts w:eastAsia="Times New Roman"/>
                <w:b/>
                <w:bCs/>
                <w:snapToGrid/>
              </w:rPr>
              <w:lastRenderedPageBreak/>
              <w:t>projekti me qëllim kryerjen e një analize territoriale për evidentimin e produkteve shqiptare me karakteristika gjeografike sipas zonave (potenciale për t’u regjistruar si tregues gjeografik apo emërtim origjine).</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i.Analiza dhe harmonizimibazës ligjore që siguron kontrollin e Tregut dhe mbrojtjen Tregueseve Gjeografike në Shqipëri.</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MINISTRIA E BUJQËSISË/ DPPI</w:t>
            </w:r>
          </w:p>
        </w:tc>
        <w:tc>
          <w:tcPr>
            <w:tcW w:w="1440"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vMerge w:val="restart"/>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70.000</w:t>
            </w:r>
          </w:p>
        </w:tc>
        <w:tc>
          <w:tcPr>
            <w:tcW w:w="3487"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w:t>
            </w:r>
            <w:r w:rsidR="00B379B5" w:rsidRPr="00BC34A7">
              <w:rPr>
                <w:rFonts w:eastAsia="Times New Roman"/>
                <w:snapToGrid/>
              </w:rPr>
              <w:t>ti i DPPI</w:t>
            </w:r>
            <w:r w:rsidRPr="00BC34A7">
              <w:rPr>
                <w:rFonts w:eastAsia="Times New Roman"/>
                <w:snapToGrid/>
              </w:rPr>
              <w:t xml:space="preserve"> (DPPI)</w:t>
            </w:r>
          </w:p>
        </w:tc>
      </w:tr>
      <w:tr w:rsidR="00BC34A7" w:rsidRPr="00BC34A7" w:rsidTr="000E5BB9">
        <w:trPr>
          <w:gridAfter w:val="1"/>
          <w:wAfter w:w="10" w:type="dxa"/>
          <w:trHeight w:val="126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ii. Studimi në krahinat e ndryshme dhe sidomos në zonat rurale të Shqipërisë për të evidentuar produktet </w:t>
            </w:r>
            <w:r w:rsidRPr="00BC34A7">
              <w:rPr>
                <w:rFonts w:eastAsia="Times New Roman"/>
                <w:snapToGrid/>
              </w:rPr>
              <w:lastRenderedPageBreak/>
              <w:t xml:space="preserve">potenciale për tu mbrojtur si TG. </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DPPI</w:t>
            </w: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126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iii. Hartimi i analizës dhe përcaktimi kritereve dhe karakteristikave të produkteve potenciale të secilës krahine, për tu mbrojtur si TGJ. </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2058"/>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iv. Organizimi i aktiviteteve promovuese dhe trajnuese për mbrojtjen dhe regjistrimin e TGJ të organizuar sipas rretheve: Gjirokastër, Tepelene, Elbasan, Vlorë, Malësia e Madhe etj.</w:t>
            </w:r>
          </w:p>
          <w:p w:rsidR="007133CA" w:rsidRPr="00BC34A7" w:rsidRDefault="007133CA" w:rsidP="007133CA">
            <w:pPr>
              <w:spacing w:line="276" w:lineRule="auto"/>
              <w:jc w:val="left"/>
              <w:rPr>
                <w:rFonts w:eastAsia="Times New Roman"/>
                <w:snapToGrid/>
              </w:rPr>
            </w:pPr>
            <w:r w:rsidRPr="00BC34A7">
              <w:rPr>
                <w:rFonts w:eastAsia="Times New Roman"/>
                <w:snapToGrid/>
              </w:rPr>
              <w:t> </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409"/>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25</w:t>
            </w:r>
          </w:p>
        </w:tc>
        <w:tc>
          <w:tcPr>
            <w:tcW w:w="1983"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p>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 xml:space="preserve">Zbatimi i një projekti me qëllim krijimin e një ambienti stimulues për </w:t>
            </w:r>
            <w:r w:rsidRPr="00BC34A7">
              <w:rPr>
                <w:rFonts w:eastAsia="Times New Roman"/>
                <w:b/>
                <w:bCs/>
                <w:snapToGrid/>
              </w:rPr>
              <w:lastRenderedPageBreak/>
              <w:t>rritjen e aplikimeve për regjistrimin e shërbimeve si marka tregtare.</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 xml:space="preserve">i. Identifikimi i bizneseve me potencial të mundshëm për regjistrimin e shërbimeve që ato </w:t>
            </w:r>
            <w:r w:rsidRPr="00BC34A7">
              <w:rPr>
                <w:rFonts w:eastAsia="Times New Roman"/>
                <w:snapToGrid/>
              </w:rPr>
              <w:lastRenderedPageBreak/>
              <w:t>ofrojnë, si markë tregtare.</w:t>
            </w:r>
          </w:p>
        </w:tc>
        <w:tc>
          <w:tcPr>
            <w:tcW w:w="1940"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vMerge w:val="restart"/>
            <w:shd w:val="clear" w:color="000000" w:fill="FFFFFF"/>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6</w:t>
            </w:r>
            <w:r w:rsidR="007133CA" w:rsidRPr="00BC34A7">
              <w:rPr>
                <w:rFonts w:eastAsia="Times New Roman"/>
                <w:snapToGrid/>
              </w:rPr>
              <w:t>0,000</w:t>
            </w:r>
          </w:p>
        </w:tc>
        <w:tc>
          <w:tcPr>
            <w:tcW w:w="3487" w:type="dxa"/>
            <w:gridSpan w:val="2"/>
            <w:vMerge w:val="restart"/>
            <w:shd w:val="clear" w:color="000000" w:fill="FFFFFF"/>
            <w:vAlign w:val="center"/>
            <w:hideMark/>
          </w:tcPr>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133CA">
            <w:pPr>
              <w:suppressAutoHyphens w:val="0"/>
              <w:spacing w:line="276" w:lineRule="auto"/>
              <w:jc w:val="center"/>
              <w:rPr>
                <w:rFonts w:eastAsia="Times New Roman"/>
                <w:snapToGrid/>
              </w:rPr>
            </w:pPr>
          </w:p>
          <w:p w:rsidR="007133CA" w:rsidRPr="00BC34A7" w:rsidRDefault="007133CA" w:rsidP="00700142">
            <w:pPr>
              <w:suppressAutoHyphens w:val="0"/>
              <w:spacing w:line="276" w:lineRule="auto"/>
              <w:jc w:val="center"/>
              <w:rPr>
                <w:rFonts w:eastAsia="Times New Roman"/>
                <w:snapToGrid/>
              </w:rPr>
            </w:pPr>
            <w:r w:rsidRPr="00BC34A7">
              <w:rPr>
                <w:rFonts w:eastAsia="Times New Roman"/>
                <w:snapToGrid/>
              </w:rPr>
              <w:t>Bu</w:t>
            </w:r>
            <w:r w:rsidR="00700142" w:rsidRPr="00BC34A7">
              <w:rPr>
                <w:rFonts w:eastAsia="Times New Roman"/>
                <w:snapToGrid/>
              </w:rPr>
              <w:t xml:space="preserve">xheti i shtetit/ Buxheti i DPPI </w:t>
            </w:r>
            <w:r w:rsidRPr="00BC34A7">
              <w:rPr>
                <w:rFonts w:eastAsia="Times New Roman"/>
                <w:snapToGrid/>
              </w:rPr>
              <w:t xml:space="preserve"> </w:t>
            </w:r>
            <w:r w:rsidRPr="00BC34A7">
              <w:rPr>
                <w:rFonts w:eastAsia="Times New Roman"/>
                <w:snapToGrid/>
              </w:rPr>
              <w:lastRenderedPageBreak/>
              <w:t>Donatorë</w:t>
            </w:r>
          </w:p>
        </w:tc>
      </w:tr>
      <w:tr w:rsidR="00BC34A7" w:rsidRPr="00BC34A7" w:rsidTr="000E5BB9">
        <w:trPr>
          <w:gridAfter w:val="1"/>
          <w:wAfter w:w="10" w:type="dxa"/>
          <w:trHeight w:val="90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Organizimi i seminareve dhe aktiviteteve trajnuese në lidhje me to</w:t>
            </w: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317"/>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Asistencë nëhartimin e dokumentacionit të nevojshëm për regjistrimin e markës tregtare.</w:t>
            </w: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129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940"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c>
          <w:tcPr>
            <w:tcW w:w="1440"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1985" w:type="dxa"/>
            <w:vMerge/>
            <w:vAlign w:val="center"/>
            <w:hideMark/>
          </w:tcPr>
          <w:p w:rsidR="007133CA" w:rsidRPr="00BC34A7" w:rsidRDefault="007133CA" w:rsidP="007133CA">
            <w:pPr>
              <w:suppressAutoHyphens w:val="0"/>
              <w:spacing w:line="276" w:lineRule="auto"/>
              <w:jc w:val="left"/>
              <w:rPr>
                <w:rFonts w:eastAsia="Times New Roman"/>
                <w:snapToGrid/>
              </w:rPr>
            </w:pPr>
          </w:p>
        </w:tc>
        <w:tc>
          <w:tcPr>
            <w:tcW w:w="3487" w:type="dxa"/>
            <w:gridSpan w:val="2"/>
            <w:vMerge/>
            <w:vAlign w:val="center"/>
            <w:hideMark/>
          </w:tcPr>
          <w:p w:rsidR="007133CA" w:rsidRPr="00BC34A7" w:rsidRDefault="007133CA" w:rsidP="007133CA">
            <w:pPr>
              <w:suppressAutoHyphens w:val="0"/>
              <w:spacing w:line="276" w:lineRule="auto"/>
              <w:jc w:val="left"/>
              <w:rPr>
                <w:rFonts w:eastAsia="Times New Roman"/>
                <w:snapToGrid/>
              </w:rPr>
            </w:pPr>
          </w:p>
        </w:tc>
      </w:tr>
      <w:tr w:rsidR="00BC34A7" w:rsidRPr="00BC34A7" w:rsidTr="000E5BB9">
        <w:trPr>
          <w:gridAfter w:val="1"/>
          <w:wAfter w:w="10" w:type="dxa"/>
          <w:trHeight w:val="1290"/>
        </w:trPr>
        <w:tc>
          <w:tcPr>
            <w:tcW w:w="709" w:type="dxa"/>
            <w:gridSpan w:val="2"/>
            <w:vMerge w:val="restart"/>
            <w:vAlign w:val="center"/>
          </w:tcPr>
          <w:p w:rsidR="007133CA" w:rsidRPr="00BC34A7" w:rsidRDefault="007133CA" w:rsidP="007133CA">
            <w:pPr>
              <w:suppressAutoHyphens w:val="0"/>
              <w:spacing w:line="276" w:lineRule="auto"/>
              <w:jc w:val="left"/>
              <w:rPr>
                <w:rFonts w:eastAsia="Times New Roman"/>
                <w:b/>
                <w:bCs/>
                <w:snapToGrid/>
              </w:rPr>
            </w:pPr>
            <w:r w:rsidRPr="00BC34A7">
              <w:rPr>
                <w:rFonts w:eastAsia="Times New Roman"/>
                <w:b/>
                <w:bCs/>
                <w:snapToGrid/>
              </w:rPr>
              <w:t>26</w:t>
            </w:r>
          </w:p>
        </w:tc>
        <w:tc>
          <w:tcPr>
            <w:tcW w:w="1983" w:type="dxa"/>
            <w:gridSpan w:val="2"/>
            <w:vMerge w:val="restart"/>
            <w:vAlign w:val="center"/>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Zbatimi i një projekti me qëllim trajnimin e mësuesve (Train to trainers) në mbarë RSH mbi çështjet e pronësisë intelektuale</w:t>
            </w:r>
          </w:p>
        </w:tc>
        <w:tc>
          <w:tcPr>
            <w:tcW w:w="2270" w:type="dxa"/>
            <w:gridSpan w:val="2"/>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i.Trajnimi i mësuesve sipas një kalendari që do të hartohet me qëllim trajnimin e tyre mbi modulin e PI-së</w:t>
            </w:r>
          </w:p>
        </w:tc>
        <w:tc>
          <w:tcPr>
            <w:tcW w:w="1940"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 xml:space="preserve">MARS, ASCAP, DPPI, DDA </w:t>
            </w:r>
          </w:p>
        </w:tc>
        <w:tc>
          <w:tcPr>
            <w:tcW w:w="1440" w:type="dxa"/>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 xml:space="preserve">2022 </w:t>
            </w:r>
          </w:p>
        </w:tc>
        <w:tc>
          <w:tcPr>
            <w:tcW w:w="1985" w:type="dxa"/>
            <w:vAlign w:val="center"/>
          </w:tcPr>
          <w:p w:rsidR="007133CA" w:rsidRPr="00BC34A7" w:rsidRDefault="00F86653" w:rsidP="007133CA">
            <w:pPr>
              <w:suppressAutoHyphens w:val="0"/>
              <w:spacing w:line="276" w:lineRule="auto"/>
              <w:jc w:val="left"/>
              <w:rPr>
                <w:rFonts w:eastAsia="Times New Roman"/>
                <w:snapToGrid/>
              </w:rPr>
            </w:pPr>
            <w:r w:rsidRPr="00BC34A7">
              <w:rPr>
                <w:rFonts w:eastAsia="Times New Roman"/>
                <w:snapToGrid/>
              </w:rPr>
              <w:t xml:space="preserve">        7.000</w:t>
            </w:r>
          </w:p>
        </w:tc>
        <w:tc>
          <w:tcPr>
            <w:tcW w:w="3487"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Donator</w:t>
            </w:r>
            <w:r w:rsidR="007C4BCA" w:rsidRPr="00BC34A7">
              <w:rPr>
                <w:rFonts w:eastAsia="Times New Roman"/>
                <w:snapToGrid/>
              </w:rPr>
              <w:t>ë</w:t>
            </w:r>
            <w:r w:rsidRPr="00BC34A7">
              <w:rPr>
                <w:rFonts w:eastAsia="Times New Roman"/>
                <w:snapToGrid/>
              </w:rPr>
              <w:t xml:space="preserve">/Buxheti i Shtetit. </w:t>
            </w:r>
          </w:p>
        </w:tc>
      </w:tr>
      <w:tr w:rsidR="00BC34A7" w:rsidRPr="00BC34A7" w:rsidTr="000E5BB9">
        <w:trPr>
          <w:gridAfter w:val="1"/>
          <w:wAfter w:w="10" w:type="dxa"/>
          <w:trHeight w:val="1290"/>
        </w:trPr>
        <w:tc>
          <w:tcPr>
            <w:tcW w:w="709"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ii.Përgatija e moduleve dhe materiaele për trajnim si dhe bënia në dispozizion të mësuesve</w:t>
            </w:r>
          </w:p>
        </w:tc>
        <w:tc>
          <w:tcPr>
            <w:tcW w:w="1940"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 xml:space="preserve">MARS, ASCAP, DPPI, DDA </w:t>
            </w:r>
          </w:p>
        </w:tc>
        <w:tc>
          <w:tcPr>
            <w:tcW w:w="1440" w:type="dxa"/>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 xml:space="preserve">2022 </w:t>
            </w:r>
          </w:p>
        </w:tc>
        <w:tc>
          <w:tcPr>
            <w:tcW w:w="1985" w:type="dxa"/>
            <w:vAlign w:val="center"/>
          </w:tcPr>
          <w:p w:rsidR="007133CA" w:rsidRPr="00BC34A7" w:rsidRDefault="00F86653" w:rsidP="007133CA">
            <w:pPr>
              <w:suppressAutoHyphens w:val="0"/>
              <w:spacing w:line="276" w:lineRule="auto"/>
              <w:jc w:val="left"/>
              <w:rPr>
                <w:rFonts w:eastAsia="Times New Roman"/>
                <w:snapToGrid/>
              </w:rPr>
            </w:pPr>
            <w:r w:rsidRPr="00BC34A7">
              <w:rPr>
                <w:rFonts w:eastAsia="Times New Roman"/>
                <w:snapToGrid/>
              </w:rPr>
              <w:t xml:space="preserve">   7.600</w:t>
            </w:r>
          </w:p>
        </w:tc>
        <w:tc>
          <w:tcPr>
            <w:tcW w:w="3487"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Donator</w:t>
            </w:r>
            <w:r w:rsidR="007C4BCA" w:rsidRPr="00BC34A7">
              <w:rPr>
                <w:rFonts w:eastAsia="Times New Roman"/>
                <w:snapToGrid/>
              </w:rPr>
              <w:t>ë</w:t>
            </w:r>
            <w:r w:rsidRPr="00BC34A7">
              <w:rPr>
                <w:rFonts w:eastAsia="Times New Roman"/>
                <w:snapToGrid/>
              </w:rPr>
              <w:t xml:space="preserve">/Buxheti i Shtetit. </w:t>
            </w:r>
          </w:p>
        </w:tc>
      </w:tr>
      <w:tr w:rsidR="00BC34A7" w:rsidRPr="00BC34A7" w:rsidTr="000E5BB9">
        <w:trPr>
          <w:gridAfter w:val="1"/>
          <w:wAfter w:w="10" w:type="dxa"/>
          <w:trHeight w:val="1290"/>
        </w:trPr>
        <w:tc>
          <w:tcPr>
            <w:tcW w:w="709"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Krijimi i faqes Zyrtare të dedikuar për mësues, nxënës dhe prindër, vetëm sa i takon pjesës së pronësisë </w:t>
            </w:r>
            <w:r w:rsidRPr="00BC34A7">
              <w:rPr>
                <w:rFonts w:eastAsia="Times New Roman"/>
                <w:snapToGrid/>
              </w:rPr>
              <w:lastRenderedPageBreak/>
              <w:t>intelektuale dhe që mund të aksesohet nga të gjithë në mbarë vendin.</w:t>
            </w:r>
          </w:p>
        </w:tc>
        <w:tc>
          <w:tcPr>
            <w:tcW w:w="1940"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lastRenderedPageBreak/>
              <w:t xml:space="preserve">MARS, ASCAP, DPPI, DDA </w:t>
            </w:r>
          </w:p>
        </w:tc>
        <w:tc>
          <w:tcPr>
            <w:tcW w:w="1440" w:type="dxa"/>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 xml:space="preserve">2022 </w:t>
            </w:r>
          </w:p>
        </w:tc>
        <w:tc>
          <w:tcPr>
            <w:tcW w:w="1985" w:type="dxa"/>
            <w:vAlign w:val="center"/>
          </w:tcPr>
          <w:p w:rsidR="007133CA" w:rsidRPr="00BC34A7" w:rsidRDefault="00F86653" w:rsidP="007133CA">
            <w:pPr>
              <w:suppressAutoHyphens w:val="0"/>
              <w:spacing w:line="276" w:lineRule="auto"/>
              <w:jc w:val="left"/>
              <w:rPr>
                <w:rFonts w:eastAsia="Times New Roman"/>
                <w:snapToGrid/>
              </w:rPr>
            </w:pPr>
            <w:r w:rsidRPr="00BC34A7">
              <w:rPr>
                <w:rFonts w:eastAsia="Times New Roman"/>
                <w:snapToGrid/>
              </w:rPr>
              <w:t xml:space="preserve">  17.600</w:t>
            </w:r>
          </w:p>
        </w:tc>
        <w:tc>
          <w:tcPr>
            <w:tcW w:w="3487" w:type="dxa"/>
            <w:gridSpan w:val="2"/>
            <w:vAlign w:val="center"/>
          </w:tcPr>
          <w:p w:rsidR="007133CA" w:rsidRPr="00BC34A7" w:rsidRDefault="007133CA" w:rsidP="007133CA">
            <w:pPr>
              <w:suppressAutoHyphens w:val="0"/>
              <w:spacing w:line="276" w:lineRule="auto"/>
              <w:jc w:val="left"/>
              <w:rPr>
                <w:rFonts w:eastAsia="Times New Roman"/>
                <w:snapToGrid/>
              </w:rPr>
            </w:pPr>
            <w:r w:rsidRPr="00BC34A7">
              <w:rPr>
                <w:rFonts w:eastAsia="Times New Roman"/>
                <w:snapToGrid/>
              </w:rPr>
              <w:t>Donator</w:t>
            </w:r>
            <w:r w:rsidR="007C4BCA" w:rsidRPr="00BC34A7">
              <w:rPr>
                <w:rFonts w:eastAsia="Times New Roman"/>
                <w:snapToGrid/>
              </w:rPr>
              <w:t>ë</w:t>
            </w:r>
            <w:r w:rsidRPr="00BC34A7">
              <w:rPr>
                <w:rFonts w:eastAsia="Times New Roman"/>
                <w:snapToGrid/>
              </w:rPr>
              <w:t xml:space="preserve">/Buxheti i Shtetit. </w:t>
            </w:r>
          </w:p>
        </w:tc>
      </w:tr>
      <w:tr w:rsidR="00BC34A7" w:rsidRPr="00BC34A7" w:rsidTr="000E5BB9">
        <w:trPr>
          <w:gridAfter w:val="1"/>
          <w:wAfter w:w="10" w:type="dxa"/>
          <w:trHeight w:val="2640"/>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lastRenderedPageBreak/>
              <w:t>27</w:t>
            </w:r>
          </w:p>
        </w:tc>
        <w:tc>
          <w:tcPr>
            <w:tcW w:w="1983"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Rritja e ndërgjegjësimit dhe edukimit të publikut në Shqipëri, lidhur me të drejtat e pronësisë intelektuale.</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 </w:t>
            </w:r>
            <w:r w:rsidRPr="00BC34A7">
              <w:t>Nxitja e krijimtarisë tek brezat që rriten përmes aktiviteteve promovuese të ndryshme në formën e konkurseve të talenteve të rinj të degëve të ndryshme: art, letërsi, art, pikturë, interpretim  si dhe të drejtat e pronësisë Industriale (patenta, marka, disenjo) në kuadër dhe të Ditës Botërore të Pronësisë Intelektuale, cdo vit më datë 26 Prill.</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 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17.000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b/>
                <w:snapToGrid/>
              </w:rPr>
            </w:pPr>
            <w:r w:rsidRPr="00BC34A7">
              <w:rPr>
                <w:rFonts w:eastAsia="Times New Roman"/>
                <w:snapToGrid/>
              </w:rPr>
              <w:t>Buxheti i shtetit/ Buxheti i DPPI / Donatorë</w:t>
            </w:r>
          </w:p>
        </w:tc>
      </w:tr>
      <w:tr w:rsidR="00BC34A7" w:rsidRPr="00BC34A7" w:rsidTr="000E5BB9">
        <w:trPr>
          <w:gridAfter w:val="1"/>
          <w:wAfter w:w="10" w:type="dxa"/>
          <w:trHeight w:val="117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 Organizimi i tryezave të rrumbullakëta me publikun si dhe i takimeve informative me kategori të ndryshme </w:t>
            </w:r>
            <w:r w:rsidRPr="00BC34A7">
              <w:rPr>
                <w:rFonts w:eastAsia="Times New Roman"/>
                <w:snapToGrid/>
              </w:rPr>
              <w:lastRenderedPageBreak/>
              <w:t>përdoruesish të drejtash në lidhje me çështjet të PI.</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DPPI</w:t>
            </w:r>
            <w:r w:rsidR="0097193D" w:rsidRPr="00BC34A7">
              <w:rPr>
                <w:rFonts w:eastAsia="Times New Roman"/>
                <w:snapToGrid/>
              </w:rPr>
              <w:t>,DDA</w:t>
            </w:r>
            <w:r w:rsidRPr="00BC34A7">
              <w:rPr>
                <w:rFonts w:eastAsia="Times New Roman"/>
                <w:snapToGrid/>
              </w:rPr>
              <w:t>,DPD</w:t>
            </w:r>
            <w:r w:rsidR="0097193D" w:rsidRPr="00BC34A7">
              <w:rPr>
                <w:rFonts w:eastAsia="Times New Roman"/>
                <w:snapToGrid/>
              </w:rPr>
              <w:t>, ISHMT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9.200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DPPM (DPPI)/ Donatorë</w:t>
            </w:r>
          </w:p>
        </w:tc>
      </w:tr>
      <w:tr w:rsidR="00BC34A7" w:rsidRPr="00BC34A7" w:rsidTr="000E5BB9">
        <w:trPr>
          <w:gridAfter w:val="1"/>
          <w:wAfter w:w="10" w:type="dxa"/>
          <w:trHeight w:val="1968"/>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Rritja e shkallës së informimit të publikut, shoqërisë dhe komunitetit ne fushën e pronësisë intelektuale përmes organizimit të seminareve, konferencave dhe aktiviteteve promovuese. Rritja e ndërgjegjësimit të biznesit dhe publikut lidhur me fushat në fushën e të drejtave të pronësisë intelektuale.</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r w:rsidR="00BC4261" w:rsidRPr="00BC34A7">
              <w:rPr>
                <w:rFonts w:eastAsia="Times New Roman"/>
                <w:snapToGrid/>
              </w:rPr>
              <w:t xml:space="preserve">, DDA </w:t>
            </w:r>
            <w:r w:rsidR="0097193D" w:rsidRPr="00BC34A7">
              <w:rPr>
                <w:rFonts w:eastAsia="Times New Roman"/>
                <w:snapToGrid/>
              </w:rPr>
              <w:t>ISHMT</w:t>
            </w:r>
            <w:r w:rsidR="00BC4261" w:rsidRPr="00BC34A7">
              <w:rPr>
                <w:rFonts w:eastAsia="Times New Roman"/>
                <w:snapToGrid/>
              </w:rPr>
              <w:t>,DPD</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22.000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DPPI/ Donatorë</w:t>
            </w:r>
          </w:p>
        </w:tc>
      </w:tr>
      <w:tr w:rsidR="00BC34A7" w:rsidRPr="00BC34A7" w:rsidTr="000E5BB9">
        <w:trPr>
          <w:gridAfter w:val="1"/>
          <w:wAfter w:w="10" w:type="dxa"/>
          <w:trHeight w:val="1968"/>
        </w:trPr>
        <w:tc>
          <w:tcPr>
            <w:tcW w:w="709" w:type="dxa"/>
            <w:gridSpan w:val="2"/>
            <w:vMerge w:val="restart"/>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restart"/>
            <w:vAlign w:val="center"/>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t xml:space="preserve">iv.Hartimi i materialeve kurrikulare për hetimin e krimit Ekonomik dhe Financiar për studentët e Fakultetit të Hetimit të Krimit (6 orë mësimore </w:t>
            </w:r>
            <w:r w:rsidRPr="00BC34A7">
              <w:rPr>
                <w:i/>
              </w:rPr>
              <w:t xml:space="preserve">për hetimin e veprave </w:t>
            </w:r>
            <w:r w:rsidRPr="00BC34A7">
              <w:rPr>
                <w:i/>
              </w:rPr>
              <w:lastRenderedPageBreak/>
              <w:t>penale të shkeljes të të drejtave të PI)</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DPSH,</w:t>
            </w:r>
            <w:r w:rsidR="00EE77BD">
              <w:rPr>
                <w:rFonts w:eastAsia="Times New Roman"/>
                <w:snapToGrid/>
              </w:rPr>
              <w:t xml:space="preserve"> </w:t>
            </w:r>
            <w:r w:rsidRPr="00BC34A7">
              <w:rPr>
                <w:rFonts w:eastAsia="Times New Roman"/>
                <w:snapToGrid/>
              </w:rPr>
              <w:t>DPPI</w:t>
            </w:r>
            <w:r w:rsidR="0097193D" w:rsidRPr="00BC34A7">
              <w:rPr>
                <w:rFonts w:eastAsia="Times New Roman"/>
                <w:snapToGrid/>
              </w:rPr>
              <w:t xml:space="preserve">, </w:t>
            </w:r>
          </w:p>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DDA</w:t>
            </w:r>
          </w:p>
        </w:tc>
        <w:tc>
          <w:tcPr>
            <w:tcW w:w="1440"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7.000</w:t>
            </w:r>
          </w:p>
        </w:tc>
        <w:tc>
          <w:tcPr>
            <w:tcW w:w="3487"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Donator</w:t>
            </w:r>
            <w:r w:rsidR="007C4BCA" w:rsidRPr="00BC34A7">
              <w:rPr>
                <w:rFonts w:eastAsia="Times New Roman"/>
                <w:snapToGrid/>
              </w:rPr>
              <w:t>ë</w:t>
            </w:r>
          </w:p>
        </w:tc>
      </w:tr>
      <w:tr w:rsidR="00BC34A7" w:rsidRPr="00BC34A7" w:rsidTr="000E5BB9">
        <w:trPr>
          <w:gridAfter w:val="1"/>
          <w:wAfter w:w="10" w:type="dxa"/>
          <w:trHeight w:val="1968"/>
        </w:trPr>
        <w:tc>
          <w:tcPr>
            <w:tcW w:w="709"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t>v.Trajnimi i mësuesve të lëndës së qytetarisë në arsimin e mesëm dhe trajnimi i mësuesve të lëndës së qytetarisë për klasat 6-9 për Pronësinë Intelektuale.</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ASCAP DPPI,DDA</w:t>
            </w:r>
          </w:p>
        </w:tc>
        <w:tc>
          <w:tcPr>
            <w:tcW w:w="1440" w:type="dxa"/>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tcPr>
          <w:p w:rsidR="007133CA" w:rsidRPr="00BC34A7" w:rsidRDefault="00F86653" w:rsidP="007133CA">
            <w:pPr>
              <w:suppressAutoHyphens w:val="0"/>
              <w:spacing w:line="276" w:lineRule="auto"/>
              <w:jc w:val="center"/>
              <w:rPr>
                <w:rFonts w:eastAsia="Times New Roman"/>
                <w:snapToGrid/>
              </w:rPr>
            </w:pPr>
            <w:r w:rsidRPr="00BC34A7">
              <w:rPr>
                <w:rFonts w:eastAsia="Times New Roman"/>
                <w:snapToGrid/>
              </w:rPr>
              <w:t>14.400</w:t>
            </w:r>
          </w:p>
        </w:tc>
        <w:tc>
          <w:tcPr>
            <w:tcW w:w="3487"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w:t>
            </w:r>
            <w:r w:rsidR="00BF7B2C" w:rsidRPr="00BC34A7">
              <w:rPr>
                <w:rFonts w:eastAsia="Times New Roman"/>
                <w:snapToGrid/>
              </w:rPr>
              <w:t>t</w:t>
            </w:r>
            <w:r w:rsidRPr="00BC34A7">
              <w:rPr>
                <w:rFonts w:eastAsia="Times New Roman"/>
                <w:snapToGrid/>
              </w:rPr>
              <w:t>it</w:t>
            </w:r>
            <w:r w:rsidR="00BF7B2C" w:rsidRPr="00BC34A7">
              <w:rPr>
                <w:rFonts w:eastAsia="Times New Roman"/>
                <w:snapToGrid/>
              </w:rPr>
              <w:t>/Buxheti i DPPI/Donatorë</w:t>
            </w:r>
          </w:p>
        </w:tc>
      </w:tr>
      <w:tr w:rsidR="00BC34A7" w:rsidRPr="00BC34A7" w:rsidTr="000E5BB9">
        <w:trPr>
          <w:gridAfter w:val="1"/>
          <w:wAfter w:w="10" w:type="dxa"/>
          <w:trHeight w:val="855"/>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28</w:t>
            </w:r>
          </w:p>
        </w:tc>
        <w:tc>
          <w:tcPr>
            <w:tcW w:w="1983"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highlight w:val="yellow"/>
              </w:rPr>
            </w:pPr>
            <w:r w:rsidRPr="00BC34A7">
              <w:rPr>
                <w:rFonts w:eastAsia="Times New Roman"/>
                <w:b/>
                <w:bCs/>
                <w:snapToGrid/>
              </w:rPr>
              <w:t>Hartimi i kurrikulave, materialeve mësimore dhe moduleve për nxënësit dhe mësuesit.</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ii. Hartimi i materialeve mësimore për pronësinë intelektuale në ciklin 6-9 të arsimit bazë dhenë arsimin e mesëm. </w:t>
            </w:r>
          </w:p>
        </w:tc>
        <w:tc>
          <w:tcPr>
            <w:tcW w:w="1940" w:type="dxa"/>
            <w:gridSpan w:val="2"/>
            <w:shd w:val="clear" w:color="auto" w:fill="auto"/>
            <w:vAlign w:val="center"/>
            <w:hideMark/>
          </w:tcPr>
          <w:p w:rsidR="007133CA" w:rsidRPr="00BC34A7" w:rsidRDefault="00BF7B2C" w:rsidP="007133CA">
            <w:pPr>
              <w:suppressAutoHyphens w:val="0"/>
              <w:spacing w:line="276" w:lineRule="auto"/>
              <w:jc w:val="center"/>
              <w:rPr>
                <w:rFonts w:eastAsia="Times New Roman"/>
                <w:snapToGrid/>
              </w:rPr>
            </w:pPr>
            <w:r w:rsidRPr="00BC34A7">
              <w:rPr>
                <w:rFonts w:eastAsia="Times New Roman"/>
                <w:snapToGrid/>
              </w:rPr>
              <w:t>ASCAP</w:t>
            </w:r>
            <w:r w:rsidR="007133CA" w:rsidRPr="00BC34A7">
              <w:rPr>
                <w:rFonts w:eastAsia="Times New Roman"/>
                <w:snapToGrid/>
              </w:rPr>
              <w:t>, MINISTRA E ARSIMIT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5,200</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0E5BB9">
        <w:trPr>
          <w:gridAfter w:val="1"/>
          <w:wAfter w:w="10" w:type="dxa"/>
          <w:trHeight w:val="90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highlight w:val="yellow"/>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Hartimi i moduleve për mësuesit e lëndës së qytetarisë për ciklin 6-9 dhe arsimin e mesëm</w:t>
            </w:r>
          </w:p>
        </w:tc>
        <w:tc>
          <w:tcPr>
            <w:tcW w:w="1940" w:type="dxa"/>
            <w:gridSpan w:val="2"/>
            <w:shd w:val="clear" w:color="auto" w:fill="auto"/>
            <w:vAlign w:val="center"/>
            <w:hideMark/>
          </w:tcPr>
          <w:p w:rsidR="007133CA" w:rsidRPr="00BC34A7" w:rsidRDefault="00BF7B2C" w:rsidP="007133CA">
            <w:pPr>
              <w:suppressAutoHyphens w:val="0"/>
              <w:spacing w:line="276" w:lineRule="auto"/>
              <w:jc w:val="center"/>
              <w:rPr>
                <w:rFonts w:eastAsia="Times New Roman"/>
                <w:snapToGrid/>
              </w:rPr>
            </w:pPr>
            <w:r w:rsidRPr="00BC34A7">
              <w:rPr>
                <w:rFonts w:eastAsia="Times New Roman"/>
                <w:snapToGrid/>
              </w:rPr>
              <w:t>ASCAP</w:t>
            </w:r>
            <w:r w:rsidR="007133CA" w:rsidRPr="00BC34A7">
              <w:rPr>
                <w:rFonts w:eastAsia="Times New Roman"/>
                <w:snapToGrid/>
              </w:rPr>
              <w:t>, MINISTRA E ARSIMIT</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300</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0E5BB9">
        <w:trPr>
          <w:gridAfter w:val="1"/>
          <w:wAfter w:w="10" w:type="dxa"/>
          <w:trHeight w:val="94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highlight w:val="yellow"/>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 Hartimi i kurrikulës së lëndës: Hetimi i krimit Ekonomik dhe Financiar për studentët e Fakultetit të Hetimit të Krimit (6 orë mësimore për hetimin e veprave penale të shkeljes së të drejtave të PI).</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DPSH </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2017-</w:t>
            </w:r>
          </w:p>
        </w:tc>
        <w:tc>
          <w:tcPr>
            <w:tcW w:w="1985"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205</w:t>
            </w:r>
          </w:p>
        </w:tc>
        <w:tc>
          <w:tcPr>
            <w:tcW w:w="3487" w:type="dxa"/>
            <w:gridSpan w:val="2"/>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w:t>
            </w:r>
          </w:p>
        </w:tc>
      </w:tr>
      <w:tr w:rsidR="00BC34A7" w:rsidRPr="00BC34A7" w:rsidTr="000E5BB9">
        <w:trPr>
          <w:gridAfter w:val="1"/>
          <w:wAfter w:w="10" w:type="dxa"/>
          <w:trHeight w:val="1560"/>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highlight w:val="yellow"/>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iv. Trajnimi i mësuesve të lëndës së qytetarisë në arsimin e mesëm dhe trajnimi i mësuesve të lëndës së qytetarisë për klasat 6-9 për pronësinë intelektuale. </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ASCAP, DPPI 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22.000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DPPI/Donatorë</w:t>
            </w:r>
          </w:p>
        </w:tc>
      </w:tr>
      <w:tr w:rsidR="00BC34A7" w:rsidRPr="00BC34A7" w:rsidTr="000E5BB9">
        <w:trPr>
          <w:gridAfter w:val="1"/>
          <w:wAfter w:w="10" w:type="dxa"/>
          <w:trHeight w:val="1401"/>
        </w:trPr>
        <w:tc>
          <w:tcPr>
            <w:tcW w:w="709" w:type="dxa"/>
            <w:gridSpan w:val="2"/>
            <w:vMerge/>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p>
        </w:tc>
        <w:tc>
          <w:tcPr>
            <w:tcW w:w="1983" w:type="dxa"/>
            <w:gridSpan w:val="2"/>
            <w:vMerge/>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v. Reformimi i kurrikulës së arsimit parauniversitar në kurrikulë me bazë kompetencat.</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MAS, ASCAP, DPPI</w:t>
            </w:r>
            <w:r w:rsidR="00BC4261" w:rsidRPr="00BC34A7">
              <w:rPr>
                <w:rFonts w:eastAsia="Times New Roman"/>
                <w:snapToGrid/>
              </w:rPr>
              <w:t>, DDA</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2023</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75.000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DPPI/Donatorë</w:t>
            </w:r>
          </w:p>
        </w:tc>
      </w:tr>
      <w:tr w:rsidR="00BC34A7" w:rsidRPr="00BC34A7" w:rsidTr="000E5BB9">
        <w:trPr>
          <w:gridAfter w:val="1"/>
          <w:wAfter w:w="10" w:type="dxa"/>
          <w:trHeight w:val="1425"/>
        </w:trPr>
        <w:tc>
          <w:tcPr>
            <w:tcW w:w="709" w:type="dxa"/>
            <w:gridSpan w:val="2"/>
            <w:vMerge w:val="restart"/>
            <w:shd w:val="clear" w:color="auto" w:fill="auto"/>
            <w:vAlign w:val="center"/>
            <w:hideMark/>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2</w:t>
            </w:r>
            <w:r w:rsidR="00BF7B2C" w:rsidRPr="00BC34A7">
              <w:rPr>
                <w:rFonts w:eastAsia="Times New Roman"/>
                <w:b/>
                <w:bCs/>
                <w:snapToGrid/>
              </w:rPr>
              <w:t>9</w:t>
            </w:r>
          </w:p>
        </w:tc>
        <w:tc>
          <w:tcPr>
            <w:tcW w:w="1983" w:type="dxa"/>
            <w:gridSpan w:val="2"/>
            <w:vMerge w:val="restart"/>
            <w:shd w:val="clear" w:color="auto" w:fill="auto"/>
            <w:vAlign w:val="center"/>
            <w:hideMark/>
          </w:tcPr>
          <w:p w:rsidR="007133CA" w:rsidRPr="00BC34A7" w:rsidRDefault="007133CA" w:rsidP="00280CE1">
            <w:pPr>
              <w:suppressAutoHyphens w:val="0"/>
              <w:spacing w:line="276" w:lineRule="auto"/>
              <w:jc w:val="center"/>
              <w:rPr>
                <w:rFonts w:eastAsia="Times New Roman"/>
                <w:b/>
                <w:bCs/>
                <w:snapToGrid/>
              </w:rPr>
            </w:pPr>
            <w:r w:rsidRPr="00BC34A7">
              <w:rPr>
                <w:rFonts w:eastAsia="Times New Roman"/>
                <w:b/>
                <w:bCs/>
                <w:snapToGrid/>
              </w:rPr>
              <w:t xml:space="preserve"> Informim dhe ndërgjegjësim</w:t>
            </w:r>
            <w:r w:rsidR="00280CE1" w:rsidRPr="00BC34A7">
              <w:rPr>
                <w:rFonts w:eastAsia="Times New Roman"/>
                <w:b/>
                <w:bCs/>
                <w:snapToGrid/>
              </w:rPr>
              <w:t xml:space="preserve"> i biznesit mbi vlerën e PI (2021</w:t>
            </w:r>
            <w:r w:rsidRPr="00BC34A7">
              <w:rPr>
                <w:rFonts w:eastAsia="Times New Roman"/>
                <w:b/>
                <w:bCs/>
                <w:snapToGrid/>
              </w:rPr>
              <w:t>-202</w:t>
            </w:r>
            <w:r w:rsidR="00280CE1" w:rsidRPr="00BC34A7">
              <w:rPr>
                <w:rFonts w:eastAsia="Times New Roman"/>
                <w:b/>
                <w:bCs/>
                <w:snapToGrid/>
              </w:rPr>
              <w:t>5</w:t>
            </w:r>
            <w:r w:rsidRPr="00BC34A7">
              <w:rPr>
                <w:rFonts w:eastAsia="Times New Roman"/>
                <w:b/>
                <w:bCs/>
                <w:snapToGrid/>
              </w:rPr>
              <w:t>)</w:t>
            </w: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 Përmirësim i dialogut me biznesit për rëndësinë, vlerën dhe mënyrat e mbrojtjes së </w:t>
            </w:r>
            <w:r w:rsidRPr="00BC34A7">
              <w:rPr>
                <w:rFonts w:eastAsia="Times New Roman"/>
                <w:snapToGrid/>
              </w:rPr>
              <w:lastRenderedPageBreak/>
              <w:t>pronësisë së tyre intelektuale; (Trajnime, takime)</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lastRenderedPageBreak/>
              <w:t>DPPI, DDA, DPD</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13.600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 Buxheti i DPPI / Donatorë</w:t>
            </w:r>
          </w:p>
        </w:tc>
      </w:tr>
      <w:tr w:rsidR="00BC34A7" w:rsidRPr="00BC34A7" w:rsidTr="000E5BB9">
        <w:trPr>
          <w:gridAfter w:val="1"/>
          <w:wAfter w:w="10" w:type="dxa"/>
          <w:trHeight w:val="692"/>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 Hartimi dhe zbatimi i projekteve me bizneset përndërgjegjësimin e tyre në financimin e departamenteve te kërkim zhvillimit, dhe regjistrimin e objekteve te PI-se.</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DPPM (DPPI)</w:t>
            </w:r>
          </w:p>
        </w:tc>
        <w:tc>
          <w:tcPr>
            <w:tcW w:w="1440" w:type="dxa"/>
            <w:shd w:val="clear" w:color="auto" w:fill="auto"/>
            <w:vAlign w:val="center"/>
            <w:hideMark/>
          </w:tcPr>
          <w:p w:rsidR="007133CA" w:rsidRPr="00BC34A7" w:rsidRDefault="00280CE1" w:rsidP="00280CE1">
            <w:pPr>
              <w:suppressAutoHyphens w:val="0"/>
              <w:spacing w:line="276" w:lineRule="auto"/>
              <w:jc w:val="center"/>
              <w:rPr>
                <w:rFonts w:eastAsia="Times New Roman"/>
                <w:snapToGrid/>
              </w:rPr>
            </w:pPr>
            <w:r w:rsidRPr="00BC34A7">
              <w:rPr>
                <w:rFonts w:eastAsia="Times New Roman"/>
                <w:snapToGrid/>
              </w:rPr>
              <w:t>2021</w:t>
            </w:r>
            <w:r w:rsidR="007133CA" w:rsidRPr="00BC34A7">
              <w:rPr>
                <w:rFonts w:eastAsia="Times New Roman"/>
                <w:snapToGrid/>
              </w:rPr>
              <w:t>-202</w:t>
            </w:r>
            <w:r w:rsidRPr="00BC34A7">
              <w:rPr>
                <w:rFonts w:eastAsia="Times New Roman"/>
                <w:snapToGrid/>
              </w:rPr>
              <w:t>5</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8.000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DPPI /Donatorë</w:t>
            </w:r>
          </w:p>
        </w:tc>
      </w:tr>
      <w:tr w:rsidR="00BC34A7" w:rsidRPr="00BC34A7" w:rsidTr="000E5BB9">
        <w:trPr>
          <w:gridAfter w:val="1"/>
          <w:wAfter w:w="10" w:type="dxa"/>
          <w:trHeight w:val="1665"/>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iii. Fushata ndërgjegjësuese, me qëllim rritjen dhe forcimin e besimit të biznesit dhe qytetarëve tek administrata dhe ndryshimin e imazhit apo perceptimit qytetar për të. </w:t>
            </w:r>
          </w:p>
        </w:tc>
        <w:tc>
          <w:tcPr>
            <w:tcW w:w="194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DPPM (DPPI), DDA, DPSH, DPD.</w:t>
            </w:r>
          </w:p>
        </w:tc>
        <w:tc>
          <w:tcPr>
            <w:tcW w:w="1440" w:type="dxa"/>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5.000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 Buxheti i DPPI / Donatorë</w:t>
            </w:r>
          </w:p>
        </w:tc>
      </w:tr>
      <w:tr w:rsidR="00BC34A7" w:rsidRPr="00BC34A7" w:rsidTr="000E5BB9">
        <w:trPr>
          <w:gridAfter w:val="1"/>
          <w:wAfter w:w="10" w:type="dxa"/>
          <w:trHeight w:val="142"/>
        </w:trPr>
        <w:tc>
          <w:tcPr>
            <w:tcW w:w="709"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Merge/>
            <w:vAlign w:val="center"/>
            <w:hideMark/>
          </w:tcPr>
          <w:p w:rsidR="007133CA" w:rsidRPr="00BC34A7" w:rsidRDefault="007133CA" w:rsidP="007133CA">
            <w:pPr>
              <w:suppressAutoHyphens w:val="0"/>
              <w:spacing w:line="276" w:lineRule="auto"/>
              <w:jc w:val="left"/>
              <w:rPr>
                <w:rFonts w:eastAsia="Times New Roman"/>
                <w:b/>
                <w:bCs/>
                <w:snapToGrid/>
              </w:rPr>
            </w:pPr>
          </w:p>
        </w:tc>
        <w:tc>
          <w:tcPr>
            <w:tcW w:w="2270"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 xml:space="preserve">iv. Bashkëpunim i ngushtë me Dhomat e Tregtisë në RSH për organizimin e sesioneve të ndryshme informative për </w:t>
            </w:r>
            <w:r w:rsidRPr="00BC34A7">
              <w:rPr>
                <w:rFonts w:eastAsia="Times New Roman"/>
                <w:snapToGrid/>
              </w:rPr>
              <w:lastRenderedPageBreak/>
              <w:t>kategorinë e biznesit;</w:t>
            </w:r>
          </w:p>
        </w:tc>
        <w:tc>
          <w:tcPr>
            <w:tcW w:w="1940" w:type="dxa"/>
            <w:gridSpan w:val="2"/>
            <w:shd w:val="clear" w:color="auto" w:fill="auto"/>
            <w:vAlign w:val="center"/>
            <w:hideMark/>
          </w:tcPr>
          <w:p w:rsidR="007133CA" w:rsidRPr="00BC34A7" w:rsidRDefault="00BC4261" w:rsidP="00BC4261">
            <w:pPr>
              <w:suppressAutoHyphens w:val="0"/>
              <w:spacing w:line="276" w:lineRule="auto"/>
              <w:jc w:val="center"/>
              <w:rPr>
                <w:rFonts w:eastAsia="Times New Roman"/>
                <w:snapToGrid/>
              </w:rPr>
            </w:pPr>
            <w:r w:rsidRPr="00BC34A7">
              <w:rPr>
                <w:rFonts w:eastAsia="Times New Roman"/>
                <w:snapToGrid/>
              </w:rPr>
              <w:lastRenderedPageBreak/>
              <w:t>DPPI</w:t>
            </w:r>
            <w:r w:rsidR="007133CA" w:rsidRPr="00BC34A7">
              <w:rPr>
                <w:rFonts w:eastAsia="Times New Roman"/>
                <w:snapToGrid/>
              </w:rPr>
              <w:t>, DDA</w:t>
            </w:r>
          </w:p>
          <w:p w:rsidR="00BC4261" w:rsidRPr="00BC34A7" w:rsidRDefault="00BC4261" w:rsidP="00BC4261">
            <w:pPr>
              <w:suppressAutoHyphens w:val="0"/>
              <w:spacing w:line="276" w:lineRule="auto"/>
              <w:jc w:val="center"/>
              <w:rPr>
                <w:rFonts w:eastAsia="Times New Roman"/>
                <w:snapToGrid/>
              </w:rPr>
            </w:pPr>
            <w:r w:rsidRPr="00BC34A7">
              <w:rPr>
                <w:rFonts w:eastAsia="Times New Roman"/>
                <w:snapToGrid/>
              </w:rPr>
              <w:t>Ministria e Mjedisit dhe Turizmit</w:t>
            </w:r>
          </w:p>
        </w:tc>
        <w:tc>
          <w:tcPr>
            <w:tcW w:w="1440" w:type="dxa"/>
            <w:shd w:val="clear" w:color="auto" w:fill="auto"/>
            <w:noWrap/>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2021-2025</w:t>
            </w:r>
          </w:p>
        </w:tc>
        <w:tc>
          <w:tcPr>
            <w:tcW w:w="1985" w:type="dxa"/>
            <w:shd w:val="clear" w:color="auto" w:fill="auto"/>
            <w:vAlign w:val="center"/>
            <w:hideMark/>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1.800</w:t>
            </w:r>
          </w:p>
        </w:tc>
        <w:tc>
          <w:tcPr>
            <w:tcW w:w="3487" w:type="dxa"/>
            <w:gridSpan w:val="2"/>
            <w:shd w:val="clear" w:color="auto" w:fill="auto"/>
            <w:vAlign w:val="center"/>
            <w:hideMark/>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Buxheti i shtetit/ Buxheti i DPPI / Donatorë</w:t>
            </w:r>
          </w:p>
        </w:tc>
      </w:tr>
      <w:tr w:rsidR="00BC34A7" w:rsidRPr="00BC34A7" w:rsidTr="000E5BB9">
        <w:trPr>
          <w:gridAfter w:val="1"/>
          <w:wAfter w:w="10" w:type="dxa"/>
          <w:trHeight w:val="142"/>
        </w:trPr>
        <w:tc>
          <w:tcPr>
            <w:tcW w:w="709" w:type="dxa"/>
            <w:gridSpan w:val="2"/>
            <w:vAlign w:val="center"/>
          </w:tcPr>
          <w:p w:rsidR="007133CA" w:rsidRPr="00BC34A7" w:rsidRDefault="007133CA" w:rsidP="007133CA">
            <w:pPr>
              <w:suppressAutoHyphens w:val="0"/>
              <w:spacing w:line="276" w:lineRule="auto"/>
              <w:jc w:val="left"/>
              <w:rPr>
                <w:rFonts w:eastAsia="Times New Roman"/>
                <w:b/>
                <w:bCs/>
                <w:snapToGrid/>
              </w:rPr>
            </w:pPr>
          </w:p>
          <w:p w:rsidR="007133CA" w:rsidRPr="00BC34A7" w:rsidRDefault="007133CA" w:rsidP="007133CA">
            <w:pPr>
              <w:suppressAutoHyphens w:val="0"/>
              <w:spacing w:line="276" w:lineRule="auto"/>
              <w:jc w:val="left"/>
              <w:rPr>
                <w:rFonts w:eastAsia="Times New Roman"/>
                <w:b/>
                <w:bCs/>
                <w:snapToGrid/>
              </w:rPr>
            </w:pPr>
          </w:p>
          <w:p w:rsidR="007133CA" w:rsidRPr="00BC34A7" w:rsidRDefault="00BF7B2C" w:rsidP="007133CA">
            <w:pPr>
              <w:suppressAutoHyphens w:val="0"/>
              <w:spacing w:line="276" w:lineRule="auto"/>
              <w:jc w:val="left"/>
              <w:rPr>
                <w:rFonts w:eastAsia="Times New Roman"/>
                <w:b/>
                <w:bCs/>
                <w:snapToGrid/>
              </w:rPr>
            </w:pPr>
            <w:r w:rsidRPr="00BC34A7">
              <w:rPr>
                <w:rFonts w:eastAsia="Times New Roman"/>
                <w:b/>
                <w:bCs/>
                <w:snapToGrid/>
              </w:rPr>
              <w:t>30</w:t>
            </w:r>
          </w:p>
        </w:tc>
        <w:tc>
          <w:tcPr>
            <w:tcW w:w="1983" w:type="dxa"/>
            <w:gridSpan w:val="2"/>
            <w:vAlign w:val="center"/>
          </w:tcPr>
          <w:p w:rsidR="007133CA" w:rsidRPr="00BC34A7" w:rsidRDefault="007133CA" w:rsidP="007133CA">
            <w:pPr>
              <w:suppressAutoHyphens w:val="0"/>
              <w:spacing w:line="276" w:lineRule="auto"/>
              <w:jc w:val="center"/>
              <w:rPr>
                <w:rFonts w:eastAsia="Times New Roman"/>
                <w:b/>
                <w:bCs/>
                <w:snapToGrid/>
              </w:rPr>
            </w:pPr>
            <w:r w:rsidRPr="00BC34A7">
              <w:rPr>
                <w:rFonts w:eastAsia="Times New Roman"/>
                <w:b/>
                <w:bCs/>
                <w:snapToGrid/>
              </w:rPr>
              <w:t>Fuqizimi dhe modernizimi i Qendrës së Trajnimeve, si strukturë e dedikuar për trajnime në fushën e PI-së</w:t>
            </w: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i.Hartimi i një strategjie afatgjatë nga ekspertë të huaj për funksionimin dhe rregullimin e mënyrës se si do të funksionojë Qendra e Trajnimeve;</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noWrap/>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w:t>
            </w:r>
          </w:p>
        </w:tc>
        <w:tc>
          <w:tcPr>
            <w:tcW w:w="1985" w:type="dxa"/>
            <w:shd w:val="clear" w:color="auto" w:fill="auto"/>
            <w:vAlign w:val="center"/>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5.400</w:t>
            </w:r>
          </w:p>
        </w:tc>
        <w:tc>
          <w:tcPr>
            <w:tcW w:w="3487"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Donator</w:t>
            </w:r>
            <w:r w:rsidR="007C4BCA" w:rsidRPr="00BC34A7">
              <w:rPr>
                <w:rFonts w:eastAsia="Times New Roman"/>
                <w:snapToGrid/>
              </w:rPr>
              <w:t>ë</w:t>
            </w:r>
            <w:r w:rsidRPr="00BC34A7">
              <w:rPr>
                <w:rFonts w:eastAsia="Times New Roman"/>
                <w:snapToGrid/>
              </w:rPr>
              <w:t>/Buxheti i DPPI</w:t>
            </w:r>
          </w:p>
        </w:tc>
      </w:tr>
      <w:tr w:rsidR="00BC34A7" w:rsidRPr="00BC34A7" w:rsidTr="000112C8">
        <w:trPr>
          <w:gridAfter w:val="1"/>
          <w:wAfter w:w="10" w:type="dxa"/>
          <w:trHeight w:val="142"/>
        </w:trPr>
        <w:tc>
          <w:tcPr>
            <w:tcW w:w="709" w:type="dxa"/>
            <w:gridSpan w:val="2"/>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Align w:val="center"/>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ii.Pajisja me logjistikën e nevojshme e cila do të jetë e përshtatshme për një mjedis dinjitoz për ofrimin e trajnimeve;</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noWrap/>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5.880</w:t>
            </w:r>
          </w:p>
        </w:tc>
        <w:tc>
          <w:tcPr>
            <w:tcW w:w="3487" w:type="dxa"/>
            <w:gridSpan w:val="2"/>
            <w:shd w:val="clear" w:color="auto" w:fill="auto"/>
          </w:tcPr>
          <w:p w:rsidR="007133CA" w:rsidRPr="00BC34A7" w:rsidRDefault="00A165EF" w:rsidP="007133CA">
            <w:r w:rsidRPr="00BC34A7">
              <w:rPr>
                <w:rFonts w:eastAsia="Times New Roman"/>
                <w:snapToGrid/>
              </w:rPr>
              <w:t xml:space="preserve">       </w:t>
            </w:r>
            <w:r w:rsidR="009A6AA5" w:rsidRPr="00BC34A7">
              <w:rPr>
                <w:rFonts w:eastAsia="Times New Roman"/>
                <w:snapToGrid/>
              </w:rPr>
              <w:t>s</w:t>
            </w:r>
            <w:r w:rsidR="007133CA" w:rsidRPr="00BC34A7">
              <w:rPr>
                <w:rFonts w:eastAsia="Times New Roman"/>
                <w:snapToGrid/>
              </w:rPr>
              <w:t>Donator</w:t>
            </w:r>
            <w:r w:rsidR="007C4BCA" w:rsidRPr="00BC34A7">
              <w:rPr>
                <w:rFonts w:eastAsia="Times New Roman"/>
                <w:snapToGrid/>
              </w:rPr>
              <w:t>ë</w:t>
            </w:r>
            <w:r w:rsidR="007133CA" w:rsidRPr="00BC34A7">
              <w:rPr>
                <w:rFonts w:eastAsia="Times New Roman"/>
                <w:snapToGrid/>
              </w:rPr>
              <w:t>/Buxheti i DPPI</w:t>
            </w:r>
          </w:p>
        </w:tc>
      </w:tr>
      <w:tr w:rsidR="00BC34A7" w:rsidRPr="00BC34A7" w:rsidTr="000112C8">
        <w:trPr>
          <w:gridAfter w:val="1"/>
          <w:wAfter w:w="10" w:type="dxa"/>
          <w:trHeight w:val="142"/>
        </w:trPr>
        <w:tc>
          <w:tcPr>
            <w:tcW w:w="709" w:type="dxa"/>
            <w:gridSpan w:val="2"/>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Align w:val="center"/>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iii.Përgatitja e moduleve (tailored made) sipas nevoja dhe grupeve të interesit në fushën e pronësisë intelektuale;</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noWrap/>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2021-2022</w:t>
            </w:r>
          </w:p>
        </w:tc>
        <w:tc>
          <w:tcPr>
            <w:tcW w:w="1985" w:type="dxa"/>
            <w:shd w:val="clear" w:color="auto" w:fill="auto"/>
            <w:vAlign w:val="center"/>
          </w:tcPr>
          <w:p w:rsidR="007133CA" w:rsidRPr="00BC34A7" w:rsidRDefault="005F60CA" w:rsidP="007133CA">
            <w:pPr>
              <w:suppressAutoHyphens w:val="0"/>
              <w:spacing w:line="276" w:lineRule="auto"/>
              <w:jc w:val="center"/>
              <w:rPr>
                <w:rFonts w:eastAsia="Times New Roman"/>
                <w:snapToGrid/>
              </w:rPr>
            </w:pPr>
            <w:r w:rsidRPr="00BC34A7">
              <w:rPr>
                <w:rFonts w:eastAsia="Times New Roman"/>
                <w:snapToGrid/>
              </w:rPr>
              <w:t>5.840</w:t>
            </w:r>
          </w:p>
        </w:tc>
        <w:tc>
          <w:tcPr>
            <w:tcW w:w="3487" w:type="dxa"/>
            <w:gridSpan w:val="2"/>
            <w:shd w:val="clear" w:color="auto" w:fill="auto"/>
          </w:tcPr>
          <w:p w:rsidR="007133CA" w:rsidRPr="00BC34A7" w:rsidRDefault="007133CA" w:rsidP="007133CA">
            <w:r w:rsidRPr="00BC34A7">
              <w:rPr>
                <w:rFonts w:eastAsia="Times New Roman"/>
                <w:snapToGrid/>
              </w:rPr>
              <w:t>Donator</w:t>
            </w:r>
            <w:r w:rsidR="007C4BCA" w:rsidRPr="00BC34A7">
              <w:rPr>
                <w:rFonts w:eastAsia="Times New Roman"/>
                <w:snapToGrid/>
              </w:rPr>
              <w:t>ë</w:t>
            </w:r>
            <w:r w:rsidRPr="00BC34A7">
              <w:rPr>
                <w:rFonts w:eastAsia="Times New Roman"/>
                <w:snapToGrid/>
              </w:rPr>
              <w:t>/Buxheti i DPPI</w:t>
            </w:r>
          </w:p>
        </w:tc>
      </w:tr>
      <w:tr w:rsidR="00BC34A7" w:rsidRPr="00BC34A7" w:rsidTr="00C204BE">
        <w:trPr>
          <w:gridAfter w:val="1"/>
          <w:wAfter w:w="10" w:type="dxa"/>
          <w:trHeight w:val="142"/>
        </w:trPr>
        <w:tc>
          <w:tcPr>
            <w:tcW w:w="709" w:type="dxa"/>
            <w:gridSpan w:val="2"/>
            <w:vAlign w:val="center"/>
          </w:tcPr>
          <w:p w:rsidR="007133CA" w:rsidRPr="00BC34A7" w:rsidRDefault="007133CA" w:rsidP="007133CA">
            <w:pPr>
              <w:suppressAutoHyphens w:val="0"/>
              <w:spacing w:line="276" w:lineRule="auto"/>
              <w:jc w:val="left"/>
              <w:rPr>
                <w:rFonts w:eastAsia="Times New Roman"/>
                <w:b/>
                <w:bCs/>
                <w:snapToGrid/>
              </w:rPr>
            </w:pPr>
          </w:p>
        </w:tc>
        <w:tc>
          <w:tcPr>
            <w:tcW w:w="1983" w:type="dxa"/>
            <w:gridSpan w:val="2"/>
            <w:vAlign w:val="center"/>
          </w:tcPr>
          <w:p w:rsidR="007133CA" w:rsidRPr="00BC34A7" w:rsidRDefault="007133CA" w:rsidP="007133CA">
            <w:pPr>
              <w:suppressAutoHyphens w:val="0"/>
              <w:spacing w:line="276" w:lineRule="auto"/>
              <w:jc w:val="center"/>
              <w:rPr>
                <w:rFonts w:eastAsia="Times New Roman"/>
                <w:b/>
                <w:bCs/>
                <w:snapToGrid/>
              </w:rPr>
            </w:pPr>
          </w:p>
        </w:tc>
        <w:tc>
          <w:tcPr>
            <w:tcW w:w="227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iv.Krijimi i një biblioteke dhe i materialeve dhe librave të ndryshme në fushën e PI, brenda mjediseve të Qendrës</w:t>
            </w:r>
          </w:p>
        </w:tc>
        <w:tc>
          <w:tcPr>
            <w:tcW w:w="1940" w:type="dxa"/>
            <w:gridSpan w:val="2"/>
            <w:shd w:val="clear" w:color="auto" w:fill="auto"/>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noWrap/>
            <w:vAlign w:val="center"/>
          </w:tcPr>
          <w:p w:rsidR="007133CA" w:rsidRPr="00BC34A7" w:rsidRDefault="007133CA" w:rsidP="007133CA">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7133CA" w:rsidRPr="00BC34A7" w:rsidRDefault="005F60CA" w:rsidP="005F60CA">
            <w:pPr>
              <w:suppressAutoHyphens w:val="0"/>
              <w:spacing w:line="276" w:lineRule="auto"/>
              <w:jc w:val="center"/>
              <w:rPr>
                <w:rFonts w:eastAsia="Times New Roman"/>
                <w:snapToGrid/>
              </w:rPr>
            </w:pPr>
            <w:r w:rsidRPr="00BC34A7">
              <w:rPr>
                <w:rFonts w:eastAsia="Times New Roman"/>
                <w:snapToGrid/>
              </w:rPr>
              <w:t>5.880</w:t>
            </w:r>
          </w:p>
        </w:tc>
        <w:tc>
          <w:tcPr>
            <w:tcW w:w="3487" w:type="dxa"/>
            <w:gridSpan w:val="2"/>
            <w:tcBorders>
              <w:right w:val="single" w:sz="4" w:space="0" w:color="auto"/>
            </w:tcBorders>
            <w:shd w:val="clear" w:color="auto" w:fill="auto"/>
          </w:tcPr>
          <w:p w:rsidR="007133CA" w:rsidRPr="00BC34A7" w:rsidRDefault="007133CA" w:rsidP="007133CA">
            <w:r w:rsidRPr="00BC34A7">
              <w:rPr>
                <w:rFonts w:eastAsia="Times New Roman"/>
                <w:snapToGrid/>
              </w:rPr>
              <w:t>Donator</w:t>
            </w:r>
            <w:r w:rsidR="007C4BCA" w:rsidRPr="00BC34A7">
              <w:rPr>
                <w:rFonts w:eastAsia="Times New Roman"/>
                <w:snapToGrid/>
              </w:rPr>
              <w:t>ë</w:t>
            </w:r>
            <w:r w:rsidRPr="00BC34A7">
              <w:rPr>
                <w:rFonts w:eastAsia="Times New Roman"/>
                <w:snapToGrid/>
              </w:rPr>
              <w:t>/Buxheti i DPPI</w:t>
            </w:r>
          </w:p>
        </w:tc>
      </w:tr>
      <w:tr w:rsidR="00BC34A7" w:rsidRPr="00BC34A7" w:rsidTr="00C204BE">
        <w:trPr>
          <w:gridAfter w:val="1"/>
          <w:wAfter w:w="10" w:type="dxa"/>
          <w:trHeight w:val="142"/>
        </w:trPr>
        <w:tc>
          <w:tcPr>
            <w:tcW w:w="709" w:type="dxa"/>
            <w:gridSpan w:val="2"/>
            <w:vAlign w:val="center"/>
          </w:tcPr>
          <w:p w:rsidR="00924E04" w:rsidRPr="00BC34A7" w:rsidRDefault="00924E04" w:rsidP="007133CA">
            <w:pPr>
              <w:suppressAutoHyphens w:val="0"/>
              <w:spacing w:line="276" w:lineRule="auto"/>
              <w:jc w:val="left"/>
              <w:rPr>
                <w:rFonts w:eastAsia="Times New Roman"/>
                <w:b/>
                <w:bCs/>
                <w:snapToGrid/>
              </w:rPr>
            </w:pPr>
          </w:p>
        </w:tc>
        <w:tc>
          <w:tcPr>
            <w:tcW w:w="1983" w:type="dxa"/>
            <w:gridSpan w:val="2"/>
            <w:vAlign w:val="center"/>
          </w:tcPr>
          <w:p w:rsidR="00924E04" w:rsidRPr="00BC34A7" w:rsidRDefault="00924E04" w:rsidP="007133CA">
            <w:pPr>
              <w:suppressAutoHyphens w:val="0"/>
              <w:spacing w:line="276" w:lineRule="auto"/>
              <w:jc w:val="center"/>
              <w:rPr>
                <w:rFonts w:eastAsia="Times New Roman"/>
                <w:b/>
                <w:bCs/>
                <w:snapToGrid/>
              </w:rPr>
            </w:pPr>
          </w:p>
        </w:tc>
        <w:tc>
          <w:tcPr>
            <w:tcW w:w="2270" w:type="dxa"/>
            <w:gridSpan w:val="2"/>
            <w:shd w:val="clear" w:color="auto" w:fill="auto"/>
            <w:vAlign w:val="center"/>
          </w:tcPr>
          <w:p w:rsidR="00924E04" w:rsidRPr="00BC34A7" w:rsidRDefault="00B516FD" w:rsidP="00B516FD">
            <w:pPr>
              <w:spacing w:line="276" w:lineRule="auto"/>
              <w:jc w:val="center"/>
              <w:rPr>
                <w:rFonts w:eastAsia="Times New Roman"/>
                <w:snapToGrid/>
              </w:rPr>
            </w:pPr>
            <w:r w:rsidRPr="00BC34A7">
              <w:rPr>
                <w:rFonts w:eastAsia="Times New Roman"/>
                <w:snapToGrid/>
              </w:rPr>
              <w:t>v.Nënshkrimi i marrëveshjeve të bashkëpunimit me Akademi të PI në nivel ndërkombëtar</w:t>
            </w:r>
          </w:p>
        </w:tc>
        <w:tc>
          <w:tcPr>
            <w:tcW w:w="1940" w:type="dxa"/>
            <w:gridSpan w:val="2"/>
            <w:shd w:val="clear" w:color="auto" w:fill="auto"/>
            <w:vAlign w:val="center"/>
          </w:tcPr>
          <w:p w:rsidR="00924E04" w:rsidRPr="00BC34A7" w:rsidRDefault="00B516FD" w:rsidP="007133CA">
            <w:pPr>
              <w:suppressAutoHyphens w:val="0"/>
              <w:spacing w:line="276" w:lineRule="auto"/>
              <w:jc w:val="center"/>
              <w:rPr>
                <w:rFonts w:eastAsia="Times New Roman"/>
                <w:snapToGrid/>
              </w:rPr>
            </w:pPr>
            <w:r w:rsidRPr="00BC34A7">
              <w:rPr>
                <w:rFonts w:eastAsia="Times New Roman"/>
                <w:snapToGrid/>
              </w:rPr>
              <w:t>DPPI</w:t>
            </w:r>
          </w:p>
        </w:tc>
        <w:tc>
          <w:tcPr>
            <w:tcW w:w="1440" w:type="dxa"/>
            <w:shd w:val="clear" w:color="auto" w:fill="auto"/>
            <w:noWrap/>
            <w:vAlign w:val="center"/>
          </w:tcPr>
          <w:p w:rsidR="00924E04" w:rsidRPr="00BC34A7" w:rsidRDefault="00B516FD" w:rsidP="007133CA">
            <w:pPr>
              <w:suppressAutoHyphens w:val="0"/>
              <w:spacing w:line="276" w:lineRule="auto"/>
              <w:jc w:val="center"/>
              <w:rPr>
                <w:rFonts w:eastAsia="Times New Roman"/>
                <w:snapToGrid/>
              </w:rPr>
            </w:pPr>
            <w:r w:rsidRPr="00BC34A7">
              <w:rPr>
                <w:rFonts w:eastAsia="Times New Roman"/>
                <w:snapToGrid/>
              </w:rPr>
              <w:t>2020</w:t>
            </w:r>
          </w:p>
        </w:tc>
        <w:tc>
          <w:tcPr>
            <w:tcW w:w="1985" w:type="dxa"/>
            <w:shd w:val="clear" w:color="auto" w:fill="auto"/>
            <w:vAlign w:val="center"/>
          </w:tcPr>
          <w:p w:rsidR="00924E04" w:rsidRPr="00BC34A7" w:rsidRDefault="005F60CA" w:rsidP="007133CA">
            <w:pPr>
              <w:suppressAutoHyphens w:val="0"/>
              <w:spacing w:line="276" w:lineRule="auto"/>
              <w:jc w:val="center"/>
              <w:rPr>
                <w:rFonts w:eastAsia="Times New Roman"/>
                <w:snapToGrid/>
              </w:rPr>
            </w:pPr>
            <w:r w:rsidRPr="00BC34A7">
              <w:rPr>
                <w:rFonts w:eastAsia="Times New Roman"/>
                <w:snapToGrid/>
              </w:rPr>
              <w:t>2.500</w:t>
            </w:r>
          </w:p>
        </w:tc>
        <w:tc>
          <w:tcPr>
            <w:tcW w:w="3487" w:type="dxa"/>
            <w:gridSpan w:val="2"/>
            <w:tcBorders>
              <w:right w:val="single" w:sz="4" w:space="0" w:color="auto"/>
            </w:tcBorders>
            <w:shd w:val="clear" w:color="auto" w:fill="auto"/>
          </w:tcPr>
          <w:p w:rsidR="00924E04" w:rsidRPr="00BC34A7" w:rsidRDefault="00B516FD" w:rsidP="007133CA">
            <w:pPr>
              <w:rPr>
                <w:rFonts w:eastAsia="Times New Roman"/>
                <w:snapToGrid/>
              </w:rPr>
            </w:pPr>
            <w:r w:rsidRPr="00BC34A7">
              <w:rPr>
                <w:rFonts w:eastAsia="Times New Roman"/>
                <w:snapToGrid/>
              </w:rPr>
              <w:t>Buxheti i DPPI/ donator</w:t>
            </w:r>
            <w:r w:rsidR="007C4BCA" w:rsidRPr="00BC34A7">
              <w:rPr>
                <w:rFonts w:eastAsia="Times New Roman"/>
                <w:snapToGrid/>
              </w:rPr>
              <w:t>ë</w:t>
            </w:r>
          </w:p>
        </w:tc>
      </w:tr>
      <w:tr w:rsidR="00BC34A7" w:rsidRPr="00BC34A7" w:rsidTr="003F61D4">
        <w:trPr>
          <w:gridAfter w:val="1"/>
          <w:wAfter w:w="10" w:type="dxa"/>
          <w:trHeight w:val="142"/>
        </w:trPr>
        <w:tc>
          <w:tcPr>
            <w:tcW w:w="13814" w:type="dxa"/>
            <w:gridSpan w:val="12"/>
            <w:tcBorders>
              <w:right w:val="single" w:sz="4" w:space="0" w:color="auto"/>
            </w:tcBorders>
            <w:shd w:val="clear" w:color="auto" w:fill="E5B8B7" w:themeFill="accent2" w:themeFillTint="66"/>
            <w:vAlign w:val="center"/>
          </w:tcPr>
          <w:p w:rsidR="003F61D4" w:rsidRPr="00BC34A7" w:rsidRDefault="003F61D4" w:rsidP="003F61D4">
            <w:pPr>
              <w:pStyle w:val="ListParagraph"/>
              <w:numPr>
                <w:ilvl w:val="0"/>
                <w:numId w:val="32"/>
              </w:numPr>
              <w:rPr>
                <w:rFonts w:eastAsia="Times New Roman"/>
                <w:b/>
                <w:snapToGrid/>
              </w:rPr>
            </w:pPr>
            <w:r w:rsidRPr="00BC34A7">
              <w:rPr>
                <w:rFonts w:eastAsia="Times New Roman"/>
                <w:b/>
                <w:snapToGrid/>
              </w:rPr>
              <w:t>Identifikimi i treguesve gjeografikë, si një objekt shumë i rëndësishëm në zhvillimin ekonomik të vendit</w:t>
            </w:r>
          </w:p>
          <w:p w:rsidR="003F61D4" w:rsidRPr="00BC34A7" w:rsidRDefault="003F61D4" w:rsidP="003F61D4">
            <w:pPr>
              <w:rPr>
                <w:rFonts w:eastAsia="Times New Roman"/>
                <w:snapToGrid/>
              </w:rPr>
            </w:pPr>
          </w:p>
        </w:tc>
      </w:tr>
      <w:tr w:rsidR="00BC34A7" w:rsidRPr="00BC34A7" w:rsidTr="006370B4">
        <w:trPr>
          <w:gridAfter w:val="1"/>
          <w:wAfter w:w="10" w:type="dxa"/>
          <w:trHeight w:val="142"/>
        </w:trPr>
        <w:tc>
          <w:tcPr>
            <w:tcW w:w="13814" w:type="dxa"/>
            <w:gridSpan w:val="12"/>
            <w:tcBorders>
              <w:right w:val="single" w:sz="4" w:space="0" w:color="auto"/>
            </w:tcBorders>
            <w:vAlign w:val="center"/>
          </w:tcPr>
          <w:p w:rsidR="003F61D4" w:rsidRPr="00BC34A7" w:rsidRDefault="003F61D4" w:rsidP="007133CA">
            <w:pPr>
              <w:rPr>
                <w:rFonts w:eastAsia="Times New Roman"/>
                <w:b/>
                <w:bCs/>
                <w:snapToGrid/>
              </w:rPr>
            </w:pPr>
          </w:p>
          <w:p w:rsidR="003F61D4" w:rsidRPr="00BC34A7" w:rsidRDefault="003F61D4" w:rsidP="007133CA">
            <w:pPr>
              <w:rPr>
                <w:rFonts w:eastAsia="Times New Roman"/>
                <w:b/>
                <w:bCs/>
                <w:snapToGrid/>
              </w:rPr>
            </w:pPr>
          </w:p>
          <w:p w:rsidR="003F61D4" w:rsidRPr="00BC34A7" w:rsidRDefault="00BF6320" w:rsidP="00BF6320">
            <w:pPr>
              <w:rPr>
                <w:rFonts w:eastAsia="Times New Roman"/>
                <w:snapToGrid/>
              </w:rPr>
            </w:pPr>
            <w:r w:rsidRPr="00BC34A7">
              <w:rPr>
                <w:rFonts w:eastAsia="Times New Roman"/>
                <w:b/>
                <w:bCs/>
                <w:snapToGrid/>
              </w:rPr>
              <w:t xml:space="preserve">KOSTO TOTALE E OBJEKTIVIT </w:t>
            </w:r>
            <w:r w:rsidR="003F61D4" w:rsidRPr="00BC34A7">
              <w:rPr>
                <w:rFonts w:eastAsia="Times New Roman"/>
                <w:b/>
                <w:bCs/>
                <w:snapToGrid/>
              </w:rPr>
              <w:t xml:space="preserve">V (000/LEKË): </w:t>
            </w:r>
          </w:p>
        </w:tc>
      </w:tr>
      <w:tr w:rsidR="00BC34A7" w:rsidRPr="00BC34A7" w:rsidTr="006370B4">
        <w:trPr>
          <w:gridAfter w:val="1"/>
          <w:wAfter w:w="10" w:type="dxa"/>
          <w:trHeight w:val="142"/>
        </w:trPr>
        <w:tc>
          <w:tcPr>
            <w:tcW w:w="709" w:type="dxa"/>
            <w:gridSpan w:val="2"/>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Nr.</w:t>
            </w:r>
          </w:p>
        </w:tc>
        <w:tc>
          <w:tcPr>
            <w:tcW w:w="1983" w:type="dxa"/>
            <w:gridSpan w:val="2"/>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Objektivat</w:t>
            </w:r>
          </w:p>
        </w:tc>
        <w:tc>
          <w:tcPr>
            <w:tcW w:w="2270" w:type="dxa"/>
            <w:gridSpan w:val="2"/>
            <w:shd w:val="clear" w:color="auto" w:fill="auto"/>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Produktet</w:t>
            </w: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Institucioni Përgjegjës</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Afati i zbatimit</w:t>
            </w:r>
          </w:p>
        </w:tc>
        <w:tc>
          <w:tcPr>
            <w:tcW w:w="1985" w:type="dxa"/>
            <w:shd w:val="clear" w:color="auto" w:fill="auto"/>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 Kosto ( ne mije leke)</w:t>
            </w:r>
          </w:p>
        </w:tc>
        <w:tc>
          <w:tcPr>
            <w:tcW w:w="3487" w:type="dxa"/>
            <w:gridSpan w:val="2"/>
            <w:tcBorders>
              <w:right w:val="single" w:sz="4" w:space="0" w:color="auto"/>
            </w:tcBorders>
            <w:shd w:val="clear" w:color="auto" w:fill="auto"/>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Burimi i mbulimit</w:t>
            </w:r>
          </w:p>
        </w:tc>
      </w:tr>
      <w:tr w:rsidR="00BC34A7" w:rsidRPr="00BC34A7" w:rsidTr="000112C8">
        <w:trPr>
          <w:gridAfter w:val="1"/>
          <w:wAfter w:w="10" w:type="dxa"/>
          <w:trHeight w:val="142"/>
        </w:trPr>
        <w:tc>
          <w:tcPr>
            <w:tcW w:w="709" w:type="dxa"/>
            <w:gridSpan w:val="2"/>
            <w:vMerge w:val="restart"/>
            <w:vAlign w:val="center"/>
          </w:tcPr>
          <w:p w:rsidR="009667EC" w:rsidRPr="00BC34A7" w:rsidRDefault="00185A5E" w:rsidP="003F61D4">
            <w:pPr>
              <w:suppressAutoHyphens w:val="0"/>
              <w:spacing w:line="276" w:lineRule="auto"/>
              <w:jc w:val="left"/>
              <w:rPr>
                <w:rFonts w:eastAsia="Times New Roman"/>
                <w:b/>
                <w:bCs/>
                <w:snapToGrid/>
              </w:rPr>
            </w:pPr>
            <w:r w:rsidRPr="00BC34A7">
              <w:rPr>
                <w:rFonts w:eastAsia="Times New Roman"/>
                <w:b/>
                <w:bCs/>
                <w:snapToGrid/>
              </w:rPr>
              <w:t>31</w:t>
            </w:r>
          </w:p>
        </w:tc>
        <w:tc>
          <w:tcPr>
            <w:tcW w:w="1983" w:type="dxa"/>
            <w:gridSpan w:val="2"/>
            <w:vMerge w:val="restart"/>
            <w:vAlign w:val="center"/>
          </w:tcPr>
          <w:p w:rsidR="009667EC" w:rsidRPr="00BC34A7" w:rsidRDefault="009667EC" w:rsidP="003F61D4">
            <w:pPr>
              <w:suppressAutoHyphens w:val="0"/>
              <w:spacing w:line="276" w:lineRule="auto"/>
              <w:jc w:val="center"/>
              <w:rPr>
                <w:rFonts w:eastAsia="Times New Roman"/>
                <w:b/>
                <w:bCs/>
                <w:snapToGrid/>
              </w:rPr>
            </w:pPr>
            <w:r w:rsidRPr="00BC34A7">
              <w:rPr>
                <w:rFonts w:eastAsia="Times New Roman"/>
                <w:b/>
                <w:bCs/>
                <w:snapToGrid/>
              </w:rPr>
              <w:t>Kuadri ligjor në lidhje me treguesit gjeografikë dhe emrëtimett e origjinës</w:t>
            </w:r>
          </w:p>
        </w:tc>
        <w:tc>
          <w:tcPr>
            <w:tcW w:w="2270" w:type="dxa"/>
            <w:gridSpan w:val="2"/>
            <w:shd w:val="clear" w:color="auto" w:fill="auto"/>
            <w:vAlign w:val="center"/>
          </w:tcPr>
          <w:p w:rsidR="009667EC" w:rsidRPr="00BC34A7" w:rsidRDefault="009667EC" w:rsidP="003F61D4">
            <w:pPr>
              <w:suppressAutoHyphens w:val="0"/>
              <w:spacing w:line="276" w:lineRule="auto"/>
              <w:jc w:val="center"/>
              <w:rPr>
                <w:rFonts w:eastAsia="Times New Roman"/>
                <w:snapToGrid/>
              </w:rPr>
            </w:pPr>
            <w:r w:rsidRPr="00BC34A7">
              <w:t>I.Hartimi i një udhëzues për aplikantët, që do të shpjegonte në mënyrë të thjeshtë kërkesat dhe procedurën për të regjistruar TGJ dhe EO</w:t>
            </w:r>
          </w:p>
        </w:tc>
        <w:tc>
          <w:tcPr>
            <w:tcW w:w="1940" w:type="dxa"/>
            <w:gridSpan w:val="2"/>
            <w:shd w:val="clear" w:color="auto" w:fill="auto"/>
            <w:vAlign w:val="center"/>
          </w:tcPr>
          <w:p w:rsidR="009667EC" w:rsidRPr="00BC34A7" w:rsidRDefault="009667EC" w:rsidP="003F61D4">
            <w:pPr>
              <w:suppressAutoHyphens w:val="0"/>
              <w:spacing w:line="276" w:lineRule="auto"/>
              <w:jc w:val="center"/>
              <w:rPr>
                <w:rFonts w:eastAsia="Times New Roman"/>
                <w:snapToGrid/>
              </w:rPr>
            </w:pPr>
            <w:r w:rsidRPr="00BC34A7">
              <w:rPr>
                <w:rFonts w:eastAsia="Times New Roman"/>
                <w:snapToGrid/>
              </w:rPr>
              <w:t>DPPI, MBZHR</w:t>
            </w:r>
          </w:p>
        </w:tc>
        <w:tc>
          <w:tcPr>
            <w:tcW w:w="1440" w:type="dxa"/>
            <w:shd w:val="clear" w:color="auto" w:fill="auto"/>
            <w:noWrap/>
            <w:vAlign w:val="center"/>
          </w:tcPr>
          <w:p w:rsidR="009667EC" w:rsidRPr="00BC34A7" w:rsidRDefault="00BF6320" w:rsidP="003F61D4">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9667EC" w:rsidRPr="00BC34A7" w:rsidRDefault="005F60CA" w:rsidP="003F61D4">
            <w:pPr>
              <w:suppressAutoHyphens w:val="0"/>
              <w:spacing w:line="276" w:lineRule="auto"/>
              <w:jc w:val="center"/>
              <w:rPr>
                <w:rFonts w:eastAsia="Times New Roman"/>
                <w:snapToGrid/>
              </w:rPr>
            </w:pPr>
            <w:r w:rsidRPr="00BC34A7">
              <w:rPr>
                <w:rFonts w:eastAsia="Times New Roman"/>
                <w:snapToGrid/>
              </w:rPr>
              <w:t>300</w:t>
            </w:r>
          </w:p>
        </w:tc>
        <w:tc>
          <w:tcPr>
            <w:tcW w:w="3487" w:type="dxa"/>
            <w:gridSpan w:val="2"/>
            <w:shd w:val="clear" w:color="auto" w:fill="auto"/>
          </w:tcPr>
          <w:p w:rsidR="009667EC" w:rsidRPr="00BC34A7" w:rsidRDefault="009667EC" w:rsidP="003F61D4">
            <w:pPr>
              <w:rPr>
                <w:rFonts w:eastAsia="Times New Roman"/>
                <w:snapToGrid/>
              </w:rPr>
            </w:pPr>
          </w:p>
          <w:p w:rsidR="009667EC" w:rsidRPr="00BC34A7" w:rsidRDefault="009667EC" w:rsidP="003F61D4">
            <w:pPr>
              <w:rPr>
                <w:rFonts w:eastAsia="Times New Roman"/>
                <w:snapToGrid/>
              </w:rPr>
            </w:pPr>
          </w:p>
          <w:p w:rsidR="009667EC" w:rsidRPr="00BC34A7" w:rsidRDefault="009667EC" w:rsidP="003F61D4">
            <w:pPr>
              <w:rPr>
                <w:rFonts w:eastAsia="Times New Roman"/>
                <w:snapToGrid/>
              </w:rPr>
            </w:pPr>
          </w:p>
          <w:p w:rsidR="009667EC" w:rsidRPr="00BC34A7" w:rsidRDefault="009667EC" w:rsidP="003F61D4">
            <w:pPr>
              <w:rPr>
                <w:rFonts w:eastAsia="Times New Roman"/>
                <w:snapToGrid/>
              </w:rPr>
            </w:pPr>
            <w:r w:rsidRPr="00BC34A7">
              <w:rPr>
                <w:rFonts w:eastAsia="Times New Roman"/>
                <w:snapToGrid/>
              </w:rPr>
              <w:t>Buxheti i shtetit/Projekti ALSIP</w:t>
            </w:r>
          </w:p>
        </w:tc>
      </w:tr>
      <w:tr w:rsidR="00BC34A7" w:rsidRPr="00BC34A7" w:rsidTr="000112C8">
        <w:trPr>
          <w:gridAfter w:val="1"/>
          <w:wAfter w:w="10" w:type="dxa"/>
          <w:trHeight w:val="142"/>
        </w:trPr>
        <w:tc>
          <w:tcPr>
            <w:tcW w:w="709" w:type="dxa"/>
            <w:gridSpan w:val="2"/>
            <w:vMerge/>
            <w:vAlign w:val="center"/>
          </w:tcPr>
          <w:p w:rsidR="009667EC" w:rsidRPr="00BC34A7" w:rsidRDefault="009667EC" w:rsidP="003F61D4">
            <w:pPr>
              <w:suppressAutoHyphens w:val="0"/>
              <w:spacing w:line="276" w:lineRule="auto"/>
              <w:jc w:val="left"/>
              <w:rPr>
                <w:rFonts w:eastAsia="Times New Roman"/>
                <w:b/>
                <w:bCs/>
                <w:snapToGrid/>
              </w:rPr>
            </w:pPr>
          </w:p>
        </w:tc>
        <w:tc>
          <w:tcPr>
            <w:tcW w:w="1983" w:type="dxa"/>
            <w:gridSpan w:val="2"/>
            <w:vMerge/>
            <w:vAlign w:val="center"/>
          </w:tcPr>
          <w:p w:rsidR="009667EC" w:rsidRPr="00BC34A7" w:rsidRDefault="009667EC" w:rsidP="003F61D4">
            <w:pPr>
              <w:suppressAutoHyphens w:val="0"/>
              <w:spacing w:line="276" w:lineRule="auto"/>
              <w:jc w:val="center"/>
              <w:rPr>
                <w:rFonts w:eastAsia="Times New Roman"/>
                <w:b/>
                <w:bCs/>
                <w:snapToGrid/>
              </w:rPr>
            </w:pPr>
          </w:p>
        </w:tc>
        <w:tc>
          <w:tcPr>
            <w:tcW w:w="2270" w:type="dxa"/>
            <w:gridSpan w:val="2"/>
            <w:shd w:val="clear" w:color="auto" w:fill="auto"/>
            <w:vAlign w:val="center"/>
          </w:tcPr>
          <w:p w:rsidR="009667EC" w:rsidRPr="00BC34A7" w:rsidRDefault="009667EC" w:rsidP="003F61D4">
            <w:pPr>
              <w:spacing w:after="120"/>
              <w:jc w:val="center"/>
            </w:pPr>
            <w:r w:rsidRPr="00BC34A7">
              <w:t xml:space="preserve">ii.hartimi i një udhëzuesi për prodhuesit dhe organizatat e prodhuesve që zbatojnë skemën dhe administrojnë TGJ që do të shpjegonte detyrimet që TGJM dhe përdoruesit e EOM duhet të </w:t>
            </w:r>
            <w:r w:rsidRPr="00BC34A7">
              <w:lastRenderedPageBreak/>
              <w:t>përmbushin - në veçanti kontrollin dhe çertifikimin -, të drejtat e tyre t</w:t>
            </w:r>
            <w:r w:rsidR="007C4BCA" w:rsidRPr="00BC34A7">
              <w:t>ë</w:t>
            </w:r>
            <w:r w:rsidRPr="00BC34A7">
              <w:t xml:space="preserve"> PI dhe mënyrat për t'i mbrojtur ato, si dhe promovimin dhe praktikat e mira të komunikimit për të marrë përfitimet më të mira të prodhimit dhe shitjeve të TGJ.</w:t>
            </w:r>
          </w:p>
          <w:p w:rsidR="009667EC" w:rsidRPr="00BC34A7" w:rsidRDefault="009667EC" w:rsidP="003F61D4">
            <w:pPr>
              <w:spacing w:line="276" w:lineRule="auto"/>
            </w:pPr>
          </w:p>
        </w:tc>
        <w:tc>
          <w:tcPr>
            <w:tcW w:w="1940" w:type="dxa"/>
            <w:gridSpan w:val="2"/>
            <w:shd w:val="clear" w:color="auto" w:fill="auto"/>
            <w:vAlign w:val="center"/>
          </w:tcPr>
          <w:p w:rsidR="009667EC" w:rsidRPr="00BC34A7" w:rsidRDefault="009667EC" w:rsidP="003F61D4">
            <w:pPr>
              <w:suppressAutoHyphens w:val="0"/>
              <w:spacing w:line="276" w:lineRule="auto"/>
              <w:jc w:val="center"/>
              <w:rPr>
                <w:rFonts w:eastAsia="Times New Roman"/>
                <w:snapToGrid/>
              </w:rPr>
            </w:pPr>
            <w:r w:rsidRPr="00BC34A7">
              <w:rPr>
                <w:rFonts w:eastAsia="Times New Roman"/>
                <w:snapToGrid/>
              </w:rPr>
              <w:lastRenderedPageBreak/>
              <w:t>DPPI, MBZHR</w:t>
            </w:r>
          </w:p>
        </w:tc>
        <w:tc>
          <w:tcPr>
            <w:tcW w:w="1440" w:type="dxa"/>
            <w:shd w:val="clear" w:color="auto" w:fill="auto"/>
            <w:noWrap/>
            <w:vAlign w:val="center"/>
          </w:tcPr>
          <w:p w:rsidR="009667EC" w:rsidRPr="00BC34A7" w:rsidRDefault="009667EC" w:rsidP="003F61D4">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9667EC" w:rsidRPr="00BC34A7" w:rsidRDefault="005F60CA" w:rsidP="003F61D4">
            <w:pPr>
              <w:suppressAutoHyphens w:val="0"/>
              <w:spacing w:line="276" w:lineRule="auto"/>
              <w:jc w:val="center"/>
              <w:rPr>
                <w:rFonts w:eastAsia="Times New Roman"/>
                <w:snapToGrid/>
              </w:rPr>
            </w:pPr>
            <w:r w:rsidRPr="00BC34A7">
              <w:rPr>
                <w:rFonts w:eastAsia="Times New Roman"/>
                <w:snapToGrid/>
              </w:rPr>
              <w:t>2.600</w:t>
            </w:r>
          </w:p>
        </w:tc>
        <w:tc>
          <w:tcPr>
            <w:tcW w:w="3487" w:type="dxa"/>
            <w:gridSpan w:val="2"/>
            <w:shd w:val="clear" w:color="auto" w:fill="auto"/>
          </w:tcPr>
          <w:p w:rsidR="009667EC" w:rsidRPr="00BC34A7" w:rsidRDefault="009667EC" w:rsidP="003F61D4">
            <w:pPr>
              <w:rPr>
                <w:rFonts w:eastAsia="Times New Roman"/>
                <w:snapToGrid/>
              </w:rPr>
            </w:pPr>
            <w:r w:rsidRPr="00BC34A7">
              <w:rPr>
                <w:rFonts w:eastAsia="Times New Roman"/>
                <w:snapToGrid/>
              </w:rPr>
              <w:t xml:space="preserve"> Buxheti i shtetit / Projekti ALSIP</w:t>
            </w:r>
          </w:p>
        </w:tc>
      </w:tr>
      <w:tr w:rsidR="00BC34A7" w:rsidRPr="00BC34A7" w:rsidTr="000112C8">
        <w:trPr>
          <w:gridAfter w:val="1"/>
          <w:wAfter w:w="10" w:type="dxa"/>
          <w:trHeight w:val="142"/>
        </w:trPr>
        <w:tc>
          <w:tcPr>
            <w:tcW w:w="709" w:type="dxa"/>
            <w:gridSpan w:val="2"/>
            <w:vMerge/>
            <w:vAlign w:val="center"/>
          </w:tcPr>
          <w:p w:rsidR="009667EC" w:rsidRPr="00BC34A7" w:rsidRDefault="009667EC" w:rsidP="003F61D4">
            <w:pPr>
              <w:suppressAutoHyphens w:val="0"/>
              <w:spacing w:line="276" w:lineRule="auto"/>
              <w:jc w:val="left"/>
              <w:rPr>
                <w:rFonts w:eastAsia="Times New Roman"/>
                <w:b/>
                <w:bCs/>
                <w:snapToGrid/>
              </w:rPr>
            </w:pPr>
          </w:p>
        </w:tc>
        <w:tc>
          <w:tcPr>
            <w:tcW w:w="1983" w:type="dxa"/>
            <w:gridSpan w:val="2"/>
            <w:vMerge/>
            <w:vAlign w:val="center"/>
          </w:tcPr>
          <w:p w:rsidR="009667EC" w:rsidRPr="00BC34A7" w:rsidRDefault="009667EC" w:rsidP="003F61D4">
            <w:pPr>
              <w:suppressAutoHyphens w:val="0"/>
              <w:spacing w:line="276" w:lineRule="auto"/>
              <w:jc w:val="center"/>
              <w:rPr>
                <w:rFonts w:eastAsia="Times New Roman"/>
                <w:b/>
                <w:bCs/>
                <w:snapToGrid/>
              </w:rPr>
            </w:pPr>
          </w:p>
        </w:tc>
        <w:tc>
          <w:tcPr>
            <w:tcW w:w="2270" w:type="dxa"/>
            <w:gridSpan w:val="2"/>
            <w:shd w:val="clear" w:color="auto" w:fill="auto"/>
            <w:vAlign w:val="center"/>
          </w:tcPr>
          <w:p w:rsidR="009667EC" w:rsidRPr="00BC34A7" w:rsidRDefault="009667EC" w:rsidP="009667EC">
            <w:pPr>
              <w:spacing w:after="120"/>
              <w:jc w:val="center"/>
            </w:pPr>
            <w:r w:rsidRPr="00BC34A7">
              <w:t>iii.</w:t>
            </w:r>
            <w:r w:rsidRPr="00BC34A7">
              <w:rPr>
                <w:sz w:val="21"/>
                <w:szCs w:val="22"/>
                <w:lang w:val="it-IT"/>
              </w:rPr>
              <w:t>Hartimi i  rregulloreve për "Kontrollin dhe Certifikimin" dhe "Rolin dhe kompetencat e grupeve të prodhuesve"</w:t>
            </w:r>
          </w:p>
        </w:tc>
        <w:tc>
          <w:tcPr>
            <w:tcW w:w="1940" w:type="dxa"/>
            <w:gridSpan w:val="2"/>
            <w:shd w:val="clear" w:color="auto" w:fill="auto"/>
            <w:vAlign w:val="center"/>
          </w:tcPr>
          <w:p w:rsidR="009667EC" w:rsidRPr="00BC34A7" w:rsidRDefault="009667EC" w:rsidP="003F61D4">
            <w:pPr>
              <w:suppressAutoHyphens w:val="0"/>
              <w:spacing w:line="276" w:lineRule="auto"/>
              <w:jc w:val="center"/>
              <w:rPr>
                <w:rFonts w:eastAsia="Times New Roman"/>
                <w:snapToGrid/>
              </w:rPr>
            </w:pPr>
            <w:r w:rsidRPr="00BC34A7">
              <w:rPr>
                <w:rFonts w:eastAsia="Times New Roman"/>
                <w:snapToGrid/>
              </w:rPr>
              <w:t>DPPI/ MBZHR</w:t>
            </w:r>
          </w:p>
        </w:tc>
        <w:tc>
          <w:tcPr>
            <w:tcW w:w="1440" w:type="dxa"/>
            <w:shd w:val="clear" w:color="auto" w:fill="auto"/>
            <w:noWrap/>
            <w:vAlign w:val="center"/>
          </w:tcPr>
          <w:p w:rsidR="009667EC" w:rsidRPr="00BC34A7" w:rsidRDefault="009667EC" w:rsidP="003F61D4">
            <w:pPr>
              <w:suppressAutoHyphens w:val="0"/>
              <w:spacing w:line="276" w:lineRule="auto"/>
              <w:jc w:val="center"/>
              <w:rPr>
                <w:rFonts w:eastAsia="Times New Roman"/>
                <w:snapToGrid/>
              </w:rPr>
            </w:pPr>
            <w:r w:rsidRPr="00BC34A7">
              <w:rPr>
                <w:rFonts w:eastAsia="Times New Roman"/>
                <w:snapToGrid/>
              </w:rPr>
              <w:t>2023</w:t>
            </w:r>
          </w:p>
        </w:tc>
        <w:tc>
          <w:tcPr>
            <w:tcW w:w="1985" w:type="dxa"/>
            <w:shd w:val="clear" w:color="auto" w:fill="auto"/>
            <w:vAlign w:val="center"/>
          </w:tcPr>
          <w:p w:rsidR="009667EC" w:rsidRPr="00BC34A7" w:rsidRDefault="005F60CA" w:rsidP="003F61D4">
            <w:pPr>
              <w:suppressAutoHyphens w:val="0"/>
              <w:spacing w:line="276" w:lineRule="auto"/>
              <w:jc w:val="center"/>
              <w:rPr>
                <w:rFonts w:eastAsia="Times New Roman"/>
                <w:snapToGrid/>
              </w:rPr>
            </w:pPr>
            <w:r w:rsidRPr="00BC34A7">
              <w:rPr>
                <w:rFonts w:eastAsia="Times New Roman"/>
                <w:snapToGrid/>
              </w:rPr>
              <w:t>2.100</w:t>
            </w:r>
          </w:p>
        </w:tc>
        <w:tc>
          <w:tcPr>
            <w:tcW w:w="3487" w:type="dxa"/>
            <w:gridSpan w:val="2"/>
            <w:shd w:val="clear" w:color="auto" w:fill="auto"/>
          </w:tcPr>
          <w:p w:rsidR="009667EC" w:rsidRPr="00BC34A7" w:rsidRDefault="009667EC" w:rsidP="003F61D4">
            <w:pPr>
              <w:rPr>
                <w:rFonts w:eastAsia="Times New Roman"/>
                <w:snapToGrid/>
              </w:rPr>
            </w:pPr>
            <w:r w:rsidRPr="00BC34A7">
              <w:rPr>
                <w:rFonts w:eastAsia="Times New Roman"/>
                <w:snapToGrid/>
              </w:rPr>
              <w:t xml:space="preserve"> Buxheti i shtetit/ALSIP project</w:t>
            </w:r>
          </w:p>
        </w:tc>
      </w:tr>
      <w:tr w:rsidR="00BC34A7" w:rsidRPr="00BC34A7" w:rsidTr="000112C8">
        <w:trPr>
          <w:gridAfter w:val="1"/>
          <w:wAfter w:w="10" w:type="dxa"/>
          <w:trHeight w:val="142"/>
        </w:trPr>
        <w:tc>
          <w:tcPr>
            <w:tcW w:w="709" w:type="dxa"/>
            <w:gridSpan w:val="2"/>
            <w:vMerge w:val="restart"/>
            <w:vAlign w:val="center"/>
          </w:tcPr>
          <w:p w:rsidR="003F61D4" w:rsidRPr="00BC34A7" w:rsidRDefault="00185A5E" w:rsidP="003F61D4">
            <w:pPr>
              <w:suppressAutoHyphens w:val="0"/>
              <w:spacing w:line="276" w:lineRule="auto"/>
              <w:jc w:val="left"/>
              <w:rPr>
                <w:rFonts w:eastAsia="Times New Roman"/>
                <w:b/>
                <w:bCs/>
                <w:snapToGrid/>
              </w:rPr>
            </w:pPr>
            <w:r w:rsidRPr="00BC34A7">
              <w:rPr>
                <w:rFonts w:eastAsia="Times New Roman"/>
                <w:b/>
                <w:bCs/>
                <w:snapToGrid/>
              </w:rPr>
              <w:t>32</w:t>
            </w:r>
          </w:p>
        </w:tc>
        <w:tc>
          <w:tcPr>
            <w:tcW w:w="1983" w:type="dxa"/>
            <w:gridSpan w:val="2"/>
            <w:vMerge w:val="restart"/>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Rritja e ndërgjegjësimit për shoqatat prodhuese sa i takon TGJ dhe EO</w:t>
            </w:r>
          </w:p>
        </w:tc>
        <w:tc>
          <w:tcPr>
            <w:tcW w:w="2270" w:type="dxa"/>
            <w:gridSpan w:val="2"/>
            <w:shd w:val="clear" w:color="auto" w:fill="auto"/>
            <w:vAlign w:val="center"/>
          </w:tcPr>
          <w:p w:rsidR="003F61D4" w:rsidRPr="00BC34A7" w:rsidRDefault="003F61D4" w:rsidP="003F61D4">
            <w:pPr>
              <w:autoSpaceDE w:val="0"/>
              <w:autoSpaceDN w:val="0"/>
              <w:adjustRightInd w:val="0"/>
              <w:spacing w:line="276" w:lineRule="auto"/>
              <w:jc w:val="center"/>
              <w:rPr>
                <w:highlight w:val="yellow"/>
              </w:rPr>
            </w:pPr>
            <w:r w:rsidRPr="00BC34A7">
              <w:t>i. identifikimin e produkteve potenciale me TGJ / EO / STG në tre rajone: Shkodra; Dibra; Vlora</w:t>
            </w:r>
          </w:p>
          <w:p w:rsidR="003F61D4" w:rsidRPr="00BC34A7" w:rsidRDefault="003F61D4" w:rsidP="003F61D4">
            <w:pPr>
              <w:spacing w:after="120"/>
            </w:pP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MBZHR</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3F61D4" w:rsidRPr="00BC34A7" w:rsidRDefault="005F60CA" w:rsidP="003F61D4">
            <w:pPr>
              <w:suppressAutoHyphens w:val="0"/>
              <w:spacing w:line="276" w:lineRule="auto"/>
              <w:jc w:val="center"/>
              <w:rPr>
                <w:rFonts w:eastAsia="Times New Roman"/>
                <w:snapToGrid/>
              </w:rPr>
            </w:pPr>
            <w:r w:rsidRPr="00BC34A7">
              <w:rPr>
                <w:rFonts w:eastAsia="Times New Roman"/>
                <w:snapToGrid/>
              </w:rPr>
              <w:t>2.000</w:t>
            </w:r>
          </w:p>
        </w:tc>
        <w:tc>
          <w:tcPr>
            <w:tcW w:w="3487" w:type="dxa"/>
            <w:gridSpan w:val="2"/>
            <w:shd w:val="clear" w:color="auto" w:fill="auto"/>
          </w:tcPr>
          <w:p w:rsidR="003F61D4" w:rsidRPr="00BC34A7" w:rsidRDefault="003F61D4" w:rsidP="003F61D4">
            <w:pPr>
              <w:rPr>
                <w:rFonts w:eastAsia="Times New Roman"/>
                <w:snapToGrid/>
              </w:rPr>
            </w:pPr>
            <w:r w:rsidRPr="00BC34A7">
              <w:rPr>
                <w:rFonts w:eastAsia="Times New Roman"/>
                <w:snapToGrid/>
              </w:rPr>
              <w:t>Buxheti i shtetit/ ALSIP project</w:t>
            </w:r>
          </w:p>
        </w:tc>
      </w:tr>
      <w:tr w:rsidR="00BC34A7" w:rsidRPr="00BC34A7" w:rsidTr="000112C8">
        <w:trPr>
          <w:gridAfter w:val="1"/>
          <w:wAfter w:w="10" w:type="dxa"/>
          <w:trHeight w:val="142"/>
        </w:trPr>
        <w:tc>
          <w:tcPr>
            <w:tcW w:w="709" w:type="dxa"/>
            <w:gridSpan w:val="2"/>
            <w:vMerge/>
            <w:vAlign w:val="center"/>
          </w:tcPr>
          <w:p w:rsidR="003F61D4" w:rsidRPr="00BC34A7" w:rsidRDefault="003F61D4" w:rsidP="003F61D4">
            <w:pPr>
              <w:suppressAutoHyphens w:val="0"/>
              <w:spacing w:line="276" w:lineRule="auto"/>
              <w:jc w:val="left"/>
              <w:rPr>
                <w:rFonts w:eastAsia="Times New Roman"/>
                <w:b/>
                <w:bCs/>
                <w:snapToGrid/>
              </w:rPr>
            </w:pPr>
          </w:p>
        </w:tc>
        <w:tc>
          <w:tcPr>
            <w:tcW w:w="1983" w:type="dxa"/>
            <w:gridSpan w:val="2"/>
            <w:vMerge/>
            <w:vAlign w:val="center"/>
          </w:tcPr>
          <w:p w:rsidR="003F61D4" w:rsidRPr="00BC34A7" w:rsidRDefault="003F61D4" w:rsidP="003F61D4">
            <w:pPr>
              <w:suppressAutoHyphens w:val="0"/>
              <w:spacing w:line="276" w:lineRule="auto"/>
              <w:jc w:val="center"/>
              <w:rPr>
                <w:rFonts w:eastAsia="Times New Roman"/>
                <w:b/>
                <w:bCs/>
                <w:snapToGrid/>
              </w:rPr>
            </w:pPr>
          </w:p>
        </w:tc>
        <w:tc>
          <w:tcPr>
            <w:tcW w:w="2270" w:type="dxa"/>
            <w:gridSpan w:val="2"/>
            <w:shd w:val="clear" w:color="auto" w:fill="auto"/>
            <w:vAlign w:val="center"/>
          </w:tcPr>
          <w:p w:rsidR="003F61D4" w:rsidRPr="00BC34A7" w:rsidRDefault="003F61D4" w:rsidP="003F61D4">
            <w:pPr>
              <w:autoSpaceDE w:val="0"/>
              <w:autoSpaceDN w:val="0"/>
              <w:adjustRightInd w:val="0"/>
              <w:spacing w:line="276" w:lineRule="auto"/>
              <w:jc w:val="center"/>
            </w:pPr>
            <w:r w:rsidRPr="00BC34A7">
              <w:t xml:space="preserve">ii. Dhënia e ndihmës në krijimin e grupit të prodhuesve + ndihmë për prodhuesit vendas për procesin e </w:t>
            </w:r>
            <w:r w:rsidRPr="00BC34A7">
              <w:lastRenderedPageBreak/>
              <w:t>certifikimit</w:t>
            </w: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lastRenderedPageBreak/>
              <w:t>MBZHR</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3F61D4" w:rsidRPr="00BC34A7" w:rsidRDefault="005F60CA" w:rsidP="003F61D4">
            <w:pPr>
              <w:suppressAutoHyphens w:val="0"/>
              <w:spacing w:line="276" w:lineRule="auto"/>
              <w:jc w:val="center"/>
              <w:rPr>
                <w:rFonts w:eastAsia="Times New Roman"/>
                <w:snapToGrid/>
              </w:rPr>
            </w:pPr>
            <w:r w:rsidRPr="00BC34A7">
              <w:rPr>
                <w:rFonts w:eastAsia="Times New Roman"/>
                <w:snapToGrid/>
              </w:rPr>
              <w:t>3.000</w:t>
            </w:r>
          </w:p>
        </w:tc>
        <w:tc>
          <w:tcPr>
            <w:tcW w:w="3487" w:type="dxa"/>
            <w:gridSpan w:val="2"/>
            <w:shd w:val="clear" w:color="auto" w:fill="auto"/>
          </w:tcPr>
          <w:p w:rsidR="003F61D4" w:rsidRPr="00BC34A7" w:rsidRDefault="003F61D4" w:rsidP="003F61D4">
            <w:pPr>
              <w:rPr>
                <w:rFonts w:eastAsia="Times New Roman"/>
                <w:snapToGrid/>
              </w:rPr>
            </w:pPr>
            <w:r w:rsidRPr="00BC34A7">
              <w:rPr>
                <w:rFonts w:eastAsia="Times New Roman"/>
                <w:snapToGrid/>
              </w:rPr>
              <w:t>Buxheti i shtetit/ Projekti ALSIP</w:t>
            </w:r>
          </w:p>
        </w:tc>
      </w:tr>
      <w:tr w:rsidR="00BC34A7" w:rsidRPr="00BC34A7" w:rsidTr="000112C8">
        <w:trPr>
          <w:gridAfter w:val="1"/>
          <w:wAfter w:w="10" w:type="dxa"/>
          <w:trHeight w:val="142"/>
        </w:trPr>
        <w:tc>
          <w:tcPr>
            <w:tcW w:w="709" w:type="dxa"/>
            <w:gridSpan w:val="2"/>
            <w:vMerge/>
            <w:vAlign w:val="center"/>
          </w:tcPr>
          <w:p w:rsidR="003F61D4" w:rsidRPr="00BC34A7" w:rsidRDefault="003F61D4" w:rsidP="003F61D4">
            <w:pPr>
              <w:suppressAutoHyphens w:val="0"/>
              <w:spacing w:line="276" w:lineRule="auto"/>
              <w:jc w:val="left"/>
              <w:rPr>
                <w:rFonts w:eastAsia="Times New Roman"/>
                <w:b/>
                <w:bCs/>
                <w:snapToGrid/>
              </w:rPr>
            </w:pPr>
          </w:p>
        </w:tc>
        <w:tc>
          <w:tcPr>
            <w:tcW w:w="1983" w:type="dxa"/>
            <w:gridSpan w:val="2"/>
            <w:vMerge/>
            <w:vAlign w:val="center"/>
          </w:tcPr>
          <w:p w:rsidR="003F61D4" w:rsidRPr="00BC34A7" w:rsidRDefault="003F61D4" w:rsidP="003F61D4">
            <w:pPr>
              <w:suppressAutoHyphens w:val="0"/>
              <w:spacing w:line="276" w:lineRule="auto"/>
              <w:jc w:val="center"/>
              <w:rPr>
                <w:rFonts w:eastAsia="Times New Roman"/>
                <w:b/>
                <w:bCs/>
                <w:snapToGrid/>
              </w:rPr>
            </w:pPr>
          </w:p>
        </w:tc>
        <w:tc>
          <w:tcPr>
            <w:tcW w:w="2270" w:type="dxa"/>
            <w:gridSpan w:val="2"/>
            <w:shd w:val="clear" w:color="auto" w:fill="auto"/>
            <w:vAlign w:val="center"/>
          </w:tcPr>
          <w:p w:rsidR="003F61D4" w:rsidRPr="00BC34A7" w:rsidRDefault="003F61D4" w:rsidP="003F61D4">
            <w:pPr>
              <w:autoSpaceDE w:val="0"/>
              <w:autoSpaceDN w:val="0"/>
              <w:adjustRightInd w:val="0"/>
              <w:spacing w:line="276" w:lineRule="auto"/>
              <w:jc w:val="center"/>
            </w:pPr>
            <w:r w:rsidRPr="00BC34A7">
              <w:t>iii. promovimi i produkteve tipike / rritja e ndërgjegjësimit për tregun shqiptar për të zgjedhur produkte tipike sesa ato të importuara</w:t>
            </w:r>
          </w:p>
          <w:p w:rsidR="003F61D4" w:rsidRPr="00BC34A7" w:rsidRDefault="003F61D4" w:rsidP="003F61D4">
            <w:pPr>
              <w:autoSpaceDE w:val="0"/>
              <w:autoSpaceDN w:val="0"/>
              <w:adjustRightInd w:val="0"/>
              <w:spacing w:line="276" w:lineRule="auto"/>
              <w:jc w:val="center"/>
            </w:pP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MBZHR/ DPPI</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2022-2025</w:t>
            </w:r>
          </w:p>
        </w:tc>
        <w:tc>
          <w:tcPr>
            <w:tcW w:w="1985" w:type="dxa"/>
            <w:shd w:val="clear" w:color="auto" w:fill="auto"/>
            <w:vAlign w:val="center"/>
          </w:tcPr>
          <w:p w:rsidR="003F61D4" w:rsidRPr="00BC34A7" w:rsidRDefault="005F60CA" w:rsidP="003F61D4">
            <w:pPr>
              <w:suppressAutoHyphens w:val="0"/>
              <w:spacing w:line="276" w:lineRule="auto"/>
              <w:jc w:val="center"/>
              <w:rPr>
                <w:rFonts w:eastAsia="Times New Roman"/>
                <w:snapToGrid/>
              </w:rPr>
            </w:pPr>
            <w:r w:rsidRPr="00BC34A7">
              <w:rPr>
                <w:rFonts w:eastAsia="Times New Roman"/>
                <w:snapToGrid/>
              </w:rPr>
              <w:t>38.000</w:t>
            </w:r>
          </w:p>
        </w:tc>
        <w:tc>
          <w:tcPr>
            <w:tcW w:w="3487" w:type="dxa"/>
            <w:gridSpan w:val="2"/>
            <w:shd w:val="clear" w:color="auto" w:fill="auto"/>
          </w:tcPr>
          <w:p w:rsidR="003F61D4" w:rsidRPr="00BC34A7" w:rsidRDefault="003F61D4" w:rsidP="003F61D4">
            <w:pPr>
              <w:rPr>
                <w:rFonts w:eastAsia="Times New Roman"/>
                <w:snapToGrid/>
              </w:rPr>
            </w:pPr>
            <w:r w:rsidRPr="00BC34A7">
              <w:rPr>
                <w:rFonts w:eastAsia="Times New Roman"/>
                <w:snapToGrid/>
              </w:rPr>
              <w:t>Buxheti i shtetit / Projekti ALSIP</w:t>
            </w:r>
          </w:p>
        </w:tc>
      </w:tr>
      <w:tr w:rsidR="00BC34A7" w:rsidRPr="00BC34A7" w:rsidTr="000112C8">
        <w:trPr>
          <w:gridAfter w:val="1"/>
          <w:wAfter w:w="10" w:type="dxa"/>
          <w:trHeight w:val="142"/>
        </w:trPr>
        <w:tc>
          <w:tcPr>
            <w:tcW w:w="709" w:type="dxa"/>
            <w:gridSpan w:val="2"/>
            <w:vMerge/>
            <w:vAlign w:val="center"/>
          </w:tcPr>
          <w:p w:rsidR="003F61D4" w:rsidRPr="00BC34A7" w:rsidRDefault="003F61D4" w:rsidP="003F61D4">
            <w:pPr>
              <w:suppressAutoHyphens w:val="0"/>
              <w:spacing w:line="276" w:lineRule="auto"/>
              <w:jc w:val="left"/>
              <w:rPr>
                <w:rFonts w:eastAsia="Times New Roman"/>
                <w:b/>
                <w:bCs/>
                <w:snapToGrid/>
              </w:rPr>
            </w:pPr>
          </w:p>
        </w:tc>
        <w:tc>
          <w:tcPr>
            <w:tcW w:w="1983" w:type="dxa"/>
            <w:gridSpan w:val="2"/>
            <w:vAlign w:val="center"/>
          </w:tcPr>
          <w:p w:rsidR="003F61D4" w:rsidRPr="00BC34A7" w:rsidRDefault="003F61D4" w:rsidP="003F61D4">
            <w:pPr>
              <w:suppressAutoHyphens w:val="0"/>
              <w:spacing w:line="276" w:lineRule="auto"/>
              <w:jc w:val="center"/>
              <w:rPr>
                <w:rFonts w:eastAsia="Times New Roman"/>
                <w:b/>
                <w:bCs/>
                <w:snapToGrid/>
              </w:rPr>
            </w:pPr>
          </w:p>
        </w:tc>
        <w:tc>
          <w:tcPr>
            <w:tcW w:w="2270" w:type="dxa"/>
            <w:gridSpan w:val="2"/>
            <w:shd w:val="clear" w:color="auto" w:fill="auto"/>
            <w:vAlign w:val="center"/>
          </w:tcPr>
          <w:p w:rsidR="003F61D4" w:rsidRPr="00BC34A7" w:rsidRDefault="003F61D4" w:rsidP="003F61D4">
            <w:pPr>
              <w:autoSpaceDE w:val="0"/>
              <w:autoSpaceDN w:val="0"/>
              <w:adjustRightInd w:val="0"/>
              <w:spacing w:line="276" w:lineRule="auto"/>
              <w:jc w:val="center"/>
            </w:pPr>
            <w:r w:rsidRPr="00BC34A7">
              <w:t>iv</w:t>
            </w:r>
            <w:r w:rsidRPr="00BC34A7">
              <w:rPr>
                <w:i/>
              </w:rPr>
              <w:t>.</w:t>
            </w:r>
            <w:r w:rsidRPr="00BC34A7">
              <w:rPr>
                <w:i/>
                <w:iCs/>
              </w:rPr>
              <w:t xml:space="preserve"> Parandalimi dhe ndalimi i shkeljeve të të drejtave të Pronësisë Intelektuale si dhe mbikëqyrja e tregut në lidhje me origjinën tregtare të produkteve ushqimore</w:t>
            </w: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AKU</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snapToGrid/>
              </w:rPr>
            </w:pPr>
          </w:p>
        </w:tc>
        <w:tc>
          <w:tcPr>
            <w:tcW w:w="1985" w:type="dxa"/>
            <w:shd w:val="clear" w:color="auto" w:fill="auto"/>
            <w:vAlign w:val="center"/>
          </w:tcPr>
          <w:p w:rsidR="003F61D4" w:rsidRPr="00BC34A7" w:rsidRDefault="003F61D4" w:rsidP="003F61D4">
            <w:pPr>
              <w:suppressAutoHyphens w:val="0"/>
              <w:spacing w:line="276" w:lineRule="auto"/>
              <w:jc w:val="center"/>
              <w:rPr>
                <w:rFonts w:eastAsia="Times New Roman"/>
                <w:snapToGrid/>
              </w:rPr>
            </w:pPr>
          </w:p>
        </w:tc>
        <w:tc>
          <w:tcPr>
            <w:tcW w:w="3487" w:type="dxa"/>
            <w:gridSpan w:val="2"/>
            <w:shd w:val="clear" w:color="auto" w:fill="auto"/>
          </w:tcPr>
          <w:p w:rsidR="003F61D4" w:rsidRPr="00BC34A7" w:rsidRDefault="003F61D4" w:rsidP="003F61D4">
            <w:pPr>
              <w:rPr>
                <w:rFonts w:eastAsia="Times New Roman"/>
                <w:snapToGrid/>
              </w:rPr>
            </w:pPr>
            <w:r w:rsidRPr="00BC34A7">
              <w:rPr>
                <w:rFonts w:eastAsia="Times New Roman"/>
                <w:snapToGrid/>
              </w:rPr>
              <w:t xml:space="preserve">Buxheti i shtetit </w:t>
            </w:r>
          </w:p>
        </w:tc>
      </w:tr>
      <w:tr w:rsidR="00BC34A7" w:rsidRPr="00BC34A7" w:rsidTr="000112C8">
        <w:trPr>
          <w:gridAfter w:val="1"/>
          <w:wAfter w:w="10" w:type="dxa"/>
          <w:trHeight w:val="142"/>
        </w:trPr>
        <w:tc>
          <w:tcPr>
            <w:tcW w:w="709" w:type="dxa"/>
            <w:gridSpan w:val="2"/>
            <w:vAlign w:val="center"/>
          </w:tcPr>
          <w:p w:rsidR="003F61D4" w:rsidRPr="00BC34A7" w:rsidRDefault="003F61D4" w:rsidP="003F61D4">
            <w:pPr>
              <w:suppressAutoHyphens w:val="0"/>
              <w:spacing w:line="276" w:lineRule="auto"/>
              <w:jc w:val="left"/>
              <w:rPr>
                <w:rFonts w:eastAsia="Times New Roman"/>
                <w:b/>
                <w:bCs/>
                <w:snapToGrid/>
              </w:rPr>
            </w:pPr>
          </w:p>
          <w:p w:rsidR="003F61D4" w:rsidRPr="00BC34A7" w:rsidRDefault="003F61D4" w:rsidP="003F61D4">
            <w:pPr>
              <w:suppressAutoHyphens w:val="0"/>
              <w:spacing w:line="276" w:lineRule="auto"/>
              <w:jc w:val="left"/>
              <w:rPr>
                <w:rFonts w:eastAsia="Times New Roman"/>
                <w:b/>
                <w:bCs/>
                <w:snapToGrid/>
              </w:rPr>
            </w:pPr>
          </w:p>
          <w:p w:rsidR="003F61D4" w:rsidRPr="00BC34A7" w:rsidRDefault="003F61D4" w:rsidP="003F61D4">
            <w:pPr>
              <w:suppressAutoHyphens w:val="0"/>
              <w:spacing w:line="276" w:lineRule="auto"/>
              <w:jc w:val="left"/>
              <w:rPr>
                <w:rFonts w:eastAsia="Times New Roman"/>
                <w:b/>
                <w:bCs/>
                <w:snapToGrid/>
              </w:rPr>
            </w:pPr>
          </w:p>
          <w:p w:rsidR="003F61D4" w:rsidRPr="00BC34A7" w:rsidRDefault="003F61D4" w:rsidP="003F61D4">
            <w:pPr>
              <w:suppressAutoHyphens w:val="0"/>
              <w:spacing w:line="276" w:lineRule="auto"/>
              <w:jc w:val="left"/>
              <w:rPr>
                <w:rFonts w:eastAsia="Times New Roman"/>
                <w:b/>
                <w:bCs/>
                <w:snapToGrid/>
              </w:rPr>
            </w:pPr>
          </w:p>
          <w:p w:rsidR="003F61D4" w:rsidRPr="00BC34A7" w:rsidRDefault="00185A5E" w:rsidP="003F61D4">
            <w:pPr>
              <w:suppressAutoHyphens w:val="0"/>
              <w:spacing w:line="276" w:lineRule="auto"/>
              <w:jc w:val="left"/>
              <w:rPr>
                <w:rFonts w:eastAsia="Times New Roman"/>
                <w:b/>
                <w:bCs/>
                <w:snapToGrid/>
              </w:rPr>
            </w:pPr>
            <w:r w:rsidRPr="00BC34A7">
              <w:rPr>
                <w:rFonts w:eastAsia="Times New Roman"/>
                <w:b/>
                <w:bCs/>
                <w:snapToGrid/>
              </w:rPr>
              <w:t>33</w:t>
            </w:r>
          </w:p>
        </w:tc>
        <w:tc>
          <w:tcPr>
            <w:tcW w:w="1983" w:type="dxa"/>
            <w:gridSpan w:val="2"/>
            <w:vAlign w:val="center"/>
          </w:tcPr>
          <w:p w:rsidR="003F61D4" w:rsidRPr="00BC34A7" w:rsidRDefault="003F61D4" w:rsidP="003F61D4">
            <w:pPr>
              <w:suppressAutoHyphens w:val="0"/>
              <w:spacing w:line="276" w:lineRule="auto"/>
              <w:jc w:val="center"/>
              <w:rPr>
                <w:rFonts w:eastAsia="Times New Roman"/>
                <w:b/>
                <w:bCs/>
                <w:snapToGrid/>
              </w:rPr>
            </w:pPr>
            <w:r w:rsidRPr="00BC34A7">
              <w:rPr>
                <w:rFonts w:eastAsia="Times New Roman"/>
                <w:b/>
                <w:bCs/>
                <w:snapToGrid/>
              </w:rPr>
              <w:t>Rritja e kapaciteteve administrative t</w:t>
            </w:r>
            <w:r w:rsidR="007C4BCA" w:rsidRPr="00BC34A7">
              <w:rPr>
                <w:rFonts w:eastAsia="Times New Roman"/>
                <w:b/>
                <w:bCs/>
                <w:snapToGrid/>
              </w:rPr>
              <w:t>ë</w:t>
            </w:r>
            <w:r w:rsidRPr="00BC34A7">
              <w:rPr>
                <w:rFonts w:eastAsia="Times New Roman"/>
                <w:b/>
                <w:bCs/>
                <w:snapToGrid/>
              </w:rPr>
              <w:t xml:space="preserve"> institucioneve</w:t>
            </w:r>
          </w:p>
        </w:tc>
        <w:tc>
          <w:tcPr>
            <w:tcW w:w="2270" w:type="dxa"/>
            <w:gridSpan w:val="2"/>
            <w:shd w:val="clear" w:color="auto" w:fill="auto"/>
            <w:vAlign w:val="center"/>
          </w:tcPr>
          <w:p w:rsidR="003F61D4" w:rsidRPr="00BC34A7" w:rsidRDefault="003F61D4" w:rsidP="003F61D4">
            <w:pPr>
              <w:autoSpaceDE w:val="0"/>
              <w:autoSpaceDN w:val="0"/>
              <w:adjustRightInd w:val="0"/>
              <w:spacing w:line="276" w:lineRule="auto"/>
              <w:jc w:val="center"/>
            </w:pPr>
            <w:r w:rsidRPr="00BC34A7">
              <w:rPr>
                <w:i/>
                <w:iCs/>
              </w:rPr>
              <w:t>i.Trajnime për kualifikim të stafit të AKU</w:t>
            </w:r>
          </w:p>
        </w:tc>
        <w:tc>
          <w:tcPr>
            <w:tcW w:w="1940" w:type="dxa"/>
            <w:gridSpan w:val="2"/>
            <w:shd w:val="clear" w:color="auto" w:fill="auto"/>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AKU/ MBZHR</w:t>
            </w:r>
          </w:p>
        </w:tc>
        <w:tc>
          <w:tcPr>
            <w:tcW w:w="1440" w:type="dxa"/>
            <w:shd w:val="clear" w:color="auto" w:fill="auto"/>
            <w:noWrap/>
            <w:vAlign w:val="center"/>
          </w:tcPr>
          <w:p w:rsidR="003F61D4" w:rsidRPr="00BC34A7" w:rsidRDefault="003F61D4" w:rsidP="003F61D4">
            <w:pPr>
              <w:suppressAutoHyphens w:val="0"/>
              <w:spacing w:line="276" w:lineRule="auto"/>
              <w:jc w:val="center"/>
              <w:rPr>
                <w:rFonts w:eastAsia="Times New Roman"/>
                <w:snapToGrid/>
              </w:rPr>
            </w:pPr>
            <w:r w:rsidRPr="00BC34A7">
              <w:rPr>
                <w:rFonts w:eastAsia="Times New Roman"/>
                <w:snapToGrid/>
              </w:rPr>
              <w:t>2022</w:t>
            </w:r>
          </w:p>
        </w:tc>
        <w:tc>
          <w:tcPr>
            <w:tcW w:w="1985" w:type="dxa"/>
            <w:shd w:val="clear" w:color="auto" w:fill="auto"/>
            <w:vAlign w:val="center"/>
          </w:tcPr>
          <w:p w:rsidR="003F61D4" w:rsidRPr="00BC34A7" w:rsidRDefault="003F61D4" w:rsidP="003F61D4">
            <w:pPr>
              <w:suppressAutoHyphens w:val="0"/>
              <w:spacing w:line="276" w:lineRule="auto"/>
              <w:jc w:val="center"/>
              <w:rPr>
                <w:rFonts w:eastAsia="Times New Roman"/>
                <w:snapToGrid/>
              </w:rPr>
            </w:pPr>
          </w:p>
        </w:tc>
        <w:tc>
          <w:tcPr>
            <w:tcW w:w="3487" w:type="dxa"/>
            <w:gridSpan w:val="2"/>
            <w:shd w:val="clear" w:color="auto" w:fill="auto"/>
          </w:tcPr>
          <w:p w:rsidR="003F61D4" w:rsidRPr="00BC34A7" w:rsidRDefault="003F61D4" w:rsidP="003F61D4">
            <w:pPr>
              <w:rPr>
                <w:rFonts w:eastAsia="Times New Roman"/>
                <w:snapToGrid/>
              </w:rPr>
            </w:pPr>
            <w:r w:rsidRPr="00BC34A7">
              <w:rPr>
                <w:rFonts w:eastAsia="Times New Roman"/>
                <w:snapToGrid/>
              </w:rPr>
              <w:t xml:space="preserve"> Buxheti i shtetit</w:t>
            </w:r>
          </w:p>
        </w:tc>
      </w:tr>
    </w:tbl>
    <w:p w:rsidR="00021E6C" w:rsidRPr="00BC34A7" w:rsidRDefault="00021E6C" w:rsidP="007262BC">
      <w:pPr>
        <w:spacing w:line="276" w:lineRule="auto"/>
        <w:sectPr w:rsidR="00021E6C" w:rsidRPr="00BC34A7" w:rsidSect="002F531D">
          <w:pgSz w:w="15840" w:h="12240" w:orient="landscape" w:code="1"/>
          <w:pgMar w:top="990" w:right="620" w:bottom="1350" w:left="1140" w:header="0" w:footer="0" w:gutter="0"/>
          <w:cols w:space="0"/>
          <w:docGrid w:linePitch="360"/>
        </w:sectPr>
      </w:pPr>
    </w:p>
    <w:p w:rsidR="00021E6C" w:rsidRPr="00BC34A7" w:rsidRDefault="00021E6C" w:rsidP="007262BC">
      <w:pPr>
        <w:spacing w:line="276" w:lineRule="auto"/>
      </w:pPr>
    </w:p>
    <w:p w:rsidR="00021E6C" w:rsidRPr="00BC34A7" w:rsidRDefault="00021E6C" w:rsidP="007262BC">
      <w:pPr>
        <w:spacing w:line="276" w:lineRule="auto"/>
      </w:pPr>
    </w:p>
    <w:p w:rsidR="00FF21F4" w:rsidRPr="00BC34A7" w:rsidRDefault="00FF21F4" w:rsidP="00726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snapToGrid/>
        </w:rPr>
      </w:pPr>
    </w:p>
    <w:p w:rsidR="004921DC" w:rsidRPr="00BC34A7" w:rsidRDefault="004921DC" w:rsidP="007262BC">
      <w:pPr>
        <w:spacing w:line="276" w:lineRule="auto"/>
      </w:pPr>
      <w:bookmarkStart w:id="3" w:name="page70"/>
      <w:bookmarkStart w:id="4" w:name="page71"/>
      <w:bookmarkStart w:id="5" w:name="page72"/>
      <w:bookmarkStart w:id="6" w:name="page73"/>
      <w:bookmarkStart w:id="7" w:name="page74"/>
      <w:bookmarkStart w:id="8" w:name="page75"/>
      <w:bookmarkStart w:id="9" w:name="page76"/>
      <w:bookmarkStart w:id="10" w:name="page77"/>
      <w:bookmarkStart w:id="11" w:name="page78"/>
      <w:bookmarkStart w:id="12" w:name="page79"/>
      <w:bookmarkStart w:id="13" w:name="page80"/>
      <w:bookmarkStart w:id="14" w:name="page81"/>
      <w:bookmarkEnd w:id="3"/>
      <w:bookmarkEnd w:id="4"/>
      <w:bookmarkEnd w:id="5"/>
      <w:bookmarkEnd w:id="6"/>
      <w:bookmarkEnd w:id="7"/>
      <w:bookmarkEnd w:id="8"/>
      <w:bookmarkEnd w:id="9"/>
      <w:bookmarkEnd w:id="10"/>
      <w:bookmarkEnd w:id="11"/>
      <w:bookmarkEnd w:id="12"/>
      <w:bookmarkEnd w:id="13"/>
      <w:bookmarkEnd w:id="14"/>
    </w:p>
    <w:p w:rsidR="00DB23E5" w:rsidRPr="00BC34A7" w:rsidRDefault="00DB23E5" w:rsidP="007262BC">
      <w:pPr>
        <w:spacing w:line="276" w:lineRule="auto"/>
      </w:pPr>
    </w:p>
    <w:sectPr w:rsidR="00DB23E5" w:rsidRPr="00BC34A7" w:rsidSect="00C02E4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14" w:rsidRDefault="000F1114" w:rsidP="00942DE4">
      <w:r>
        <w:separator/>
      </w:r>
    </w:p>
  </w:endnote>
  <w:endnote w:type="continuationSeparator" w:id="0">
    <w:p w:rsidR="000F1114" w:rsidRDefault="000F1114" w:rsidP="0094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G Times">
    <w:panose1 w:val="020206030504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187321"/>
      <w:docPartObj>
        <w:docPartGallery w:val="Page Numbers (Bottom of Page)"/>
        <w:docPartUnique/>
      </w:docPartObj>
    </w:sdtPr>
    <w:sdtEndPr>
      <w:rPr>
        <w:color w:val="808080" w:themeColor="background1" w:themeShade="80"/>
        <w:spacing w:val="60"/>
      </w:rPr>
    </w:sdtEndPr>
    <w:sdtContent>
      <w:p w:rsidR="005A59C2" w:rsidRDefault="005A59C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75F7" w:rsidRPr="008575F7">
          <w:rPr>
            <w:b/>
            <w:bCs/>
            <w:noProof/>
          </w:rPr>
          <w:t>21</w:t>
        </w:r>
        <w:r>
          <w:rPr>
            <w:b/>
            <w:bCs/>
            <w:noProof/>
          </w:rPr>
          <w:fldChar w:fldCharType="end"/>
        </w:r>
        <w:r w:rsidRPr="00022338">
          <w:rPr>
            <w:bCs/>
            <w:noProof/>
            <w:sz w:val="18"/>
          </w:rPr>
          <w:t xml:space="preserve">STRATEGJIA KOMBËTARE E </w:t>
        </w:r>
        <w:r>
          <w:rPr>
            <w:bCs/>
            <w:noProof/>
            <w:sz w:val="18"/>
          </w:rPr>
          <w:t>PRONËSISË INTELEKTUALE 2021</w:t>
        </w:r>
        <w:r w:rsidRPr="00022338">
          <w:rPr>
            <w:bCs/>
            <w:noProof/>
            <w:sz w:val="18"/>
          </w:rPr>
          <w:t>-202</w:t>
        </w:r>
        <w:r>
          <w:rPr>
            <w:bCs/>
            <w:noProof/>
            <w:sz w:val="18"/>
          </w:rPr>
          <w:t>5</w:t>
        </w:r>
      </w:p>
    </w:sdtContent>
  </w:sdt>
  <w:p w:rsidR="005A59C2" w:rsidRDefault="005A5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C2" w:rsidRDefault="005A59C2" w:rsidP="00942DE4">
    <w:pPr>
      <w:pStyle w:val="Footer"/>
    </w:pPr>
  </w:p>
  <w:p w:rsidR="005A59C2" w:rsidRDefault="005A59C2" w:rsidP="00942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14" w:rsidRDefault="000F1114" w:rsidP="00942DE4">
      <w:r>
        <w:separator/>
      </w:r>
    </w:p>
  </w:footnote>
  <w:footnote w:type="continuationSeparator" w:id="0">
    <w:p w:rsidR="000F1114" w:rsidRDefault="000F1114" w:rsidP="00942DE4">
      <w:r>
        <w:continuationSeparator/>
      </w:r>
    </w:p>
  </w:footnote>
  <w:footnote w:id="1">
    <w:p w:rsidR="005A59C2" w:rsidRPr="00EE7F89" w:rsidRDefault="005A59C2" w:rsidP="000929A9">
      <w:pPr>
        <w:pStyle w:val="FootnoteText"/>
        <w:spacing w:line="276" w:lineRule="auto"/>
        <w:rPr>
          <w:lang w:val="en-GB"/>
        </w:rPr>
      </w:pPr>
      <w:r>
        <w:rPr>
          <w:rStyle w:val="FootnoteReference"/>
        </w:rPr>
        <w:footnoteRef/>
      </w:r>
      <w:r>
        <w:rPr>
          <w:lang w:val="en-GB"/>
        </w:rPr>
        <w:t>Raporti i Rekomandimeve të WIPO</w:t>
      </w:r>
    </w:p>
  </w:footnote>
  <w:footnote w:id="2">
    <w:p w:rsidR="005A59C2" w:rsidRPr="009F5268" w:rsidRDefault="005A59C2">
      <w:pPr>
        <w:pStyle w:val="FootnoteText"/>
        <w:rPr>
          <w:lang w:val="en-GB"/>
        </w:rPr>
      </w:pPr>
      <w:r>
        <w:rPr>
          <w:rStyle w:val="FootnoteReference"/>
        </w:rPr>
        <w:footnoteRef/>
      </w:r>
      <w:r>
        <w:t xml:space="preserve"> </w:t>
      </w:r>
      <w:hyperlink r:id="rId1" w:history="1">
        <w:r w:rsidRPr="006D6B3C">
          <w:rPr>
            <w:rStyle w:val="Hyperlink"/>
          </w:rPr>
          <w:t>file:///C:/Users/Soni/Downloads/Strategjia-Kombetare-e-Pronesise-Intelektuale-2016-2020%20(1).pdf</w:t>
        </w:r>
      </w:hyperlink>
      <w:r>
        <w:t xml:space="preserve"> </w:t>
      </w:r>
    </w:p>
  </w:footnote>
  <w:footnote w:id="3">
    <w:p w:rsidR="005A59C2" w:rsidRPr="00ED7391" w:rsidRDefault="005A59C2" w:rsidP="000929A9">
      <w:pPr>
        <w:pStyle w:val="FootnoteText"/>
        <w:spacing w:line="276" w:lineRule="auto"/>
        <w:rPr>
          <w:lang w:val="en-GB"/>
        </w:rPr>
      </w:pPr>
      <w:r>
        <w:rPr>
          <w:rStyle w:val="FootnoteReference"/>
        </w:rPr>
        <w:footnoteRef/>
      </w:r>
      <w:r>
        <w:rPr>
          <w:lang w:val="en-GB"/>
        </w:rPr>
        <w:t>Raporti i Rekomandimeve dhe i Vlerësimit të Sistemit të PI - WIPO</w:t>
      </w:r>
    </w:p>
  </w:footnote>
  <w:footnote w:id="4">
    <w:p w:rsidR="005A59C2" w:rsidRPr="0010702C" w:rsidRDefault="005A59C2" w:rsidP="000929A9">
      <w:pPr>
        <w:pStyle w:val="FootnoteText"/>
        <w:spacing w:line="276" w:lineRule="auto"/>
        <w:rPr>
          <w:lang w:val="en-GB"/>
        </w:rPr>
      </w:pPr>
      <w:r>
        <w:rPr>
          <w:rStyle w:val="FootnoteReference"/>
        </w:rPr>
        <w:footnoteRef/>
      </w:r>
      <w:r>
        <w:rPr>
          <w:lang w:val="en-GB"/>
        </w:rPr>
        <w:t>Progres Reporti i BE për Shqipërinë 2020</w:t>
      </w:r>
    </w:p>
  </w:footnote>
  <w:footnote w:id="5">
    <w:p w:rsidR="005A59C2" w:rsidRPr="005E43DE" w:rsidRDefault="005A59C2">
      <w:pPr>
        <w:pStyle w:val="FootnoteText"/>
        <w:rPr>
          <w:lang w:val="en-GB"/>
        </w:rPr>
      </w:pPr>
      <w:r>
        <w:rPr>
          <w:rStyle w:val="FootnoteReference"/>
        </w:rPr>
        <w:footnoteRef/>
      </w:r>
      <w:r>
        <w:rPr>
          <w:lang w:val="en-GB"/>
        </w:rPr>
        <w:t>Raporti i Rekomandimeve të WIPO</w:t>
      </w:r>
    </w:p>
  </w:footnote>
  <w:footnote w:id="6">
    <w:p w:rsidR="005A59C2" w:rsidRPr="00204055" w:rsidRDefault="005A59C2">
      <w:pPr>
        <w:pStyle w:val="FootnoteText"/>
        <w:rPr>
          <w:lang w:val="en-GB"/>
        </w:rPr>
      </w:pPr>
      <w:r>
        <w:rPr>
          <w:rStyle w:val="FootnoteReference"/>
        </w:rPr>
        <w:footnoteRef/>
      </w:r>
      <w:r>
        <w:rPr>
          <w:lang w:val="en-GB"/>
        </w:rPr>
        <w:t>Raporti i Vlerësimit dhe i Rekomandimeve të WIPO</w:t>
      </w:r>
    </w:p>
  </w:footnote>
  <w:footnote w:id="7">
    <w:p w:rsidR="005A59C2" w:rsidRPr="006C7366" w:rsidRDefault="005A59C2">
      <w:pPr>
        <w:pStyle w:val="FootnoteText"/>
        <w:rPr>
          <w:lang w:val="en-GB"/>
        </w:rPr>
      </w:pPr>
      <w:r>
        <w:rPr>
          <w:rStyle w:val="FootnoteReference"/>
        </w:rPr>
        <w:footnoteRef/>
      </w:r>
      <w:r>
        <w:rPr>
          <w:lang w:val="en-GB"/>
        </w:rPr>
        <w:t>Raporti i Rekomandimeve dhe i Vlerësimit të WIPO</w:t>
      </w:r>
    </w:p>
  </w:footnote>
  <w:footnote w:id="8">
    <w:p w:rsidR="005A59C2" w:rsidRPr="00087ED4" w:rsidRDefault="005A59C2">
      <w:pPr>
        <w:pStyle w:val="FootnoteText"/>
        <w:rPr>
          <w:lang w:val="en-GB"/>
        </w:rPr>
      </w:pPr>
      <w:r>
        <w:rPr>
          <w:rStyle w:val="FootnoteReference"/>
        </w:rPr>
        <w:footnoteRef/>
      </w:r>
      <w:r>
        <w:rPr>
          <w:lang w:val="en-GB"/>
        </w:rPr>
        <w:t>Raporti i Rekomandimeve të WIPO</w:t>
      </w:r>
    </w:p>
  </w:footnote>
  <w:footnote w:id="9">
    <w:p w:rsidR="005A59C2" w:rsidRPr="00B77069" w:rsidRDefault="005A59C2">
      <w:pPr>
        <w:pStyle w:val="FootnoteText"/>
        <w:rPr>
          <w:lang w:val="en-GB"/>
        </w:rPr>
      </w:pPr>
      <w:r>
        <w:rPr>
          <w:rStyle w:val="FootnoteReference"/>
        </w:rPr>
        <w:footnoteRef/>
      </w:r>
      <w:r>
        <w:rPr>
          <w:lang w:val="en-GB"/>
        </w:rPr>
        <w:t>Raporti I Rekomandimeve të WIPO</w:t>
      </w:r>
    </w:p>
  </w:footnote>
  <w:footnote w:id="10">
    <w:p w:rsidR="005A59C2" w:rsidRPr="009C3C1B" w:rsidRDefault="005A59C2">
      <w:pPr>
        <w:pStyle w:val="FootnoteText"/>
        <w:rPr>
          <w:lang w:val="en-US"/>
        </w:rPr>
      </w:pPr>
      <w:r>
        <w:rPr>
          <w:rStyle w:val="FootnoteReference"/>
        </w:rPr>
        <w:footnoteRef/>
      </w:r>
      <w:r w:rsidRPr="00D740B3">
        <w:t xml:space="preserve">Vlerësimi i </w:t>
      </w:r>
      <w:r>
        <w:t>sistemit të Treguesve gjeografikë në Republikën e Shqipërisë;</w:t>
      </w:r>
    </w:p>
  </w:footnote>
  <w:footnote w:id="11">
    <w:p w:rsidR="005A59C2" w:rsidRPr="001C212F" w:rsidRDefault="005A59C2">
      <w:pPr>
        <w:pStyle w:val="FootnoteText"/>
        <w:rPr>
          <w:lang w:val="en-US"/>
        </w:rPr>
      </w:pPr>
      <w:r>
        <w:rPr>
          <w:rStyle w:val="FootnoteReference"/>
        </w:rPr>
        <w:footnoteRef/>
      </w:r>
      <w:r>
        <w:rPr>
          <w:lang w:val="en-US"/>
        </w:rPr>
        <w:t>Vlerësimi i sistemit të Treguesve Gjeografikë në Republikën e Shqipërisë;</w:t>
      </w:r>
    </w:p>
  </w:footnote>
  <w:footnote w:id="12">
    <w:p w:rsidR="005A59C2" w:rsidRDefault="005A59C2" w:rsidP="004D175E">
      <w:pPr>
        <w:pStyle w:val="FootnoteText"/>
        <w:rPr>
          <w:lang w:val="en-GB"/>
        </w:rPr>
      </w:pPr>
      <w:r>
        <w:rPr>
          <w:rStyle w:val="FootnoteReference"/>
        </w:rPr>
        <w:footnoteRef/>
      </w:r>
      <w:r>
        <w:rPr>
          <w:lang w:val="en-GB"/>
        </w:rPr>
        <w:t>Raporti i Rekomandimeve të WIPO</w:t>
      </w:r>
    </w:p>
    <w:p w:rsidR="005A59C2" w:rsidRDefault="005A59C2" w:rsidP="004D175E">
      <w:pPr>
        <w:pStyle w:val="FootnoteText"/>
        <w:rPr>
          <w:lang w:val="en-GB"/>
        </w:rPr>
      </w:pPr>
    </w:p>
    <w:p w:rsidR="005A59C2" w:rsidRPr="00DA519F" w:rsidRDefault="005A59C2" w:rsidP="004D175E">
      <w:pPr>
        <w:pStyle w:val="FootnoteText"/>
        <w:rPr>
          <w:lang w:val="en-GB"/>
        </w:rPr>
      </w:pPr>
    </w:p>
  </w:footnote>
  <w:footnote w:id="13">
    <w:p w:rsidR="005A59C2" w:rsidRPr="009A77D7" w:rsidRDefault="005A59C2" w:rsidP="005B110A">
      <w:pPr>
        <w:shd w:val="clear" w:color="auto" w:fill="FFFFFF"/>
        <w:spacing w:after="160" w:line="276" w:lineRule="auto"/>
        <w:rPr>
          <w:rFonts w:ascii="Calibri" w:eastAsia="Times New Roman" w:hAnsi="Calibri"/>
          <w:snapToGrid/>
          <w:color w:val="212121"/>
          <w:sz w:val="18"/>
          <w:szCs w:val="18"/>
          <w:lang w:val="en-GB" w:eastAsia="en-GB"/>
        </w:rPr>
      </w:pPr>
      <w:r>
        <w:rPr>
          <w:rStyle w:val="FootnoteReference"/>
        </w:rPr>
        <w:footnoteRef/>
      </w:r>
      <w:r>
        <w:t xml:space="preserve"> </w:t>
      </w:r>
      <w:r w:rsidRPr="009A77D7">
        <w:rPr>
          <w:rFonts w:eastAsia="Times New Roman"/>
          <w:snapToGrid/>
          <w:color w:val="212121"/>
          <w:sz w:val="18"/>
          <w:szCs w:val="18"/>
          <w:lang w:val="en-GB" w:eastAsia="en-GB"/>
        </w:rPr>
        <w:t>Lidhur me ndryshimet në Kodin penal dhe Kodin e Procedurës Penale rezulton se:Me ligjin Nr. 44/2019 “</w:t>
      </w:r>
      <w:r w:rsidRPr="009A77D7">
        <w:rPr>
          <w:rFonts w:eastAsia="Times New Roman"/>
          <w:i/>
          <w:iCs/>
          <w:snapToGrid/>
          <w:sz w:val="18"/>
          <w:szCs w:val="18"/>
          <w:lang w:val="en-GB" w:eastAsia="en-GB"/>
        </w:rPr>
        <w:t>Për disa shtesa dhe ndryshime në ligjin nr. 7895”,</w:t>
      </w:r>
      <w:r w:rsidRPr="009A77D7">
        <w:rPr>
          <w:rFonts w:eastAsia="Times New Roman"/>
          <w:snapToGrid/>
          <w:sz w:val="18"/>
          <w:szCs w:val="18"/>
          <w:lang w:val="en-GB" w:eastAsia="en-GB"/>
        </w:rPr>
        <w:t> datë 27/01/1995, “</w:t>
      </w:r>
      <w:r w:rsidRPr="009A77D7">
        <w:rPr>
          <w:rFonts w:eastAsia="Times New Roman"/>
          <w:i/>
          <w:iCs/>
          <w:snapToGrid/>
          <w:sz w:val="18"/>
          <w:szCs w:val="18"/>
          <w:lang w:val="en-GB" w:eastAsia="en-GB"/>
        </w:rPr>
        <w:t>Kodi Penal i Republikës së Shqipërisë”,</w:t>
      </w:r>
      <w:r w:rsidRPr="009A77D7">
        <w:rPr>
          <w:rFonts w:eastAsia="Times New Roman"/>
          <w:snapToGrid/>
          <w:sz w:val="18"/>
          <w:szCs w:val="18"/>
          <w:lang w:val="en-GB" w:eastAsia="en-GB"/>
        </w:rPr>
        <w:t> të ndryshuar”, neni 4, është ndryshuar neni 149 i Kodit Penal “</w:t>
      </w:r>
      <w:r w:rsidRPr="009A77D7">
        <w:rPr>
          <w:rFonts w:eastAsia="Times New Roman"/>
          <w:i/>
          <w:iCs/>
          <w:snapToGrid/>
          <w:sz w:val="18"/>
          <w:szCs w:val="18"/>
          <w:lang w:val="en-GB" w:eastAsia="en-GB"/>
        </w:rPr>
        <w:t>Shkelja e të drejtave të autorit</w:t>
      </w:r>
      <w:r w:rsidRPr="009A77D7">
        <w:rPr>
          <w:rFonts w:eastAsia="Times New Roman"/>
          <w:snapToGrid/>
          <w:color w:val="212121"/>
          <w:sz w:val="18"/>
          <w:szCs w:val="18"/>
          <w:lang w:val="en-GB" w:eastAsia="en-GB"/>
        </w:rPr>
        <w:t>”, aktualisht me dy paragrafe: ku paragrafi i dytë përbën krim. </w:t>
      </w:r>
    </w:p>
    <w:p w:rsidR="005A59C2" w:rsidRPr="009A77D7" w:rsidRDefault="005A59C2" w:rsidP="005B110A">
      <w:pPr>
        <w:shd w:val="clear" w:color="auto" w:fill="FFFFFF"/>
        <w:spacing w:after="160" w:line="276" w:lineRule="auto"/>
        <w:rPr>
          <w:rFonts w:ascii="Calibri" w:eastAsia="Times New Roman" w:hAnsi="Calibri"/>
          <w:snapToGrid/>
          <w:color w:val="212121"/>
          <w:sz w:val="18"/>
          <w:szCs w:val="18"/>
          <w:lang w:val="en-GB" w:eastAsia="en-GB"/>
        </w:rPr>
      </w:pPr>
      <w:r w:rsidRPr="009A77D7">
        <w:rPr>
          <w:rFonts w:eastAsia="Times New Roman"/>
          <w:b/>
          <w:bCs/>
          <w:i/>
          <w:iCs/>
          <w:snapToGrid/>
          <w:color w:val="212121"/>
          <w:sz w:val="18"/>
          <w:szCs w:val="18"/>
          <w:lang w:val="en-GB" w:eastAsia="en-GB"/>
        </w:rPr>
        <w:t xml:space="preserve">Neni 149 </w:t>
      </w:r>
      <w:r w:rsidRPr="009A77D7">
        <w:rPr>
          <w:rFonts w:eastAsia="Times New Roman"/>
          <w:b/>
          <w:bCs/>
          <w:snapToGrid/>
          <w:color w:val="212121"/>
          <w:sz w:val="18"/>
          <w:szCs w:val="18"/>
          <w:lang w:val="en-GB" w:eastAsia="en-GB"/>
        </w:rPr>
        <w:t>Shkelja e të drejtave të autorit</w:t>
      </w:r>
      <w:r w:rsidRPr="009A77D7">
        <w:rPr>
          <w:rFonts w:ascii="Calibri" w:eastAsia="Times New Roman" w:hAnsi="Calibri"/>
          <w:snapToGrid/>
          <w:color w:val="212121"/>
          <w:sz w:val="18"/>
          <w:szCs w:val="18"/>
          <w:lang w:val="en-GB" w:eastAsia="en-GB"/>
        </w:rPr>
        <w:t xml:space="preserve"> </w:t>
      </w:r>
      <w:r w:rsidRPr="009A77D7">
        <w:rPr>
          <w:rFonts w:eastAsia="Times New Roman"/>
          <w:snapToGrid/>
          <w:color w:val="212121"/>
          <w:sz w:val="18"/>
          <w:szCs w:val="18"/>
          <w:lang w:val="en-GB" w:eastAsia="en-GB"/>
        </w:rPr>
        <w:t>“</w:t>
      </w:r>
      <w:r w:rsidRPr="009A77D7">
        <w:rPr>
          <w:rFonts w:eastAsia="Times New Roman"/>
          <w:i/>
          <w:iCs/>
          <w:snapToGrid/>
          <w:color w:val="212121"/>
          <w:sz w:val="18"/>
          <w:szCs w:val="18"/>
          <w:lang w:val="en-GB" w:eastAsia="en-GB"/>
        </w:rPr>
        <w:t xml:space="preserve">Riprodhimi tërësisht ose pjesërisht, shpërndarja, komunikimi në publik, shitja, ofrimi për shitje, përdorimi, furnizimi, eksportimi ose importimi për qëllime fitimii veprës së mbrojtur nga e drejta e autorit, pa pëlqimin e autorit ose mbajtësit të së drejtës, kur janë shkelur të drejtat vetjake ose pasurore të tij, përbën kundërvajtje penale dhe dënohet me gjobë ose me burgim deri në dy vjet.Po kjo vepër, kur kryhet në bashkëpunim ose më shumë se një herë, dënohet me burgim deri në tre vjet”. </w:t>
      </w:r>
    </w:p>
    <w:p w:rsidR="005A59C2" w:rsidRPr="009A77D7" w:rsidRDefault="005A59C2" w:rsidP="005B110A">
      <w:pPr>
        <w:shd w:val="clear" w:color="auto" w:fill="FFFFFF"/>
        <w:spacing w:after="160" w:line="276" w:lineRule="auto"/>
        <w:rPr>
          <w:rFonts w:ascii="Calibri" w:eastAsia="Times New Roman" w:hAnsi="Calibri"/>
          <w:snapToGrid/>
          <w:color w:val="212121"/>
          <w:sz w:val="18"/>
          <w:szCs w:val="18"/>
          <w:lang w:val="en-GB" w:eastAsia="en-GB"/>
        </w:rPr>
      </w:pPr>
      <w:r w:rsidRPr="009A77D7">
        <w:rPr>
          <w:rFonts w:eastAsia="Times New Roman"/>
          <w:i/>
          <w:iCs/>
          <w:snapToGrid/>
          <w:color w:val="212121"/>
          <w:sz w:val="18"/>
          <w:szCs w:val="18"/>
          <w:lang w:val="en-GB" w:eastAsia="en-GB"/>
        </w:rPr>
        <w:t> </w:t>
      </w:r>
      <w:r w:rsidRPr="009A77D7">
        <w:rPr>
          <w:rFonts w:eastAsia="Times New Roman"/>
          <w:snapToGrid/>
          <w:color w:val="212121"/>
          <w:sz w:val="18"/>
          <w:szCs w:val="18"/>
          <w:lang w:val="en-GB" w:eastAsia="en-GB"/>
        </w:rPr>
        <w:t>Para ndryshimeve të sjella në Kodin e Procedures Penale me ligjin nr. 35/2016, datë 30/03/2016 “</w:t>
      </w:r>
      <w:r w:rsidRPr="009A77D7">
        <w:rPr>
          <w:rFonts w:eastAsia="Times New Roman"/>
          <w:i/>
          <w:snapToGrid/>
          <w:color w:val="212121"/>
          <w:sz w:val="18"/>
          <w:szCs w:val="18"/>
          <w:lang w:val="en-GB" w:eastAsia="en-GB"/>
        </w:rPr>
        <w:t>Për të drejtat e autorit dhe të drejtat e tjera të lidhura me to</w:t>
      </w:r>
      <w:r w:rsidRPr="009A77D7">
        <w:rPr>
          <w:rFonts w:eastAsia="Times New Roman"/>
          <w:snapToGrid/>
          <w:color w:val="212121"/>
          <w:sz w:val="18"/>
          <w:szCs w:val="18"/>
          <w:lang w:val="en-GB" w:eastAsia="en-GB"/>
        </w:rPr>
        <w:t xml:space="preserve">”, vepra penale e parashikuar nga neni 149 i Kodit Penal ndiqej mbi bazën e akuzës direkte të të dëmtuarit në Gjykatë, ndërsa me ndryshimet e reja, kjo vepër ndiqet penalisht mbi ankimin e viktimës, sipas rregullimeve të nenit 284 të Kodit te Procedures Penale. </w:t>
      </w:r>
    </w:p>
    <w:p w:rsidR="005A59C2" w:rsidRPr="00912559" w:rsidRDefault="005A59C2" w:rsidP="005B110A">
      <w:pPr>
        <w:pStyle w:val="FootnoteText"/>
        <w:rPr>
          <w:lang w:val="en-US"/>
        </w:rPr>
      </w:pPr>
    </w:p>
  </w:footnote>
  <w:footnote w:id="14">
    <w:p w:rsidR="005A59C2" w:rsidRPr="00D20AF3" w:rsidRDefault="005A59C2" w:rsidP="005B110A">
      <w:pPr>
        <w:spacing w:line="276" w:lineRule="auto"/>
        <w:rPr>
          <w:rFonts w:eastAsia="Times New Roman"/>
          <w:snapToGrid/>
          <w:color w:val="212121"/>
          <w:highlight w:val="yellow"/>
          <w:lang w:val="en-GB" w:eastAsia="en-GB"/>
        </w:rPr>
      </w:pPr>
      <w:r w:rsidRPr="009A77D7">
        <w:rPr>
          <w:rStyle w:val="FootnoteReference"/>
          <w:sz w:val="20"/>
          <w:szCs w:val="20"/>
        </w:rPr>
        <w:footnoteRef/>
      </w:r>
      <w:r w:rsidRPr="009A77D7">
        <w:rPr>
          <w:sz w:val="20"/>
          <w:szCs w:val="20"/>
        </w:rPr>
        <w:t xml:space="preserve"> </w:t>
      </w:r>
      <w:r w:rsidRPr="009A77D7">
        <w:rPr>
          <w:rFonts w:eastAsia="Times New Roman"/>
          <w:snapToGrid/>
          <w:sz w:val="18"/>
          <w:szCs w:val="18"/>
          <w:lang w:val="en-GB" w:eastAsia="en-GB"/>
        </w:rPr>
        <w:t>Formati i vjetarit statistikor dhe periodiciteti i përcjelljes së informacionit miratohen me urdhër të Ministrit të Drejtësisë, pas konsultimit me organet e tjera të sistemit të drejtësisë sipas fushës që mbulojnë dhe ligjeve të veçanta.</w:t>
      </w:r>
    </w:p>
    <w:p w:rsidR="005A59C2" w:rsidRPr="009A77D7" w:rsidRDefault="005A59C2" w:rsidP="005B110A">
      <w:pPr>
        <w:pStyle w:val="FootnoteText"/>
        <w:ind w:left="0" w:firstLine="0"/>
        <w:rPr>
          <w:lang w:val="en-US"/>
        </w:rPr>
      </w:pPr>
    </w:p>
  </w:footnote>
  <w:footnote w:id="15">
    <w:p w:rsidR="005A59C2" w:rsidRDefault="005A59C2" w:rsidP="00962ADD">
      <w:pPr>
        <w:pStyle w:val="FootnoteText"/>
        <w:ind w:left="360"/>
        <w:jc w:val="left"/>
      </w:pPr>
      <w:r>
        <w:rPr>
          <w:rStyle w:val="FootnoteReference"/>
        </w:rPr>
        <w:footnoteRef/>
      </w:r>
      <w:hyperlink r:id="rId2" w:history="1">
        <w:r>
          <w:rPr>
            <w:rStyle w:val="Hyperlink"/>
          </w:rPr>
          <w:t>https://data.consilium.europa.eu/doc/document/ST-8288-2014-INIT/en/pdf</w:t>
        </w:r>
      </w:hyperlink>
    </w:p>
  </w:footnote>
  <w:footnote w:id="16">
    <w:p w:rsidR="005A59C2" w:rsidRDefault="005A59C2" w:rsidP="00962ADD">
      <w:pPr>
        <w:pStyle w:val="FootnoteText"/>
        <w:ind w:left="0" w:firstLine="0"/>
        <w:rPr>
          <w:lang w:val="en-US"/>
        </w:rPr>
      </w:pPr>
      <w:r>
        <w:rPr>
          <w:rStyle w:val="FootnoteReference"/>
        </w:rPr>
        <w:footnoteRef/>
      </w:r>
      <w:r>
        <w:rPr>
          <w:rStyle w:val="Hyperlink"/>
        </w:rPr>
        <w:t>https://data.consilium.europa.eu/doc/document/ST-7002-2020-INIT/en/pdf</w:t>
      </w:r>
    </w:p>
  </w:footnote>
  <w:footnote w:id="17">
    <w:p w:rsidR="005A59C2" w:rsidRPr="00375DA5" w:rsidRDefault="005A59C2">
      <w:pPr>
        <w:pStyle w:val="FootnoteText"/>
        <w:rPr>
          <w:lang w:val="en-GB"/>
        </w:rPr>
      </w:pPr>
      <w:r>
        <w:rPr>
          <w:rStyle w:val="FootnoteReference"/>
        </w:rPr>
        <w:footnoteRef/>
      </w:r>
      <w:r>
        <w:rPr>
          <w:lang w:val="en-GB"/>
        </w:rPr>
        <w:t>Raporti i Rekomandimeve dhe i Vlerësimit të WIPO-s</w:t>
      </w:r>
    </w:p>
  </w:footnote>
  <w:footnote w:id="18">
    <w:p w:rsidR="005A59C2" w:rsidRPr="0067722B" w:rsidRDefault="005A59C2" w:rsidP="00716C76">
      <w:pPr>
        <w:pStyle w:val="FootnoteText"/>
        <w:rPr>
          <w:lang w:val="en-US"/>
        </w:rPr>
      </w:pPr>
      <w:r>
        <w:rPr>
          <w:rStyle w:val="FootnoteReference"/>
        </w:rPr>
        <w:footnoteRef/>
      </w:r>
      <w:r>
        <w:rPr>
          <w:lang w:val="en-US"/>
        </w:rPr>
        <w:t>Rekomandim I WIPO-s.</w:t>
      </w:r>
    </w:p>
  </w:footnote>
  <w:footnote w:id="19">
    <w:p w:rsidR="005A59C2" w:rsidRPr="000539DB" w:rsidRDefault="005A59C2" w:rsidP="000929A9">
      <w:pPr>
        <w:pStyle w:val="FootnoteText"/>
        <w:spacing w:line="276" w:lineRule="auto"/>
      </w:pPr>
      <w:r w:rsidRPr="000539DB">
        <w:rPr>
          <w:rStyle w:val="FootnoteReference"/>
        </w:rPr>
        <w:footnoteRef/>
      </w:r>
      <w:r w:rsidRPr="000539DB">
        <w:t xml:space="preserve"> Këto të dhëna nuk janë të disponueshme, por mund të mblidhen nga të gjitha instituc</w:t>
      </w:r>
      <w:r>
        <w:t>ionet duke filluar nga viti 2021.</w:t>
      </w:r>
    </w:p>
  </w:footnote>
  <w:footnote w:id="20">
    <w:p w:rsidR="005A59C2" w:rsidRPr="003171A9" w:rsidRDefault="005A59C2" w:rsidP="000929A9">
      <w:pPr>
        <w:pStyle w:val="FootnoteText"/>
        <w:spacing w:line="276" w:lineRule="auto"/>
      </w:pPr>
      <w:r>
        <w:rPr>
          <w:rStyle w:val="FootnoteReference"/>
        </w:rPr>
        <w:footnoteRef/>
      </w:r>
      <w:r w:rsidRPr="003171A9">
        <w:t xml:space="preserve">Synimi </w:t>
      </w:r>
      <w:r>
        <w:t>2022</w:t>
      </w:r>
      <w:r w:rsidRPr="003171A9">
        <w:t xml:space="preserve"> tregon realizimin ne num</w:t>
      </w:r>
      <w:r w:rsidRPr="000539DB">
        <w:t>ë</w:t>
      </w:r>
      <w:r>
        <w:t>r ose % krahasuar me vitin baz</w:t>
      </w:r>
      <w:r w:rsidRPr="000539DB">
        <w:t>ë</w:t>
      </w:r>
      <w:r>
        <w:t>.</w:t>
      </w:r>
    </w:p>
  </w:footnote>
  <w:footnote w:id="21">
    <w:p w:rsidR="005A59C2" w:rsidRPr="003171A9" w:rsidRDefault="005A59C2" w:rsidP="000929A9">
      <w:pPr>
        <w:pStyle w:val="FootnoteText"/>
        <w:spacing w:line="276" w:lineRule="auto"/>
      </w:pPr>
      <w:r>
        <w:rPr>
          <w:rStyle w:val="FootnoteReference"/>
        </w:rPr>
        <w:footnoteRef/>
      </w:r>
      <w:r>
        <w:t>Synimi 2024</w:t>
      </w:r>
      <w:r w:rsidRPr="003171A9">
        <w:t xml:space="preserve"> tregon tregon realizimin ne num</w:t>
      </w:r>
      <w:r w:rsidRPr="000539DB">
        <w:t>ë</w:t>
      </w:r>
      <w:r>
        <w:t>r ose % krahasuar me vitin baz</w:t>
      </w:r>
      <w:r w:rsidRPr="000539DB">
        <w:t>ë</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B84C2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B28368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5322CB7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0A88601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456EE82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C901D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216FD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06790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D64B0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78EC4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B01F2"/>
    <w:multiLevelType w:val="hybridMultilevel"/>
    <w:tmpl w:val="3CD2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5E28E1"/>
    <w:multiLevelType w:val="hybridMultilevel"/>
    <w:tmpl w:val="072A2A46"/>
    <w:styleLink w:val="WWNum2130"/>
    <w:lvl w:ilvl="0" w:tplc="49B2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7B2337"/>
    <w:multiLevelType w:val="multilevel"/>
    <w:tmpl w:val="574800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48A5A56"/>
    <w:multiLevelType w:val="hybridMultilevel"/>
    <w:tmpl w:val="B1B87A6A"/>
    <w:styleLink w:val="ImportedStyle53"/>
    <w:lvl w:ilvl="0" w:tplc="9BCEDD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30ECBE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F80E49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192077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40E5E0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9EEC39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DDE08D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441D4E">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3640D0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nsid w:val="04B84938"/>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0A753A"/>
    <w:multiLevelType w:val="hybridMultilevel"/>
    <w:tmpl w:val="171A89D8"/>
    <w:styleLink w:val="ImportedStyle14"/>
    <w:lvl w:ilvl="0" w:tplc="92A43CD2">
      <w:start w:val="1"/>
      <w:numFmt w:val="bullet"/>
      <w:lvlText w:val="-"/>
      <w:lvlJc w:val="left"/>
      <w:pPr>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226D7FC">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338B290">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0564466">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8161B12">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563C0C">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F6E2CF2">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4481E6">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A64A70">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055827A1"/>
    <w:multiLevelType w:val="multilevel"/>
    <w:tmpl w:val="41303EAE"/>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431"/>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17">
    <w:nsid w:val="06010C48"/>
    <w:multiLevelType w:val="multilevel"/>
    <w:tmpl w:val="08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06255BCE"/>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4F3C87"/>
    <w:multiLevelType w:val="hybridMultilevel"/>
    <w:tmpl w:val="6D12DAAC"/>
    <w:lvl w:ilvl="0" w:tplc="DC007F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F23541"/>
    <w:multiLevelType w:val="hybridMultilevel"/>
    <w:tmpl w:val="18141070"/>
    <w:lvl w:ilvl="0" w:tplc="17CC433E">
      <w:numFmt w:val="bullet"/>
      <w:lvlText w:val="-"/>
      <w:lvlJc w:val="left"/>
      <w:pPr>
        <w:ind w:left="720" w:hanging="360"/>
      </w:pPr>
      <w:rPr>
        <w:rFonts w:ascii="Times" w:eastAsia="Playbill"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394198"/>
    <w:multiLevelType w:val="hybridMultilevel"/>
    <w:tmpl w:val="3C004A3E"/>
    <w:styleLink w:val="Bullets"/>
    <w:lvl w:ilvl="0" w:tplc="AC40C54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D1287DE8">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rPr>
    </w:lvl>
    <w:lvl w:ilvl="2" w:tplc="B66004D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B43E5822">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62B64DEE">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346ED8E2">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03BCA84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C1B0131E">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DBD4D7B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84C7A23"/>
    <w:multiLevelType w:val="hybridMultilevel"/>
    <w:tmpl w:val="CAC2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8B118DD"/>
    <w:multiLevelType w:val="hybridMultilevel"/>
    <w:tmpl w:val="0B669C66"/>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4">
    <w:nsid w:val="08FA10B6"/>
    <w:multiLevelType w:val="hybridMultilevel"/>
    <w:tmpl w:val="96CC95D8"/>
    <w:styleLink w:val="ImportedStyle40"/>
    <w:lvl w:ilvl="0" w:tplc="F9AE1F0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C6240B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F42B85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3B2049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D80E42">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98CFEF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78AA9B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C905E7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8A6C3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
    <w:nsid w:val="094F41D6"/>
    <w:multiLevelType w:val="hybridMultilevel"/>
    <w:tmpl w:val="D1381000"/>
    <w:lvl w:ilvl="0" w:tplc="14484EA0">
      <w:start w:val="1"/>
      <w:numFmt w:val="upperRoman"/>
      <w:lvlText w:val="%1."/>
      <w:lvlJc w:val="left"/>
      <w:pPr>
        <w:ind w:left="1440" w:hanging="720"/>
      </w:pPr>
      <w:rPr>
        <w:rFonts w:eastAsia="Arial Unicode MS" w:cs="Arial Unicode M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09510856"/>
    <w:multiLevelType w:val="hybridMultilevel"/>
    <w:tmpl w:val="09FA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311F04"/>
    <w:multiLevelType w:val="hybridMultilevel"/>
    <w:tmpl w:val="567C5DC4"/>
    <w:lvl w:ilvl="0" w:tplc="9B06DDB4">
      <w:start w:val="1"/>
      <w:numFmt w:val="lowerRoman"/>
      <w:lvlText w:val="%1."/>
      <w:lvlJc w:val="left"/>
      <w:pPr>
        <w:ind w:left="1890" w:hanging="720"/>
      </w:pPr>
      <w:rPr>
        <w:rFonts w:ascii="Times New Roman" w:eastAsia="Playbil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A394AF8"/>
    <w:multiLevelType w:val="hybridMultilevel"/>
    <w:tmpl w:val="7F66EE18"/>
    <w:lvl w:ilvl="0" w:tplc="0409001B">
      <w:start w:val="1"/>
      <w:numFmt w:val="lowerRoman"/>
      <w:lvlText w:val="%1."/>
      <w:lvlJc w:val="righ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DEECB41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1F8921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3E678D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038322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5A2BD2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66653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C6990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E4DF7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9">
    <w:nsid w:val="0A504933"/>
    <w:multiLevelType w:val="hybridMultilevel"/>
    <w:tmpl w:val="CC2ADB9C"/>
    <w:styleLink w:val="ImportedStyle49"/>
    <w:lvl w:ilvl="0" w:tplc="96F857D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D56EBE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A908D1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3B2F11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C2A151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4FCBB58">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32CDBF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C94FEBA">
      <w:start w:val="1"/>
      <w:numFmt w:val="bullet"/>
      <w:lvlText w:val="-"/>
      <w:lvlJc w:val="left"/>
      <w:pPr>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A0C5524">
      <w:start w:val="1"/>
      <w:numFmt w:val="bullet"/>
      <w:lvlText w:val="-"/>
      <w:lvlJc w:val="left"/>
      <w:pPr>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nsid w:val="0B6126E5"/>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B642677"/>
    <w:multiLevelType w:val="hybridMultilevel"/>
    <w:tmpl w:val="78BEA258"/>
    <w:lvl w:ilvl="0" w:tplc="909E62C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0B6856EF"/>
    <w:multiLevelType w:val="hybridMultilevel"/>
    <w:tmpl w:val="83CEFBB4"/>
    <w:lvl w:ilvl="0" w:tplc="0409001B">
      <w:start w:val="1"/>
      <w:numFmt w:val="lowerRoman"/>
      <w:lvlText w:val="%1."/>
      <w:lvlJc w:val="righ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DC007F5A">
      <w:start w:val="1"/>
      <w:numFmt w:val="bullet"/>
      <w:lvlText w:val="-"/>
      <w:lvlJc w:val="left"/>
      <w:pPr>
        <w:ind w:left="144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70CAD3C">
      <w:start w:val="1"/>
      <w:numFmt w:val="bullet"/>
      <w:lvlText w:val="-"/>
      <w:lvlJc w:val="left"/>
      <w:pPr>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AAE8820">
      <w:start w:val="1"/>
      <w:numFmt w:val="bullet"/>
      <w:lvlText w:val="-"/>
      <w:lvlJc w:val="left"/>
      <w:pPr>
        <w:ind w:left="315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8100390">
      <w:start w:val="1"/>
      <w:numFmt w:val="bullet"/>
      <w:lvlText w:val="-"/>
      <w:lvlJc w:val="left"/>
      <w:pPr>
        <w:ind w:left="414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4427126">
      <w:start w:val="1"/>
      <w:numFmt w:val="bullet"/>
      <w:lvlText w:val="-"/>
      <w:lvlJc w:val="left"/>
      <w:pPr>
        <w:ind w:left="513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D9CD6EE">
      <w:start w:val="1"/>
      <w:numFmt w:val="bullet"/>
      <w:lvlText w:val="-"/>
      <w:lvlJc w:val="left"/>
      <w:pPr>
        <w:ind w:left="612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AB4B24E">
      <w:start w:val="1"/>
      <w:numFmt w:val="bullet"/>
      <w:lvlText w:val="-"/>
      <w:lvlJc w:val="left"/>
      <w:pPr>
        <w:ind w:left="711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D2A5CE0">
      <w:start w:val="1"/>
      <w:numFmt w:val="bullet"/>
      <w:lvlText w:val="-"/>
      <w:lvlJc w:val="left"/>
      <w:pPr>
        <w:ind w:left="810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3">
    <w:nsid w:val="0B8A58E0"/>
    <w:multiLevelType w:val="hybridMultilevel"/>
    <w:tmpl w:val="C4F2227E"/>
    <w:styleLink w:val="ImportedStyle33"/>
    <w:lvl w:ilvl="0" w:tplc="8796FF8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AE201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961E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736D79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EE4A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4F4F82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FAA2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9E50F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2F47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0C3B5F3E"/>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D1F177E"/>
    <w:multiLevelType w:val="hybridMultilevel"/>
    <w:tmpl w:val="09E87298"/>
    <w:styleLink w:val="ImportedStyle11"/>
    <w:lvl w:ilvl="0" w:tplc="CA0A80AA">
      <w:start w:val="1"/>
      <w:numFmt w:val="decimal"/>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rPr>
    </w:lvl>
    <w:lvl w:ilvl="1" w:tplc="5C045A58">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rPr>
    </w:lvl>
    <w:lvl w:ilvl="2" w:tplc="7F3A320A">
      <w:start w:val="1"/>
      <w:numFmt w:val="lowerRoman"/>
      <w:lvlText w:val="%3."/>
      <w:lvlJc w:val="left"/>
      <w:pPr>
        <w:ind w:left="2520" w:hanging="300"/>
      </w:pPr>
      <w:rPr>
        <w:rFonts w:hAnsi="Arial Unicode MS"/>
        <w:b/>
        <w:bCs/>
        <w:caps w:val="0"/>
        <w:smallCaps w:val="0"/>
        <w:strike w:val="0"/>
        <w:dstrike w:val="0"/>
        <w:color w:val="000000"/>
        <w:spacing w:val="0"/>
        <w:w w:val="100"/>
        <w:kern w:val="0"/>
        <w:position w:val="0"/>
        <w:highlight w:val="none"/>
        <w:vertAlign w:val="baseline"/>
      </w:rPr>
    </w:lvl>
    <w:lvl w:ilvl="3" w:tplc="39C82D42">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4" w:tplc="90CC4A7C">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rPr>
    </w:lvl>
    <w:lvl w:ilvl="5" w:tplc="EA30BCC2">
      <w:start w:val="1"/>
      <w:numFmt w:val="lowerRoman"/>
      <w:lvlText w:val="%6."/>
      <w:lvlJc w:val="left"/>
      <w:pPr>
        <w:ind w:left="4680" w:hanging="300"/>
      </w:pPr>
      <w:rPr>
        <w:rFonts w:hAnsi="Arial Unicode MS"/>
        <w:b/>
        <w:bCs/>
        <w:caps w:val="0"/>
        <w:smallCaps w:val="0"/>
        <w:strike w:val="0"/>
        <w:dstrike w:val="0"/>
        <w:color w:val="000000"/>
        <w:spacing w:val="0"/>
        <w:w w:val="100"/>
        <w:kern w:val="0"/>
        <w:position w:val="0"/>
        <w:highlight w:val="none"/>
        <w:vertAlign w:val="baseline"/>
      </w:rPr>
    </w:lvl>
    <w:lvl w:ilvl="6" w:tplc="F77CF634">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7" w:tplc="D166C948">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rPr>
    </w:lvl>
    <w:lvl w:ilvl="8" w:tplc="55421D86">
      <w:start w:val="1"/>
      <w:numFmt w:val="lowerRoman"/>
      <w:lvlText w:val="%9."/>
      <w:lvlJc w:val="left"/>
      <w:pPr>
        <w:ind w:left="6840" w:hanging="300"/>
      </w:pPr>
      <w:rPr>
        <w:rFonts w:hAnsi="Arial Unicode MS"/>
        <w:b/>
        <w:bCs/>
        <w:caps w:val="0"/>
        <w:smallCaps w:val="0"/>
        <w:strike w:val="0"/>
        <w:dstrike w:val="0"/>
        <w:color w:val="000000"/>
        <w:spacing w:val="0"/>
        <w:w w:val="100"/>
        <w:kern w:val="0"/>
        <w:position w:val="0"/>
        <w:highlight w:val="none"/>
        <w:vertAlign w:val="baseline"/>
      </w:rPr>
    </w:lvl>
  </w:abstractNum>
  <w:abstractNum w:abstractNumId="36">
    <w:nsid w:val="0DC73B54"/>
    <w:multiLevelType w:val="hybridMultilevel"/>
    <w:tmpl w:val="787838A2"/>
    <w:styleLink w:val="ImportedStyle18"/>
    <w:lvl w:ilvl="0" w:tplc="2C9816B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C8EE29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42059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4AADC8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C62E0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523A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32E43E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A642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DFA51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0E25573C"/>
    <w:multiLevelType w:val="hybridMultilevel"/>
    <w:tmpl w:val="A1CCA9D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nsid w:val="119A7C0D"/>
    <w:multiLevelType w:val="hybridMultilevel"/>
    <w:tmpl w:val="F42019FA"/>
    <w:lvl w:ilvl="0" w:tplc="071E723C">
      <w:start w:val="1"/>
      <w:numFmt w:val="lowerRoman"/>
      <w:lvlText w:val="%1."/>
      <w:lvlJc w:val="right"/>
      <w:pPr>
        <w:ind w:left="720" w:hanging="360"/>
      </w:pPr>
      <w:rPr>
        <w:rFonts w:ascii="Times New Roman" w:eastAsia="Playbill"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C007F5A">
      <w:start w:val="1"/>
      <w:numFmt w:val="bullet"/>
      <w:lvlText w:val="-"/>
      <w:lvlJc w:val="left"/>
      <w:pPr>
        <w:ind w:left="144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70CAD3C">
      <w:start w:val="1"/>
      <w:numFmt w:val="bullet"/>
      <w:lvlText w:val="-"/>
      <w:lvlJc w:val="left"/>
      <w:pPr>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AAE8820">
      <w:start w:val="1"/>
      <w:numFmt w:val="bullet"/>
      <w:lvlText w:val="-"/>
      <w:lvlJc w:val="left"/>
      <w:pPr>
        <w:ind w:left="315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8100390">
      <w:start w:val="1"/>
      <w:numFmt w:val="bullet"/>
      <w:lvlText w:val="-"/>
      <w:lvlJc w:val="left"/>
      <w:pPr>
        <w:ind w:left="414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4427126">
      <w:start w:val="1"/>
      <w:numFmt w:val="bullet"/>
      <w:lvlText w:val="-"/>
      <w:lvlJc w:val="left"/>
      <w:pPr>
        <w:ind w:left="513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D9CD6EE">
      <w:start w:val="1"/>
      <w:numFmt w:val="bullet"/>
      <w:lvlText w:val="-"/>
      <w:lvlJc w:val="left"/>
      <w:pPr>
        <w:ind w:left="612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AB4B24E">
      <w:start w:val="1"/>
      <w:numFmt w:val="bullet"/>
      <w:lvlText w:val="-"/>
      <w:lvlJc w:val="left"/>
      <w:pPr>
        <w:ind w:left="711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D2A5CE0">
      <w:start w:val="1"/>
      <w:numFmt w:val="bullet"/>
      <w:lvlText w:val="-"/>
      <w:lvlJc w:val="left"/>
      <w:pPr>
        <w:ind w:left="810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nsid w:val="11DC45C3"/>
    <w:multiLevelType w:val="hybridMultilevel"/>
    <w:tmpl w:val="DF2E8704"/>
    <w:lvl w:ilvl="0" w:tplc="BEE4D2A0">
      <w:start w:val="12"/>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40">
    <w:nsid w:val="121321F8"/>
    <w:multiLevelType w:val="hybridMultilevel"/>
    <w:tmpl w:val="B3ECF054"/>
    <w:lvl w:ilvl="0" w:tplc="6DEECFEC">
      <w:start w:val="300"/>
      <w:numFmt w:val="bullet"/>
      <w:lvlText w:val="-"/>
      <w:lvlJc w:val="left"/>
      <w:pPr>
        <w:ind w:left="720" w:hanging="360"/>
      </w:pPr>
      <w:rPr>
        <w:rFonts w:ascii="Calibri" w:eastAsia="Playbil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378039E"/>
    <w:multiLevelType w:val="hybridMultilevel"/>
    <w:tmpl w:val="A1A47FD8"/>
    <w:numStyleLink w:val="ImportedStyle47"/>
  </w:abstractNum>
  <w:abstractNum w:abstractNumId="42">
    <w:nsid w:val="138D3FCE"/>
    <w:multiLevelType w:val="hybridMultilevel"/>
    <w:tmpl w:val="E826C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3956B69"/>
    <w:multiLevelType w:val="hybridMultilevel"/>
    <w:tmpl w:val="C4BE53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153A088D"/>
    <w:multiLevelType w:val="hybridMultilevel"/>
    <w:tmpl w:val="61AC6844"/>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nsid w:val="1701416C"/>
    <w:multiLevelType w:val="hybridMultilevel"/>
    <w:tmpl w:val="2E92E9CC"/>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46">
    <w:nsid w:val="17793CF0"/>
    <w:multiLevelType w:val="multilevel"/>
    <w:tmpl w:val="5748009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18C0219E"/>
    <w:multiLevelType w:val="hybridMultilevel"/>
    <w:tmpl w:val="DE5AD5C2"/>
    <w:lvl w:ilvl="0" w:tplc="1EF043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315"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1BFC4E8F"/>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D7B3933"/>
    <w:multiLevelType w:val="hybridMultilevel"/>
    <w:tmpl w:val="249279CC"/>
    <w:styleLink w:val="ImportedStyle59"/>
    <w:lvl w:ilvl="0" w:tplc="288A7F9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2E8E4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C08E7F2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5A8C6B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BE0623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9BA72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236B4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EF646F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240677E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0">
    <w:nsid w:val="1E265422"/>
    <w:multiLevelType w:val="hybridMultilevel"/>
    <w:tmpl w:val="A9DCD3C2"/>
    <w:styleLink w:val="WWNum2620"/>
    <w:lvl w:ilvl="0" w:tplc="04090017">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1">
    <w:nsid w:val="1F327E4C"/>
    <w:multiLevelType w:val="hybridMultilevel"/>
    <w:tmpl w:val="249279CC"/>
    <w:numStyleLink w:val="ImportedStyle59"/>
  </w:abstractNum>
  <w:abstractNum w:abstractNumId="52">
    <w:nsid w:val="220A0F69"/>
    <w:multiLevelType w:val="hybridMultilevel"/>
    <w:tmpl w:val="AD10DC2A"/>
    <w:lvl w:ilvl="0" w:tplc="688079E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nsid w:val="23535DF7"/>
    <w:multiLevelType w:val="hybridMultilevel"/>
    <w:tmpl w:val="218C671A"/>
    <w:lvl w:ilvl="0" w:tplc="6DEECFEC">
      <w:start w:val="300"/>
      <w:numFmt w:val="bullet"/>
      <w:lvlText w:val="-"/>
      <w:lvlJc w:val="left"/>
      <w:pPr>
        <w:ind w:left="720" w:hanging="360"/>
      </w:pPr>
      <w:rPr>
        <w:rFonts w:ascii="Calibri" w:eastAsia="Playbil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3F41137"/>
    <w:multiLevelType w:val="hybridMultilevel"/>
    <w:tmpl w:val="C6D4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4922146"/>
    <w:multiLevelType w:val="hybridMultilevel"/>
    <w:tmpl w:val="80941660"/>
    <w:styleLink w:val="ImportedStyle28"/>
    <w:lvl w:ilvl="0" w:tplc="E70EB6FA">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C68702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19E4B7A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A886B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EE98044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92AC4FA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69CEDB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2AF2CAA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D526A7D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6">
    <w:nsid w:val="24B90688"/>
    <w:multiLevelType w:val="hybridMultilevel"/>
    <w:tmpl w:val="8C82E56E"/>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5F90998"/>
    <w:multiLevelType w:val="hybridMultilevel"/>
    <w:tmpl w:val="588AFEB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2604205F"/>
    <w:multiLevelType w:val="hybridMultilevel"/>
    <w:tmpl w:val="4A24D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69279AD"/>
    <w:multiLevelType w:val="hybridMultilevel"/>
    <w:tmpl w:val="8B78249A"/>
    <w:styleLink w:val="ImportedStyle380"/>
    <w:lvl w:ilvl="0" w:tplc="A898575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964EA058">
      <w:start w:val="1"/>
      <w:numFmt w:val="decimal"/>
      <w:lvlText w:val="%2."/>
      <w:lvlJc w:val="left"/>
      <w:pPr>
        <w:ind w:left="1080" w:hanging="330"/>
      </w:pPr>
      <w:rPr>
        <w:rFonts w:hAnsi="Arial Unicode MS"/>
        <w:b/>
        <w:bCs/>
        <w:caps w:val="0"/>
        <w:smallCaps w:val="0"/>
        <w:strike w:val="0"/>
        <w:dstrike w:val="0"/>
        <w:color w:val="000000"/>
        <w:spacing w:val="0"/>
        <w:w w:val="100"/>
        <w:kern w:val="0"/>
        <w:position w:val="0"/>
        <w:highlight w:val="none"/>
        <w:vertAlign w:val="baseline"/>
      </w:rPr>
    </w:lvl>
    <w:lvl w:ilvl="2" w:tplc="BA0E2EC6">
      <w:start w:val="1"/>
      <w:numFmt w:val="lowerRoman"/>
      <w:lvlText w:val="%3."/>
      <w:lvlJc w:val="left"/>
      <w:pPr>
        <w:ind w:left="1800" w:hanging="300"/>
      </w:pPr>
      <w:rPr>
        <w:rFonts w:hAnsi="Arial Unicode MS"/>
        <w:b/>
        <w:bCs/>
        <w:caps w:val="0"/>
        <w:smallCaps w:val="0"/>
        <w:strike w:val="0"/>
        <w:dstrike w:val="0"/>
        <w:color w:val="000000"/>
        <w:spacing w:val="0"/>
        <w:w w:val="100"/>
        <w:kern w:val="0"/>
        <w:position w:val="0"/>
        <w:highlight w:val="none"/>
        <w:vertAlign w:val="baseline"/>
      </w:rPr>
    </w:lvl>
    <w:lvl w:ilvl="3" w:tplc="A8E04C1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8C76346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D6A295CE">
      <w:start w:val="1"/>
      <w:numFmt w:val="lowerRoman"/>
      <w:lvlText w:val="%6."/>
      <w:lvlJc w:val="left"/>
      <w:pPr>
        <w:ind w:left="3960" w:hanging="300"/>
      </w:pPr>
      <w:rPr>
        <w:rFonts w:hAnsi="Arial Unicode MS"/>
        <w:b/>
        <w:bCs/>
        <w:caps w:val="0"/>
        <w:smallCaps w:val="0"/>
        <w:strike w:val="0"/>
        <w:dstrike w:val="0"/>
        <w:color w:val="000000"/>
        <w:spacing w:val="0"/>
        <w:w w:val="100"/>
        <w:kern w:val="0"/>
        <w:position w:val="0"/>
        <w:highlight w:val="none"/>
        <w:vertAlign w:val="baseline"/>
      </w:rPr>
    </w:lvl>
    <w:lvl w:ilvl="6" w:tplc="83362032">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772EC50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FDE4D98E">
      <w:start w:val="1"/>
      <w:numFmt w:val="lowerRoman"/>
      <w:lvlText w:val="%9."/>
      <w:lvlJc w:val="left"/>
      <w:pPr>
        <w:ind w:left="6120" w:hanging="300"/>
      </w:pPr>
      <w:rPr>
        <w:rFonts w:hAnsi="Arial Unicode MS"/>
        <w:b/>
        <w:bCs/>
        <w:caps w:val="0"/>
        <w:smallCaps w:val="0"/>
        <w:strike w:val="0"/>
        <w:dstrike w:val="0"/>
        <w:color w:val="000000"/>
        <w:spacing w:val="0"/>
        <w:w w:val="100"/>
        <w:kern w:val="0"/>
        <w:position w:val="0"/>
        <w:highlight w:val="none"/>
        <w:vertAlign w:val="baseline"/>
      </w:rPr>
    </w:lvl>
  </w:abstractNum>
  <w:abstractNum w:abstractNumId="60">
    <w:nsid w:val="27592915"/>
    <w:multiLevelType w:val="hybridMultilevel"/>
    <w:tmpl w:val="71040058"/>
    <w:lvl w:ilvl="0" w:tplc="B058CEBA">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61">
    <w:nsid w:val="288A62F6"/>
    <w:multiLevelType w:val="hybridMultilevel"/>
    <w:tmpl w:val="DDC46B84"/>
    <w:lvl w:ilvl="0" w:tplc="0EBC9F2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8BB37CE"/>
    <w:multiLevelType w:val="hybridMultilevel"/>
    <w:tmpl w:val="0B226E5A"/>
    <w:lvl w:ilvl="0" w:tplc="08090013">
      <w:start w:val="1"/>
      <w:numFmt w:val="upp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8DB2613"/>
    <w:multiLevelType w:val="hybridMultilevel"/>
    <w:tmpl w:val="E2FEA8E0"/>
    <w:styleLink w:val="ImportedStyle51"/>
    <w:lvl w:ilvl="0" w:tplc="30BE53F2">
      <w:start w:val="1"/>
      <w:numFmt w:val="lowerRoman"/>
      <w:lvlText w:val="%1."/>
      <w:lvlJc w:val="left"/>
      <w:pPr>
        <w:ind w:left="720" w:hanging="360"/>
      </w:pPr>
      <w:rPr>
        <w:rFonts w:ascii="Times New Roman" w:eastAsia="Playbill"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D129F8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3DC8B8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006539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096086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78616AA">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C58C7F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7FCEA32">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2C25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4">
    <w:nsid w:val="29747BE0"/>
    <w:multiLevelType w:val="hybridMultilevel"/>
    <w:tmpl w:val="1270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B440A20"/>
    <w:multiLevelType w:val="hybridMultilevel"/>
    <w:tmpl w:val="29EC9CA2"/>
    <w:styleLink w:val="ImportedStyle41"/>
    <w:lvl w:ilvl="0" w:tplc="A008D97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812D95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F80C68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443A70">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00979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F8110C">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2808E1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81CA6BE">
      <w:start w:val="1"/>
      <w:numFmt w:val="bullet"/>
      <w:lvlText w:val="-"/>
      <w:lvlJc w:val="left"/>
      <w:pPr>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49698EA">
      <w:start w:val="1"/>
      <w:numFmt w:val="bullet"/>
      <w:lvlText w:val="-"/>
      <w:lvlJc w:val="left"/>
      <w:pPr>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6">
    <w:nsid w:val="2BD30A46"/>
    <w:multiLevelType w:val="hybridMultilevel"/>
    <w:tmpl w:val="BA4ED25E"/>
    <w:styleLink w:val="ImportedStyle45"/>
    <w:lvl w:ilvl="0" w:tplc="F878A76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3E22A9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7DE4DF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0DE5FD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644A306">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C78445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B201AE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704317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784789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7">
    <w:nsid w:val="2C765852"/>
    <w:multiLevelType w:val="hybridMultilevel"/>
    <w:tmpl w:val="F47E22EC"/>
    <w:lvl w:ilvl="0" w:tplc="E8407280">
      <w:start w:val="1"/>
      <w:numFmt w:val="lowerRoman"/>
      <w:lvlText w:val="%1."/>
      <w:lvlJc w:val="left"/>
      <w:pPr>
        <w:ind w:left="1800" w:hanging="720"/>
      </w:pPr>
      <w:rPr>
        <w:rFonts w:hint="default"/>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nsid w:val="2D4D19D1"/>
    <w:multiLevelType w:val="hybridMultilevel"/>
    <w:tmpl w:val="2392115A"/>
    <w:styleLink w:val="ImportedStyle50"/>
    <w:lvl w:ilvl="0" w:tplc="05FE223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310A7E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108D72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E4628E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0F4ADA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E9C3A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3DEC9D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3E8A48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1749A5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9">
    <w:nsid w:val="2DA6764E"/>
    <w:multiLevelType w:val="hybridMultilevel"/>
    <w:tmpl w:val="DD9E8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nsid w:val="2DF5514C"/>
    <w:multiLevelType w:val="hybridMultilevel"/>
    <w:tmpl w:val="97D8B3FA"/>
    <w:lvl w:ilvl="0" w:tplc="FD1A53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E262F23"/>
    <w:multiLevelType w:val="hybridMultilevel"/>
    <w:tmpl w:val="21AE9B3A"/>
    <w:styleLink w:val="WWNum1520"/>
    <w:lvl w:ilvl="0" w:tplc="4B4CF0F4">
      <w:start w:val="1"/>
      <w:numFmt w:val="bullet"/>
      <w:lvlText w:val=""/>
      <w:lvlJc w:val="left"/>
      <w:pPr>
        <w:ind w:left="63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nsid w:val="2E547FCB"/>
    <w:multiLevelType w:val="hybridMultilevel"/>
    <w:tmpl w:val="D56E9B10"/>
    <w:numStyleLink w:val="ImportedStyle52"/>
  </w:abstractNum>
  <w:abstractNum w:abstractNumId="73">
    <w:nsid w:val="300C6720"/>
    <w:multiLevelType w:val="hybridMultilevel"/>
    <w:tmpl w:val="1EACEED2"/>
    <w:styleLink w:val="ImportedStyle48"/>
    <w:lvl w:ilvl="0" w:tplc="7AD0DA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584E9BE">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09CB1D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A06D2E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FCE3E8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D56B7F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95E3F7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CA851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0886C24">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4">
    <w:nsid w:val="31AE182D"/>
    <w:multiLevelType w:val="hybridMultilevel"/>
    <w:tmpl w:val="48F2C3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nsid w:val="33F90A8B"/>
    <w:multiLevelType w:val="hybridMultilevel"/>
    <w:tmpl w:val="2CAC267A"/>
    <w:lvl w:ilvl="0" w:tplc="0409001B">
      <w:start w:val="1"/>
      <w:numFmt w:val="lowerRoman"/>
      <w:lvlText w:val="%1."/>
      <w:lvlJc w:val="righ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46302B7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85C4B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764286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FC8AB2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586BE0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FD6C41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AB6F6CE">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86E387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6">
    <w:nsid w:val="34BF377D"/>
    <w:multiLevelType w:val="hybridMultilevel"/>
    <w:tmpl w:val="1326EC40"/>
    <w:lvl w:ilvl="0" w:tplc="89DC5848">
      <w:start w:val="1"/>
      <w:numFmt w:val="lowerRoman"/>
      <w:lvlText w:val="%1)"/>
      <w:lvlJc w:val="left"/>
      <w:pPr>
        <w:ind w:left="1174" w:hanging="720"/>
      </w:pPr>
      <w:rPr>
        <w:rFonts w:hint="default"/>
      </w:rPr>
    </w:lvl>
    <w:lvl w:ilvl="1" w:tplc="08070019" w:tentative="1">
      <w:start w:val="1"/>
      <w:numFmt w:val="lowerLetter"/>
      <w:lvlText w:val="%2."/>
      <w:lvlJc w:val="left"/>
      <w:pPr>
        <w:ind w:left="1534" w:hanging="360"/>
      </w:pPr>
    </w:lvl>
    <w:lvl w:ilvl="2" w:tplc="0807001B" w:tentative="1">
      <w:start w:val="1"/>
      <w:numFmt w:val="lowerRoman"/>
      <w:lvlText w:val="%3."/>
      <w:lvlJc w:val="right"/>
      <w:pPr>
        <w:ind w:left="2254" w:hanging="180"/>
      </w:pPr>
    </w:lvl>
    <w:lvl w:ilvl="3" w:tplc="0807000F" w:tentative="1">
      <w:start w:val="1"/>
      <w:numFmt w:val="decimal"/>
      <w:lvlText w:val="%4."/>
      <w:lvlJc w:val="left"/>
      <w:pPr>
        <w:ind w:left="2974" w:hanging="360"/>
      </w:pPr>
    </w:lvl>
    <w:lvl w:ilvl="4" w:tplc="08070019" w:tentative="1">
      <w:start w:val="1"/>
      <w:numFmt w:val="lowerLetter"/>
      <w:lvlText w:val="%5."/>
      <w:lvlJc w:val="left"/>
      <w:pPr>
        <w:ind w:left="3694" w:hanging="360"/>
      </w:pPr>
    </w:lvl>
    <w:lvl w:ilvl="5" w:tplc="0807001B" w:tentative="1">
      <w:start w:val="1"/>
      <w:numFmt w:val="lowerRoman"/>
      <w:lvlText w:val="%6."/>
      <w:lvlJc w:val="right"/>
      <w:pPr>
        <w:ind w:left="4414" w:hanging="180"/>
      </w:pPr>
    </w:lvl>
    <w:lvl w:ilvl="6" w:tplc="0807000F" w:tentative="1">
      <w:start w:val="1"/>
      <w:numFmt w:val="decimal"/>
      <w:lvlText w:val="%7."/>
      <w:lvlJc w:val="left"/>
      <w:pPr>
        <w:ind w:left="5134" w:hanging="360"/>
      </w:pPr>
    </w:lvl>
    <w:lvl w:ilvl="7" w:tplc="08070019" w:tentative="1">
      <w:start w:val="1"/>
      <w:numFmt w:val="lowerLetter"/>
      <w:lvlText w:val="%8."/>
      <w:lvlJc w:val="left"/>
      <w:pPr>
        <w:ind w:left="5854" w:hanging="360"/>
      </w:pPr>
    </w:lvl>
    <w:lvl w:ilvl="8" w:tplc="0807001B" w:tentative="1">
      <w:start w:val="1"/>
      <w:numFmt w:val="lowerRoman"/>
      <w:lvlText w:val="%9."/>
      <w:lvlJc w:val="right"/>
      <w:pPr>
        <w:ind w:left="6574" w:hanging="180"/>
      </w:pPr>
    </w:lvl>
  </w:abstractNum>
  <w:abstractNum w:abstractNumId="77">
    <w:nsid w:val="351D6259"/>
    <w:multiLevelType w:val="hybridMultilevel"/>
    <w:tmpl w:val="9870670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nsid w:val="36756AB3"/>
    <w:multiLevelType w:val="hybridMultilevel"/>
    <w:tmpl w:val="748476CE"/>
    <w:lvl w:ilvl="0" w:tplc="35FC6FF4">
      <w:start w:val="1"/>
      <w:numFmt w:val="lowerRoman"/>
      <w:lvlText w:val="%1."/>
      <w:lvlJc w:val="left"/>
      <w:pPr>
        <w:ind w:left="1890" w:hanging="720"/>
      </w:pPr>
      <w:rPr>
        <w:rFonts w:eastAsia="Playbil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nsid w:val="372F46AA"/>
    <w:multiLevelType w:val="hybridMultilevel"/>
    <w:tmpl w:val="C4F2227E"/>
    <w:numStyleLink w:val="ImportedStyle33"/>
  </w:abstractNum>
  <w:abstractNum w:abstractNumId="80">
    <w:nsid w:val="37F609B9"/>
    <w:multiLevelType w:val="hybridMultilevel"/>
    <w:tmpl w:val="7624C8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38431676"/>
    <w:multiLevelType w:val="hybridMultilevel"/>
    <w:tmpl w:val="32C64DE4"/>
    <w:lvl w:ilvl="0" w:tplc="924E4338">
      <w:start w:val="1"/>
      <w:numFmt w:val="lowerRoman"/>
      <w:lvlText w:val="%1."/>
      <w:lvlJc w:val="left"/>
      <w:pPr>
        <w:ind w:left="1260" w:hanging="360"/>
      </w:pPr>
      <w:rPr>
        <w:rFonts w:ascii="Times New Roman" w:eastAsia="Playbil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A5477A0"/>
    <w:multiLevelType w:val="hybridMultilevel"/>
    <w:tmpl w:val="018A5B16"/>
    <w:styleLink w:val="ImportedStyle15"/>
    <w:lvl w:ilvl="0" w:tplc="B9546C3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0FA5A1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93446F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F38093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1EE4E2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3AAC2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390308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FCA4D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B38243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3">
    <w:nsid w:val="3B237F50"/>
    <w:multiLevelType w:val="hybridMultilevel"/>
    <w:tmpl w:val="91E236EC"/>
    <w:lvl w:ilvl="0" w:tplc="2CD67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B2776A1"/>
    <w:multiLevelType w:val="hybridMultilevel"/>
    <w:tmpl w:val="91341AEC"/>
    <w:styleLink w:val="ImportedStyle44"/>
    <w:lvl w:ilvl="0" w:tplc="18B2CB8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D0EEA1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1B2832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9BABA2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71CFA8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140ACF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2F093B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4EAB01C">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FD08E0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5">
    <w:nsid w:val="3B64211A"/>
    <w:multiLevelType w:val="hybridMultilevel"/>
    <w:tmpl w:val="4C4C6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B740488"/>
    <w:multiLevelType w:val="hybridMultilevel"/>
    <w:tmpl w:val="0C6E31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3C3C0DCB"/>
    <w:multiLevelType w:val="hybridMultilevel"/>
    <w:tmpl w:val="97D66A8A"/>
    <w:styleLink w:val="ImportedStyle56"/>
    <w:lvl w:ilvl="0" w:tplc="952636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44C6B3A">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5B6436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A98C48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692C68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054DD90">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367FF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6D67FA0">
      <w:start w:val="1"/>
      <w:numFmt w:val="bullet"/>
      <w:lvlText w:val="-"/>
      <w:lvlJc w:val="left"/>
      <w:pPr>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C48DB1C">
      <w:start w:val="1"/>
      <w:numFmt w:val="bullet"/>
      <w:lvlText w:val="-"/>
      <w:lvlJc w:val="left"/>
      <w:pPr>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8">
    <w:nsid w:val="3E0762FA"/>
    <w:multiLevelType w:val="multilevel"/>
    <w:tmpl w:val="EA706A7E"/>
    <w:lvl w:ilvl="0">
      <w:start w:val="1"/>
      <w:numFmt w:val="decimal"/>
      <w:pStyle w:val="EPODocHeading1"/>
      <w:lvlText w:val="%1."/>
      <w:lvlJc w:val="left"/>
      <w:pPr>
        <w:tabs>
          <w:tab w:val="num" w:pos="1134"/>
        </w:tabs>
        <w:ind w:left="1134" w:hanging="1134"/>
      </w:pPr>
      <w:rPr>
        <w:rFonts w:cs="Times New Roman"/>
      </w:rPr>
    </w:lvl>
    <w:lvl w:ilvl="1">
      <w:start w:val="1"/>
      <w:numFmt w:val="decimal"/>
      <w:pStyle w:val="EPODocHeading2"/>
      <w:lvlText w:val="%1.%2."/>
      <w:lvlJc w:val="left"/>
      <w:pPr>
        <w:tabs>
          <w:tab w:val="num" w:pos="1134"/>
        </w:tabs>
        <w:ind w:left="1134" w:hanging="1134"/>
      </w:pPr>
      <w:rPr>
        <w:rFonts w:cs="Times New Roman"/>
      </w:rPr>
    </w:lvl>
    <w:lvl w:ilvl="2">
      <w:start w:val="1"/>
      <w:numFmt w:val="decimal"/>
      <w:pStyle w:val="EPODocHeading3"/>
      <w:lvlText w:val="%1.%2.%3."/>
      <w:lvlJc w:val="left"/>
      <w:pPr>
        <w:tabs>
          <w:tab w:val="num" w:pos="1764"/>
        </w:tabs>
        <w:ind w:left="1764" w:hanging="113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pStyle w:val="EPODocHeading4"/>
      <w:lvlText w:val="%1.%2.%3.%4."/>
      <w:lvlJc w:val="left"/>
      <w:pPr>
        <w:tabs>
          <w:tab w:val="num" w:pos="1254"/>
        </w:tabs>
        <w:ind w:left="1254" w:hanging="1134"/>
      </w:pPr>
      <w:rPr>
        <w:rFonts w:cs="Times New Roman"/>
      </w:rPr>
    </w:lvl>
    <w:lvl w:ilvl="4">
      <w:start w:val="1"/>
      <w:numFmt w:val="decimal"/>
      <w:pStyle w:val="EPODocHeading5"/>
      <w:lvlText w:val="%1.%2.%3.%4.%5."/>
      <w:lvlJc w:val="left"/>
      <w:pPr>
        <w:tabs>
          <w:tab w:val="num" w:pos="1134"/>
        </w:tabs>
        <w:ind w:left="1134" w:hanging="1134"/>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9">
    <w:nsid w:val="3EF625AE"/>
    <w:multiLevelType w:val="hybridMultilevel"/>
    <w:tmpl w:val="435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021688A"/>
    <w:multiLevelType w:val="hybridMultilevel"/>
    <w:tmpl w:val="7B527536"/>
    <w:lvl w:ilvl="0" w:tplc="318067D4">
      <w:start w:val="1"/>
      <w:numFmt w:val="upperRoman"/>
      <w:lvlText w:val="%1."/>
      <w:lvlJc w:val="left"/>
      <w:pPr>
        <w:ind w:left="720" w:hanging="360"/>
      </w:pPr>
      <w:rPr>
        <w:rFonts w:ascii="Times" w:eastAsia="Playbill"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11C0528"/>
    <w:multiLevelType w:val="hybridMultilevel"/>
    <w:tmpl w:val="01684F9C"/>
    <w:lvl w:ilvl="0" w:tplc="E44A933C">
      <w:start w:val="3"/>
      <w:numFmt w:val="bullet"/>
      <w:lvlText w:val="-"/>
      <w:lvlJc w:val="left"/>
      <w:pPr>
        <w:ind w:left="1440" w:hanging="360"/>
      </w:pPr>
      <w:rPr>
        <w:rFonts w:ascii="Times New Roman" w:eastAsia="CG Time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19E14A3"/>
    <w:multiLevelType w:val="hybridMultilevel"/>
    <w:tmpl w:val="C2C0E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42493C70"/>
    <w:multiLevelType w:val="hybridMultilevel"/>
    <w:tmpl w:val="C9E4AE1A"/>
    <w:lvl w:ilvl="0" w:tplc="1E0C041E">
      <w:start w:val="1"/>
      <w:numFmt w:val="bullet"/>
      <w:lvlText w:val="-"/>
      <w:lvlJc w:val="left"/>
      <w:pPr>
        <w:ind w:left="720" w:hanging="360"/>
      </w:pPr>
      <w:rPr>
        <w:rFonts w:hAnsi="Arial Unicode MS" w:hint="default"/>
        <w:caps w:val="0"/>
        <w:smallCaps w:val="0"/>
        <w:strike w:val="0"/>
        <w:dstrike w:val="0"/>
        <w:color w:val="000000"/>
        <w:spacing w:val="0"/>
        <w:w w:val="100"/>
        <w:kern w:val="0"/>
        <w:position w:val="4"/>
        <w:sz w:val="26"/>
        <w:szCs w:val="26"/>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43542DDA"/>
    <w:multiLevelType w:val="hybridMultilevel"/>
    <w:tmpl w:val="6DD024B4"/>
    <w:styleLink w:val="ImportedStyle38"/>
    <w:lvl w:ilvl="0" w:tplc="9512823A">
      <w:start w:val="1"/>
      <w:numFmt w:val="bullet"/>
      <w:lvlText w:val="-"/>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4BE889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0D26A5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876D05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DB0BEB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568E3A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1CF8F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B3496A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168F81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5">
    <w:nsid w:val="43EE52BB"/>
    <w:multiLevelType w:val="hybridMultilevel"/>
    <w:tmpl w:val="7C182D2E"/>
    <w:lvl w:ilvl="0" w:tplc="C4884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4016AD"/>
    <w:multiLevelType w:val="hybridMultilevel"/>
    <w:tmpl w:val="62002264"/>
    <w:lvl w:ilvl="0" w:tplc="E44A933C">
      <w:start w:val="3"/>
      <w:numFmt w:val="bullet"/>
      <w:lvlText w:val="-"/>
      <w:lvlJc w:val="left"/>
      <w:pPr>
        <w:ind w:left="360" w:hanging="360"/>
      </w:pPr>
      <w:rPr>
        <w:rFonts w:ascii="Times New Roman" w:eastAsia="CG Times"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45587633"/>
    <w:multiLevelType w:val="hybridMultilevel"/>
    <w:tmpl w:val="748476CE"/>
    <w:lvl w:ilvl="0" w:tplc="35FC6FF4">
      <w:start w:val="1"/>
      <w:numFmt w:val="lowerRoman"/>
      <w:lvlText w:val="%1."/>
      <w:lvlJc w:val="left"/>
      <w:pPr>
        <w:ind w:left="153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5A04577"/>
    <w:multiLevelType w:val="hybridMultilevel"/>
    <w:tmpl w:val="8C1C89A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48594D08"/>
    <w:multiLevelType w:val="hybridMultilevel"/>
    <w:tmpl w:val="A208A6CE"/>
    <w:lvl w:ilvl="0" w:tplc="35B26FDA">
      <w:start w:val="1"/>
      <w:numFmt w:val="lowerRoman"/>
      <w:lvlText w:val="%1."/>
      <w:lvlJc w:val="left"/>
      <w:pPr>
        <w:ind w:left="1572" w:hanging="720"/>
      </w:pPr>
      <w:rPr>
        <w:rFonts w:eastAsia="Times New Roman" w:hint="default"/>
        <w:b/>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0">
    <w:nsid w:val="49522303"/>
    <w:multiLevelType w:val="hybridMultilevel"/>
    <w:tmpl w:val="941A1946"/>
    <w:lvl w:ilvl="0" w:tplc="0409001B">
      <w:start w:val="1"/>
      <w:numFmt w:val="lowerRoman"/>
      <w:lvlText w:val="%1."/>
      <w:lvlJc w:val="right"/>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1">
    <w:nsid w:val="4A2F22AE"/>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B5417A4"/>
    <w:multiLevelType w:val="hybridMultilevel"/>
    <w:tmpl w:val="A776EFE2"/>
    <w:styleLink w:val="WWNum2720"/>
    <w:lvl w:ilvl="0" w:tplc="40764EBE">
      <w:start w:val="1"/>
      <w:numFmt w:val="bullet"/>
      <w:lvlText w:val=""/>
      <w:lvlJc w:val="left"/>
      <w:pPr>
        <w:ind w:left="1440" w:hanging="360"/>
      </w:pPr>
      <w:rPr>
        <w:rFonts w:ascii="Symbol" w:hAnsi="Symbol" w:hint="default"/>
      </w:rPr>
    </w:lvl>
    <w:lvl w:ilvl="1" w:tplc="60A02F7E" w:tentative="1">
      <w:start w:val="1"/>
      <w:numFmt w:val="bullet"/>
      <w:lvlText w:val="o"/>
      <w:lvlJc w:val="left"/>
      <w:pPr>
        <w:ind w:left="2160" w:hanging="360"/>
      </w:pPr>
      <w:rPr>
        <w:rFonts w:ascii="Courier New" w:hAnsi="Courier New" w:cs="Courier New" w:hint="default"/>
      </w:rPr>
    </w:lvl>
    <w:lvl w:ilvl="2" w:tplc="4BA8EA66" w:tentative="1">
      <w:start w:val="1"/>
      <w:numFmt w:val="bullet"/>
      <w:lvlText w:val=""/>
      <w:lvlJc w:val="left"/>
      <w:pPr>
        <w:ind w:left="2880" w:hanging="360"/>
      </w:pPr>
      <w:rPr>
        <w:rFonts w:ascii="Wingdings" w:hAnsi="Wingdings" w:hint="default"/>
      </w:rPr>
    </w:lvl>
    <w:lvl w:ilvl="3" w:tplc="0DFE11A2" w:tentative="1">
      <w:start w:val="1"/>
      <w:numFmt w:val="bullet"/>
      <w:lvlText w:val=""/>
      <w:lvlJc w:val="left"/>
      <w:pPr>
        <w:ind w:left="3600" w:hanging="360"/>
      </w:pPr>
      <w:rPr>
        <w:rFonts w:ascii="Symbol" w:hAnsi="Symbol" w:hint="default"/>
      </w:rPr>
    </w:lvl>
    <w:lvl w:ilvl="4" w:tplc="D4E017E6" w:tentative="1">
      <w:start w:val="1"/>
      <w:numFmt w:val="bullet"/>
      <w:lvlText w:val="o"/>
      <w:lvlJc w:val="left"/>
      <w:pPr>
        <w:ind w:left="4320" w:hanging="360"/>
      </w:pPr>
      <w:rPr>
        <w:rFonts w:ascii="Courier New" w:hAnsi="Courier New" w:cs="Courier New" w:hint="default"/>
      </w:rPr>
    </w:lvl>
    <w:lvl w:ilvl="5" w:tplc="4DBA64D0" w:tentative="1">
      <w:start w:val="1"/>
      <w:numFmt w:val="bullet"/>
      <w:lvlText w:val=""/>
      <w:lvlJc w:val="left"/>
      <w:pPr>
        <w:ind w:left="5040" w:hanging="360"/>
      </w:pPr>
      <w:rPr>
        <w:rFonts w:ascii="Wingdings" w:hAnsi="Wingdings" w:hint="default"/>
      </w:rPr>
    </w:lvl>
    <w:lvl w:ilvl="6" w:tplc="DDF81332" w:tentative="1">
      <w:start w:val="1"/>
      <w:numFmt w:val="bullet"/>
      <w:lvlText w:val=""/>
      <w:lvlJc w:val="left"/>
      <w:pPr>
        <w:ind w:left="5760" w:hanging="360"/>
      </w:pPr>
      <w:rPr>
        <w:rFonts w:ascii="Symbol" w:hAnsi="Symbol" w:hint="default"/>
      </w:rPr>
    </w:lvl>
    <w:lvl w:ilvl="7" w:tplc="E3A48810" w:tentative="1">
      <w:start w:val="1"/>
      <w:numFmt w:val="bullet"/>
      <w:lvlText w:val="o"/>
      <w:lvlJc w:val="left"/>
      <w:pPr>
        <w:ind w:left="6480" w:hanging="360"/>
      </w:pPr>
      <w:rPr>
        <w:rFonts w:ascii="Courier New" w:hAnsi="Courier New" w:cs="Courier New" w:hint="default"/>
      </w:rPr>
    </w:lvl>
    <w:lvl w:ilvl="8" w:tplc="5B180C6C" w:tentative="1">
      <w:start w:val="1"/>
      <w:numFmt w:val="bullet"/>
      <w:lvlText w:val=""/>
      <w:lvlJc w:val="left"/>
      <w:pPr>
        <w:ind w:left="7200" w:hanging="360"/>
      </w:pPr>
      <w:rPr>
        <w:rFonts w:ascii="Wingdings" w:hAnsi="Wingdings" w:hint="default"/>
      </w:rPr>
    </w:lvl>
  </w:abstractNum>
  <w:abstractNum w:abstractNumId="103">
    <w:nsid w:val="4E6950DB"/>
    <w:multiLevelType w:val="hybridMultilevel"/>
    <w:tmpl w:val="D4820AE6"/>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F676087"/>
    <w:multiLevelType w:val="hybridMultilevel"/>
    <w:tmpl w:val="EA8809B8"/>
    <w:lvl w:ilvl="0" w:tplc="0409001B">
      <w:start w:val="1"/>
      <w:numFmt w:val="lowerRoman"/>
      <w:lvlText w:val="%1."/>
      <w:lvlJc w:val="right"/>
      <w:pPr>
        <w:ind w:left="720" w:hanging="360"/>
      </w:pPr>
      <w:rPr>
        <w:b w:val="0"/>
        <w:bCs w:val="0"/>
        <w:i w:val="0"/>
        <w:iCs w:val="0"/>
        <w:caps w:val="0"/>
        <w:smallCaps w:val="0"/>
        <w:strike w:val="0"/>
        <w:dstrike w:val="0"/>
        <w:color w:val="000000"/>
        <w:spacing w:val="0"/>
        <w:w w:val="100"/>
        <w:kern w:val="0"/>
        <w:position w:val="0"/>
        <w:highlight w:val="none"/>
        <w:vertAlign w:val="baseline"/>
      </w:rPr>
    </w:lvl>
    <w:lvl w:ilvl="1" w:tplc="7130DE2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E4EF55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394B60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380A4A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700D9A6">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986EFC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7481E6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AD0E894">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5">
    <w:nsid w:val="50C55F20"/>
    <w:multiLevelType w:val="hybridMultilevel"/>
    <w:tmpl w:val="40F45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51B84455"/>
    <w:multiLevelType w:val="hybridMultilevel"/>
    <w:tmpl w:val="F82AE452"/>
    <w:lvl w:ilvl="0" w:tplc="041C0001">
      <w:start w:val="1"/>
      <w:numFmt w:val="bullet"/>
      <w:pStyle w:val="EPODocList"/>
      <w:lvlText w:val=""/>
      <w:lvlJc w:val="left"/>
      <w:pPr>
        <w:tabs>
          <w:tab w:val="num" w:pos="720"/>
        </w:tabs>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start w:val="1"/>
      <w:numFmt w:val="bullet"/>
      <w:pStyle w:val="Heading3"/>
      <w:lvlText w:val=""/>
      <w:lvlJc w:val="left"/>
      <w:pPr>
        <w:ind w:left="2160" w:hanging="360"/>
      </w:pPr>
      <w:rPr>
        <w:rFonts w:ascii="Wingdings" w:hAnsi="Wingdings" w:hint="default"/>
      </w:rPr>
    </w:lvl>
    <w:lvl w:ilvl="3" w:tplc="041C0001" w:tentative="1">
      <w:start w:val="1"/>
      <w:numFmt w:val="bullet"/>
      <w:pStyle w:val="Heading4"/>
      <w:lvlText w:val=""/>
      <w:lvlJc w:val="left"/>
      <w:pPr>
        <w:ind w:left="2880" w:hanging="360"/>
      </w:pPr>
      <w:rPr>
        <w:rFonts w:ascii="Symbol" w:hAnsi="Symbol" w:hint="default"/>
      </w:rPr>
    </w:lvl>
    <w:lvl w:ilvl="4" w:tplc="041C0003" w:tentative="1">
      <w:start w:val="1"/>
      <w:numFmt w:val="bullet"/>
      <w:pStyle w:val="Heading5"/>
      <w:lvlText w:val="o"/>
      <w:lvlJc w:val="left"/>
      <w:pPr>
        <w:ind w:left="3600" w:hanging="360"/>
      </w:pPr>
      <w:rPr>
        <w:rFonts w:ascii="Courier New" w:hAnsi="Courier New" w:cs="Courier New" w:hint="default"/>
      </w:rPr>
    </w:lvl>
    <w:lvl w:ilvl="5" w:tplc="041C0005" w:tentative="1">
      <w:start w:val="1"/>
      <w:numFmt w:val="bullet"/>
      <w:pStyle w:val="Heading6"/>
      <w:lvlText w:val=""/>
      <w:lvlJc w:val="left"/>
      <w:pPr>
        <w:ind w:left="4320" w:hanging="360"/>
      </w:pPr>
      <w:rPr>
        <w:rFonts w:ascii="Wingdings" w:hAnsi="Wingdings" w:hint="default"/>
      </w:rPr>
    </w:lvl>
    <w:lvl w:ilvl="6" w:tplc="041C0001" w:tentative="1">
      <w:start w:val="1"/>
      <w:numFmt w:val="bullet"/>
      <w:pStyle w:val="Heading7"/>
      <w:lvlText w:val=""/>
      <w:lvlJc w:val="left"/>
      <w:pPr>
        <w:ind w:left="5040" w:hanging="360"/>
      </w:pPr>
      <w:rPr>
        <w:rFonts w:ascii="Symbol" w:hAnsi="Symbol" w:hint="default"/>
      </w:rPr>
    </w:lvl>
    <w:lvl w:ilvl="7" w:tplc="041C0003" w:tentative="1">
      <w:start w:val="1"/>
      <w:numFmt w:val="bullet"/>
      <w:pStyle w:val="Heading8"/>
      <w:lvlText w:val="o"/>
      <w:lvlJc w:val="left"/>
      <w:pPr>
        <w:ind w:left="5760" w:hanging="360"/>
      </w:pPr>
      <w:rPr>
        <w:rFonts w:ascii="Courier New" w:hAnsi="Courier New" w:cs="Courier New" w:hint="default"/>
      </w:rPr>
    </w:lvl>
    <w:lvl w:ilvl="8" w:tplc="041C0005" w:tentative="1">
      <w:start w:val="1"/>
      <w:numFmt w:val="bullet"/>
      <w:pStyle w:val="Heading9"/>
      <w:lvlText w:val=""/>
      <w:lvlJc w:val="left"/>
      <w:pPr>
        <w:ind w:left="6480" w:hanging="360"/>
      </w:pPr>
      <w:rPr>
        <w:rFonts w:ascii="Wingdings" w:hAnsi="Wingdings" w:hint="default"/>
      </w:rPr>
    </w:lvl>
  </w:abstractNum>
  <w:abstractNum w:abstractNumId="107">
    <w:nsid w:val="52C5157E"/>
    <w:multiLevelType w:val="hybridMultilevel"/>
    <w:tmpl w:val="F82687F6"/>
    <w:lvl w:ilvl="0" w:tplc="B09E0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3622A63"/>
    <w:multiLevelType w:val="hybridMultilevel"/>
    <w:tmpl w:val="92F2B3B0"/>
    <w:styleLink w:val="ImportedStyle55"/>
    <w:lvl w:ilvl="0" w:tplc="00423F1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95A5DC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38ACBD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EDAA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8F65932">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E30F50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7642A4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16A095C">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20CAC3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9">
    <w:nsid w:val="57C914BE"/>
    <w:multiLevelType w:val="hybridMultilevel"/>
    <w:tmpl w:val="C74A1428"/>
    <w:styleLink w:val="ImportedStyle3"/>
    <w:lvl w:ilvl="0" w:tplc="8F5E961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E452CAC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56EF306">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rPr>
    </w:lvl>
    <w:lvl w:ilvl="3" w:tplc="E2D212A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C560AB6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1AFA3920">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rPr>
    </w:lvl>
    <w:lvl w:ilvl="6" w:tplc="CD72238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2A88127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B2420F0A">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rPr>
    </w:lvl>
  </w:abstractNum>
  <w:abstractNum w:abstractNumId="110">
    <w:nsid w:val="591B2F32"/>
    <w:multiLevelType w:val="multilevel"/>
    <w:tmpl w:val="63FAD62E"/>
    <w:lvl w:ilvl="0">
      <w:start w:val="1"/>
      <w:numFmt w:val="decimal"/>
      <w:pStyle w:val="EPODocBullet"/>
      <w:lvlText w:val="%1."/>
      <w:lvlJc w:val="left"/>
      <w:pPr>
        <w:tabs>
          <w:tab w:val="num" w:pos="567"/>
        </w:tabs>
        <w:ind w:left="567" w:hanging="567"/>
      </w:pPr>
      <w:rPr>
        <w:rFonts w:ascii="Times New Roman" w:eastAsia="Playbill"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4"/>
        </w:tabs>
        <w:ind w:left="2834" w:hanging="566"/>
      </w:pPr>
      <w:rPr>
        <w:rFonts w:ascii="Symbol" w:hAnsi="Symbol" w:hint="default"/>
      </w:rPr>
    </w:lvl>
    <w:lvl w:ilvl="5">
      <w:start w:val="1"/>
      <w:numFmt w:val="bullet"/>
      <w:lvlText w:val=""/>
      <w:lvlJc w:val="left"/>
      <w:pPr>
        <w:tabs>
          <w:tab w:val="num" w:pos="3401"/>
        </w:tabs>
        <w:ind w:left="3401" w:hanging="567"/>
      </w:pPr>
      <w:rPr>
        <w:rFonts w:ascii="Symbol" w:hAnsi="Symbol" w:hint="default"/>
      </w:rPr>
    </w:lvl>
    <w:lvl w:ilvl="6">
      <w:start w:val="1"/>
      <w:numFmt w:val="bullet"/>
      <w:lvlText w:val=""/>
      <w:lvlJc w:val="left"/>
      <w:pPr>
        <w:tabs>
          <w:tab w:val="num" w:pos="3968"/>
        </w:tabs>
        <w:ind w:left="3968" w:hanging="567"/>
      </w:pPr>
      <w:rPr>
        <w:rFonts w:ascii="Symbol" w:hAnsi="Symbol" w:hint="default"/>
      </w:rPr>
    </w:lvl>
    <w:lvl w:ilvl="7">
      <w:start w:val="1"/>
      <w:numFmt w:val="bullet"/>
      <w:lvlText w:val=""/>
      <w:lvlJc w:val="left"/>
      <w:pPr>
        <w:tabs>
          <w:tab w:val="num" w:pos="4535"/>
        </w:tabs>
        <w:ind w:left="4535" w:hanging="567"/>
      </w:pPr>
      <w:rPr>
        <w:rFonts w:ascii="Symbol" w:hAnsi="Symbol" w:hint="default"/>
      </w:rPr>
    </w:lvl>
    <w:lvl w:ilvl="8">
      <w:start w:val="1"/>
      <w:numFmt w:val="bullet"/>
      <w:lvlText w:val=""/>
      <w:lvlJc w:val="left"/>
      <w:pPr>
        <w:tabs>
          <w:tab w:val="num" w:pos="5102"/>
        </w:tabs>
        <w:ind w:left="5102" w:hanging="567"/>
      </w:pPr>
      <w:rPr>
        <w:rFonts w:ascii="Symbol" w:hAnsi="Symbol" w:hint="default"/>
      </w:rPr>
    </w:lvl>
  </w:abstractNum>
  <w:abstractNum w:abstractNumId="111">
    <w:nsid w:val="59364768"/>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A280301"/>
    <w:multiLevelType w:val="hybridMultilevel"/>
    <w:tmpl w:val="9BEEA26C"/>
    <w:lvl w:ilvl="0" w:tplc="5618441E">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3">
    <w:nsid w:val="5ADB4335"/>
    <w:multiLevelType w:val="hybridMultilevel"/>
    <w:tmpl w:val="F5F679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B132E85"/>
    <w:multiLevelType w:val="hybridMultilevel"/>
    <w:tmpl w:val="B9FEB538"/>
    <w:styleLink w:val="ImportedStyle39"/>
    <w:lvl w:ilvl="0" w:tplc="95E87D74">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rPr>
    </w:lvl>
    <w:lvl w:ilvl="1" w:tplc="33C6BA1A">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rPr>
    </w:lvl>
    <w:lvl w:ilvl="2" w:tplc="2E26DC8A">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rPr>
    </w:lvl>
    <w:lvl w:ilvl="3" w:tplc="1AA692B6">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rPr>
    </w:lvl>
    <w:lvl w:ilvl="4" w:tplc="F1B437C8">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rPr>
    </w:lvl>
    <w:lvl w:ilvl="5" w:tplc="3AB24550">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rPr>
    </w:lvl>
    <w:lvl w:ilvl="6" w:tplc="980234CE">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rPr>
    </w:lvl>
    <w:lvl w:ilvl="7" w:tplc="1E503A52">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rPr>
    </w:lvl>
    <w:lvl w:ilvl="8" w:tplc="B4D26514">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rPr>
    </w:lvl>
  </w:abstractNum>
  <w:abstractNum w:abstractNumId="115">
    <w:nsid w:val="5B190938"/>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6">
    <w:nsid w:val="5B296BBD"/>
    <w:multiLevelType w:val="hybridMultilevel"/>
    <w:tmpl w:val="E644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BEB1090"/>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8">
    <w:nsid w:val="5C893407"/>
    <w:multiLevelType w:val="hybridMultilevel"/>
    <w:tmpl w:val="3DA8DA26"/>
    <w:lvl w:ilvl="0" w:tplc="0409001B">
      <w:start w:val="1"/>
      <w:numFmt w:val="lowerRoman"/>
      <w:lvlText w:val="%1."/>
      <w:lvlJc w:val="righ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D5974EF"/>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E7F02A5"/>
    <w:multiLevelType w:val="hybridMultilevel"/>
    <w:tmpl w:val="13DA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F0F1104"/>
    <w:multiLevelType w:val="hybridMultilevel"/>
    <w:tmpl w:val="7EF4F616"/>
    <w:lvl w:ilvl="0" w:tplc="439C43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60613611"/>
    <w:multiLevelType w:val="hybridMultilevel"/>
    <w:tmpl w:val="F052F9C2"/>
    <w:lvl w:ilvl="0" w:tplc="6DEECFEC">
      <w:start w:val="300"/>
      <w:numFmt w:val="bullet"/>
      <w:lvlText w:val="-"/>
      <w:lvlJc w:val="left"/>
      <w:pPr>
        <w:ind w:left="720" w:hanging="360"/>
      </w:pPr>
      <w:rPr>
        <w:rFonts w:ascii="Calibri" w:eastAsia="Playbil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0E21561"/>
    <w:multiLevelType w:val="hybridMultilevel"/>
    <w:tmpl w:val="07907C1E"/>
    <w:lvl w:ilvl="0" w:tplc="6DEECFEC">
      <w:start w:val="300"/>
      <w:numFmt w:val="bullet"/>
      <w:lvlText w:val="-"/>
      <w:lvlJc w:val="left"/>
      <w:pPr>
        <w:ind w:left="720" w:hanging="360"/>
      </w:pPr>
      <w:rPr>
        <w:rFonts w:ascii="Calibri" w:eastAsia="Playbil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14E46EC"/>
    <w:multiLevelType w:val="hybridMultilevel"/>
    <w:tmpl w:val="05EEBB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61E37C07"/>
    <w:multiLevelType w:val="hybridMultilevel"/>
    <w:tmpl w:val="960E16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6">
    <w:nsid w:val="61E964C4"/>
    <w:multiLevelType w:val="hybridMultilevel"/>
    <w:tmpl w:val="AD92516A"/>
    <w:lvl w:ilvl="0" w:tplc="E7427246">
      <w:start w:val="1"/>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2895AE4"/>
    <w:multiLevelType w:val="hybridMultilevel"/>
    <w:tmpl w:val="398C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2B74F1C"/>
    <w:multiLevelType w:val="hybridMultilevel"/>
    <w:tmpl w:val="5E4E4CBA"/>
    <w:lvl w:ilvl="0" w:tplc="E44A933C">
      <w:start w:val="3"/>
      <w:numFmt w:val="bullet"/>
      <w:lvlText w:val="-"/>
      <w:lvlJc w:val="left"/>
      <w:pPr>
        <w:ind w:left="1440" w:hanging="360"/>
      </w:pPr>
      <w:rPr>
        <w:rFonts w:ascii="Times New Roman" w:eastAsia="CG Time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637D6DC5"/>
    <w:multiLevelType w:val="hybridMultilevel"/>
    <w:tmpl w:val="8AD694D4"/>
    <w:lvl w:ilvl="0" w:tplc="0102103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0">
    <w:nsid w:val="63BC7E62"/>
    <w:multiLevelType w:val="hybridMultilevel"/>
    <w:tmpl w:val="924AC452"/>
    <w:styleLink w:val="WWNum2820"/>
    <w:lvl w:ilvl="0" w:tplc="895C1088">
      <w:start w:val="1"/>
      <w:numFmt w:val="bullet"/>
      <w:lvlText w:val=""/>
      <w:lvlJc w:val="left"/>
      <w:pPr>
        <w:ind w:left="1440" w:hanging="360"/>
      </w:pPr>
      <w:rPr>
        <w:rFonts w:ascii="Symbol" w:hAnsi="Symbol" w:hint="default"/>
      </w:rPr>
    </w:lvl>
    <w:lvl w:ilvl="1" w:tplc="B66E4370" w:tentative="1">
      <w:start w:val="1"/>
      <w:numFmt w:val="bullet"/>
      <w:lvlText w:val="o"/>
      <w:lvlJc w:val="left"/>
      <w:pPr>
        <w:ind w:left="2160" w:hanging="360"/>
      </w:pPr>
      <w:rPr>
        <w:rFonts w:ascii="Courier New" w:hAnsi="Courier New" w:cs="Courier New" w:hint="default"/>
      </w:rPr>
    </w:lvl>
    <w:lvl w:ilvl="2" w:tplc="A37A017A" w:tentative="1">
      <w:start w:val="1"/>
      <w:numFmt w:val="bullet"/>
      <w:lvlText w:val=""/>
      <w:lvlJc w:val="left"/>
      <w:pPr>
        <w:ind w:left="2880" w:hanging="360"/>
      </w:pPr>
      <w:rPr>
        <w:rFonts w:ascii="Wingdings" w:hAnsi="Wingdings" w:hint="default"/>
      </w:rPr>
    </w:lvl>
    <w:lvl w:ilvl="3" w:tplc="F69C7FC4" w:tentative="1">
      <w:start w:val="1"/>
      <w:numFmt w:val="bullet"/>
      <w:lvlText w:val=""/>
      <w:lvlJc w:val="left"/>
      <w:pPr>
        <w:ind w:left="3600" w:hanging="360"/>
      </w:pPr>
      <w:rPr>
        <w:rFonts w:ascii="Symbol" w:hAnsi="Symbol" w:hint="default"/>
      </w:rPr>
    </w:lvl>
    <w:lvl w:ilvl="4" w:tplc="E0607B4C" w:tentative="1">
      <w:start w:val="1"/>
      <w:numFmt w:val="bullet"/>
      <w:lvlText w:val="o"/>
      <w:lvlJc w:val="left"/>
      <w:pPr>
        <w:ind w:left="4320" w:hanging="360"/>
      </w:pPr>
      <w:rPr>
        <w:rFonts w:ascii="Courier New" w:hAnsi="Courier New" w:cs="Courier New" w:hint="default"/>
      </w:rPr>
    </w:lvl>
    <w:lvl w:ilvl="5" w:tplc="995A9BE8" w:tentative="1">
      <w:start w:val="1"/>
      <w:numFmt w:val="bullet"/>
      <w:lvlText w:val=""/>
      <w:lvlJc w:val="left"/>
      <w:pPr>
        <w:ind w:left="5040" w:hanging="360"/>
      </w:pPr>
      <w:rPr>
        <w:rFonts w:ascii="Wingdings" w:hAnsi="Wingdings" w:hint="default"/>
      </w:rPr>
    </w:lvl>
    <w:lvl w:ilvl="6" w:tplc="BC3A86B2" w:tentative="1">
      <w:start w:val="1"/>
      <w:numFmt w:val="bullet"/>
      <w:lvlText w:val=""/>
      <w:lvlJc w:val="left"/>
      <w:pPr>
        <w:ind w:left="5760" w:hanging="360"/>
      </w:pPr>
      <w:rPr>
        <w:rFonts w:ascii="Symbol" w:hAnsi="Symbol" w:hint="default"/>
      </w:rPr>
    </w:lvl>
    <w:lvl w:ilvl="7" w:tplc="D22ED03C" w:tentative="1">
      <w:start w:val="1"/>
      <w:numFmt w:val="bullet"/>
      <w:lvlText w:val="o"/>
      <w:lvlJc w:val="left"/>
      <w:pPr>
        <w:ind w:left="6480" w:hanging="360"/>
      </w:pPr>
      <w:rPr>
        <w:rFonts w:ascii="Courier New" w:hAnsi="Courier New" w:cs="Courier New" w:hint="default"/>
      </w:rPr>
    </w:lvl>
    <w:lvl w:ilvl="8" w:tplc="322E5D78" w:tentative="1">
      <w:start w:val="1"/>
      <w:numFmt w:val="bullet"/>
      <w:lvlText w:val=""/>
      <w:lvlJc w:val="left"/>
      <w:pPr>
        <w:ind w:left="7200" w:hanging="360"/>
      </w:pPr>
      <w:rPr>
        <w:rFonts w:ascii="Wingdings" w:hAnsi="Wingdings" w:hint="default"/>
      </w:rPr>
    </w:lvl>
  </w:abstractNum>
  <w:abstractNum w:abstractNumId="131">
    <w:nsid w:val="66CD104D"/>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78B1D80"/>
    <w:multiLevelType w:val="hybridMultilevel"/>
    <w:tmpl w:val="F9E205EC"/>
    <w:lvl w:ilvl="0" w:tplc="44DC3E3C">
      <w:start w:val="1"/>
      <w:numFmt w:val="lowerRoman"/>
      <w:lvlText w:val="%1."/>
      <w:lvlJc w:val="left"/>
      <w:pPr>
        <w:ind w:left="720" w:hanging="720"/>
      </w:pPr>
      <w:rPr>
        <w:rFonts w:eastAsia="Playbill"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67E1678D"/>
    <w:multiLevelType w:val="hybridMultilevel"/>
    <w:tmpl w:val="995A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686C345A"/>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89862F0"/>
    <w:multiLevelType w:val="hybridMultilevel"/>
    <w:tmpl w:val="CDE8BCCE"/>
    <w:styleLink w:val="ImportedStyle46"/>
    <w:lvl w:ilvl="0" w:tplc="B9325A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EEA223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19AC6A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6AA548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648B68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49E392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F8AD97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F1A165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F06FF7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6">
    <w:nsid w:val="6A96536D"/>
    <w:multiLevelType w:val="hybridMultilevel"/>
    <w:tmpl w:val="86ECA26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7">
    <w:nsid w:val="6CF71ED4"/>
    <w:multiLevelType w:val="hybridMultilevel"/>
    <w:tmpl w:val="5C90811E"/>
    <w:lvl w:ilvl="0" w:tplc="011E30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E6A1DEE"/>
    <w:multiLevelType w:val="hybridMultilevel"/>
    <w:tmpl w:val="AF4A2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6F445BF4"/>
    <w:multiLevelType w:val="hybridMultilevel"/>
    <w:tmpl w:val="22FEC8CC"/>
    <w:lvl w:ilvl="0" w:tplc="2F901230">
      <w:start w:val="2"/>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0">
    <w:nsid w:val="705D7B92"/>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3A1522"/>
    <w:multiLevelType w:val="hybridMultilevel"/>
    <w:tmpl w:val="FDF09B26"/>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nsid w:val="71B5005F"/>
    <w:multiLevelType w:val="hybridMultilevel"/>
    <w:tmpl w:val="F77E4D62"/>
    <w:lvl w:ilvl="0" w:tplc="08090013">
      <w:start w:val="1"/>
      <w:numFmt w:val="upperRoman"/>
      <w:lvlText w:val="%1."/>
      <w:lvlJc w:val="right"/>
      <w:pPr>
        <w:ind w:left="720" w:hanging="360"/>
      </w:pPr>
      <w:rPr>
        <w:rFonts w:hint="default"/>
        <w:b w:val="0"/>
        <w:bCs w:val="0"/>
        <w:i w:val="0"/>
        <w:iCs w:val="0"/>
        <w:caps w:val="0"/>
        <w:smallCaps w:val="0"/>
        <w:strike w:val="0"/>
        <w:dstrike w:val="0"/>
        <w:color w:val="000000"/>
        <w:spacing w:val="0"/>
        <w:w w:val="100"/>
        <w:kern w:val="0"/>
        <w:position w:val="0"/>
        <w:highlight w:val="none"/>
        <w:vertAlign w:val="baseline"/>
      </w:rPr>
    </w:lvl>
    <w:lvl w:ilvl="1" w:tplc="46302B7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85C4B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764286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FC8AB2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586BE0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FD6C41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AB6F6CE">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86E387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3">
    <w:nsid w:val="72044A36"/>
    <w:multiLevelType w:val="hybridMultilevel"/>
    <w:tmpl w:val="A1A47FD8"/>
    <w:styleLink w:val="ImportedStyle47"/>
    <w:lvl w:ilvl="0" w:tplc="158CF98A">
      <w:start w:val="1"/>
      <w:numFmt w:val="lowerRoman"/>
      <w:lvlText w:val="%1."/>
      <w:lvlJc w:val="left"/>
      <w:pPr>
        <w:ind w:left="720" w:hanging="360"/>
      </w:pPr>
      <w:rPr>
        <w:rFonts w:ascii="Times New Roman" w:eastAsia="Playbill"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0BAA0C8">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B3C0E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2E84D66">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0EC524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E3A4E0C">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C7E7DEA">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39A765E">
      <w:start w:val="1"/>
      <w:numFmt w:val="bullet"/>
      <w:lvlText w:val="-"/>
      <w:lvlJc w:val="left"/>
      <w:pPr>
        <w:ind w:left="7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A600CFC">
      <w:start w:val="1"/>
      <w:numFmt w:val="bullet"/>
      <w:lvlText w:val="-"/>
      <w:lvlJc w:val="left"/>
      <w:pPr>
        <w:ind w:left="90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4">
    <w:nsid w:val="74BE6B30"/>
    <w:multiLevelType w:val="hybridMultilevel"/>
    <w:tmpl w:val="A7C6C842"/>
    <w:styleLink w:val="ImportedStyle17"/>
    <w:lvl w:ilvl="0" w:tplc="3800E95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2204CD6">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994B3C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D52462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794788E">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06E1A6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042DC4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941F3A">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F56F56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5">
    <w:nsid w:val="74F705FC"/>
    <w:multiLevelType w:val="hybridMultilevel"/>
    <w:tmpl w:val="EDF6B3B2"/>
    <w:lvl w:ilvl="0" w:tplc="8AB841D4">
      <w:start w:val="1"/>
      <w:numFmt w:val="lowerRoman"/>
      <w:lvlText w:val="%1."/>
      <w:lvlJc w:val="left"/>
      <w:pPr>
        <w:ind w:left="171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6">
    <w:nsid w:val="766D1538"/>
    <w:multiLevelType w:val="hybridMultilevel"/>
    <w:tmpl w:val="A4CC95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7">
    <w:nsid w:val="76DF2339"/>
    <w:multiLevelType w:val="hybridMultilevel"/>
    <w:tmpl w:val="E9B6970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8">
    <w:nsid w:val="77484CA6"/>
    <w:multiLevelType w:val="hybridMultilevel"/>
    <w:tmpl w:val="A5FC3032"/>
    <w:styleLink w:val="ImportedStyle16"/>
    <w:lvl w:ilvl="0" w:tplc="5FF0DD2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92E2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F2F4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726024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D96FD9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D048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BC184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842C8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5A674E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8B21B8F"/>
    <w:multiLevelType w:val="hybridMultilevel"/>
    <w:tmpl w:val="D56E9B10"/>
    <w:styleLink w:val="ImportedStyle52"/>
    <w:lvl w:ilvl="0" w:tplc="3C38B5A4">
      <w:start w:val="1"/>
      <w:numFmt w:val="lowerRoman"/>
      <w:lvlText w:val="%1."/>
      <w:lvlJc w:val="left"/>
      <w:pPr>
        <w:ind w:left="720" w:hanging="360"/>
      </w:pPr>
      <w:rPr>
        <w:rFonts w:ascii="Times New Roman" w:eastAsia="Playbill"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F90857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1F0C9A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D76EA0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27A36B2">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C4848C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8F8AC8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444533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766684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0">
    <w:nsid w:val="7C726752"/>
    <w:multiLevelType w:val="hybridMultilevel"/>
    <w:tmpl w:val="F998CE0E"/>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7CAB7405"/>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CC431BA"/>
    <w:multiLevelType w:val="hybridMultilevel"/>
    <w:tmpl w:val="B150B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7DB13C18"/>
    <w:multiLevelType w:val="hybridMultilevel"/>
    <w:tmpl w:val="4D1EF470"/>
    <w:styleLink w:val="ImportedStyle42"/>
    <w:lvl w:ilvl="0" w:tplc="3426EA2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BA04DA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836D1B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8964CA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18EDC3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0D856E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504A80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C7AFDA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9BC6A7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4">
    <w:nsid w:val="7E4A2B6D"/>
    <w:multiLevelType w:val="hybridMultilevel"/>
    <w:tmpl w:val="3A066558"/>
    <w:lvl w:ilvl="0" w:tplc="6DEECFEC">
      <w:start w:val="300"/>
      <w:numFmt w:val="bullet"/>
      <w:lvlText w:val="-"/>
      <w:lvlJc w:val="left"/>
      <w:pPr>
        <w:ind w:left="720" w:hanging="360"/>
      </w:pPr>
      <w:rPr>
        <w:rFonts w:ascii="Calibri" w:eastAsia="Playbil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E5C6A64"/>
    <w:multiLevelType w:val="hybridMultilevel"/>
    <w:tmpl w:val="436298B6"/>
    <w:lvl w:ilvl="0" w:tplc="0ED69358">
      <w:start w:val="1"/>
      <w:numFmt w:val="lowerRoman"/>
      <w:lvlText w:val="%1."/>
      <w:lvlJc w:val="left"/>
      <w:pPr>
        <w:ind w:left="1080" w:hanging="720"/>
      </w:pPr>
      <w:rPr>
        <w:rFonts w:eastAsia="Playbil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E920794"/>
    <w:multiLevelType w:val="hybridMultilevel"/>
    <w:tmpl w:val="748476CE"/>
    <w:lvl w:ilvl="0" w:tplc="35FC6FF4">
      <w:start w:val="1"/>
      <w:numFmt w:val="lowerRoman"/>
      <w:lvlText w:val="%1."/>
      <w:lvlJc w:val="left"/>
      <w:pPr>
        <w:ind w:left="1080" w:hanging="720"/>
      </w:pPr>
      <w:rPr>
        <w:rFonts w:eastAsia="Playbi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EE973D7"/>
    <w:multiLevelType w:val="hybridMultilevel"/>
    <w:tmpl w:val="987C40F8"/>
    <w:styleLink w:val="ImportedStyle43"/>
    <w:lvl w:ilvl="0" w:tplc="C75A6B9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F56C694">
      <w:start w:val="1"/>
      <w:numFmt w:val="bullet"/>
      <w:lvlText w:val="-"/>
      <w:lvlJc w:val="left"/>
      <w:pPr>
        <w:ind w:left="144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5AEABF6">
      <w:start w:val="1"/>
      <w:numFmt w:val="bullet"/>
      <w:lvlText w:val="-"/>
      <w:lvlJc w:val="left"/>
      <w:pPr>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ECA7002">
      <w:start w:val="1"/>
      <w:numFmt w:val="bullet"/>
      <w:lvlText w:val="-"/>
      <w:lvlJc w:val="left"/>
      <w:pPr>
        <w:ind w:left="315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E44A654">
      <w:start w:val="1"/>
      <w:numFmt w:val="bullet"/>
      <w:lvlText w:val="-"/>
      <w:lvlJc w:val="left"/>
      <w:pPr>
        <w:ind w:left="414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1328476">
      <w:start w:val="1"/>
      <w:numFmt w:val="bullet"/>
      <w:lvlText w:val="-"/>
      <w:lvlJc w:val="left"/>
      <w:pPr>
        <w:ind w:left="513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8707E74">
      <w:start w:val="1"/>
      <w:numFmt w:val="bullet"/>
      <w:lvlText w:val="-"/>
      <w:lvlJc w:val="left"/>
      <w:pPr>
        <w:ind w:left="612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8E61784">
      <w:start w:val="1"/>
      <w:numFmt w:val="bullet"/>
      <w:lvlText w:val="-"/>
      <w:lvlJc w:val="left"/>
      <w:pPr>
        <w:ind w:left="711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038AC46">
      <w:start w:val="1"/>
      <w:numFmt w:val="bullet"/>
      <w:lvlText w:val="-"/>
      <w:lvlJc w:val="left"/>
      <w:pPr>
        <w:ind w:left="810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8">
    <w:nsid w:val="7F041350"/>
    <w:multiLevelType w:val="hybridMultilevel"/>
    <w:tmpl w:val="012C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6"/>
  </w:num>
  <w:num w:numId="2">
    <w:abstractNumId w:val="110"/>
  </w:num>
  <w:num w:numId="3">
    <w:abstractNumId w:val="16"/>
  </w:num>
  <w:num w:numId="4">
    <w:abstractNumId w:val="88"/>
  </w:num>
  <w:num w:numId="5">
    <w:abstractNumId w:val="115"/>
  </w:num>
  <w:num w:numId="6">
    <w:abstractNumId w:val="117"/>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71"/>
  </w:num>
  <w:num w:numId="19">
    <w:abstractNumId w:val="11"/>
  </w:num>
  <w:num w:numId="20">
    <w:abstractNumId w:val="50"/>
  </w:num>
  <w:num w:numId="21">
    <w:abstractNumId w:val="102"/>
  </w:num>
  <w:num w:numId="22">
    <w:abstractNumId w:val="130"/>
  </w:num>
  <w:num w:numId="23">
    <w:abstractNumId w:val="62"/>
  </w:num>
  <w:num w:numId="24">
    <w:abstractNumId w:val="123"/>
  </w:num>
  <w:num w:numId="25">
    <w:abstractNumId w:val="21"/>
  </w:num>
  <w:num w:numId="26">
    <w:abstractNumId w:val="96"/>
  </w:num>
  <w:num w:numId="27">
    <w:abstractNumId w:val="53"/>
  </w:num>
  <w:num w:numId="28">
    <w:abstractNumId w:val="122"/>
  </w:num>
  <w:num w:numId="29">
    <w:abstractNumId w:val="154"/>
  </w:num>
  <w:num w:numId="30">
    <w:abstractNumId w:val="89"/>
  </w:num>
  <w:num w:numId="31">
    <w:abstractNumId w:val="90"/>
  </w:num>
  <w:num w:numId="32">
    <w:abstractNumId w:val="126"/>
  </w:num>
  <w:num w:numId="33">
    <w:abstractNumId w:val="137"/>
  </w:num>
  <w:num w:numId="34">
    <w:abstractNumId w:val="56"/>
  </w:num>
  <w:num w:numId="35">
    <w:abstractNumId w:val="61"/>
  </w:num>
  <w:num w:numId="36">
    <w:abstractNumId w:val="152"/>
  </w:num>
  <w:num w:numId="37">
    <w:abstractNumId w:val="86"/>
  </w:num>
  <w:num w:numId="38">
    <w:abstractNumId w:val="20"/>
  </w:num>
  <w:num w:numId="39">
    <w:abstractNumId w:val="151"/>
  </w:num>
  <w:num w:numId="40">
    <w:abstractNumId w:val="101"/>
  </w:num>
  <w:num w:numId="41">
    <w:abstractNumId w:val="78"/>
  </w:num>
  <w:num w:numId="42">
    <w:abstractNumId w:val="131"/>
  </w:num>
  <w:num w:numId="43">
    <w:abstractNumId w:val="14"/>
  </w:num>
  <w:num w:numId="44">
    <w:abstractNumId w:val="156"/>
  </w:num>
  <w:num w:numId="45">
    <w:abstractNumId w:val="103"/>
  </w:num>
  <w:num w:numId="46">
    <w:abstractNumId w:val="18"/>
  </w:num>
  <w:num w:numId="47">
    <w:abstractNumId w:val="119"/>
  </w:num>
  <w:num w:numId="48">
    <w:abstractNumId w:val="140"/>
  </w:num>
  <w:num w:numId="49">
    <w:abstractNumId w:val="48"/>
  </w:num>
  <w:num w:numId="50">
    <w:abstractNumId w:val="134"/>
  </w:num>
  <w:num w:numId="51">
    <w:abstractNumId w:val="34"/>
  </w:num>
  <w:num w:numId="52">
    <w:abstractNumId w:val="30"/>
  </w:num>
  <w:num w:numId="53">
    <w:abstractNumId w:val="97"/>
  </w:num>
  <w:num w:numId="54">
    <w:abstractNumId w:val="111"/>
  </w:num>
  <w:num w:numId="55">
    <w:abstractNumId w:val="155"/>
  </w:num>
  <w:num w:numId="56">
    <w:abstractNumId w:val="39"/>
  </w:num>
  <w:num w:numId="57">
    <w:abstractNumId w:val="136"/>
  </w:num>
  <w:num w:numId="58">
    <w:abstractNumId w:val="10"/>
  </w:num>
  <w:num w:numId="59">
    <w:abstractNumId w:val="105"/>
  </w:num>
  <w:num w:numId="60">
    <w:abstractNumId w:val="129"/>
  </w:num>
  <w:num w:numId="61">
    <w:abstractNumId w:val="45"/>
  </w:num>
  <w:num w:numId="62">
    <w:abstractNumId w:val="147"/>
  </w:num>
  <w:num w:numId="63">
    <w:abstractNumId w:val="77"/>
  </w:num>
  <w:num w:numId="64">
    <w:abstractNumId w:val="146"/>
  </w:num>
  <w:num w:numId="65">
    <w:abstractNumId w:val="37"/>
  </w:num>
  <w:num w:numId="66">
    <w:abstractNumId w:val="124"/>
  </w:num>
  <w:num w:numId="67">
    <w:abstractNumId w:val="74"/>
  </w:num>
  <w:num w:numId="68">
    <w:abstractNumId w:val="70"/>
  </w:num>
  <w:num w:numId="69">
    <w:abstractNumId w:val="26"/>
  </w:num>
  <w:num w:numId="70">
    <w:abstractNumId w:val="95"/>
  </w:num>
  <w:num w:numId="71">
    <w:abstractNumId w:val="127"/>
  </w:num>
  <w:num w:numId="72">
    <w:abstractNumId w:val="23"/>
  </w:num>
  <w:num w:numId="73">
    <w:abstractNumId w:val="64"/>
  </w:num>
  <w:num w:numId="74">
    <w:abstractNumId w:val="116"/>
  </w:num>
  <w:num w:numId="75">
    <w:abstractNumId w:val="54"/>
  </w:num>
  <w:num w:numId="76">
    <w:abstractNumId w:val="150"/>
  </w:num>
  <w:num w:numId="77">
    <w:abstractNumId w:val="92"/>
  </w:num>
  <w:num w:numId="78">
    <w:abstractNumId w:val="35"/>
  </w:num>
  <w:num w:numId="79">
    <w:abstractNumId w:val="12"/>
  </w:num>
  <w:num w:numId="80">
    <w:abstractNumId w:val="46"/>
  </w:num>
  <w:num w:numId="81">
    <w:abstractNumId w:val="15"/>
  </w:num>
  <w:num w:numId="82">
    <w:abstractNumId w:val="85"/>
  </w:num>
  <w:num w:numId="83">
    <w:abstractNumId w:val="148"/>
  </w:num>
  <w:num w:numId="84">
    <w:abstractNumId w:val="80"/>
  </w:num>
  <w:num w:numId="85">
    <w:abstractNumId w:val="144"/>
  </w:num>
  <w:num w:numId="86">
    <w:abstractNumId w:val="44"/>
  </w:num>
  <w:num w:numId="87">
    <w:abstractNumId w:val="82"/>
  </w:num>
  <w:num w:numId="88">
    <w:abstractNumId w:val="109"/>
  </w:num>
  <w:num w:numId="89">
    <w:abstractNumId w:val="36"/>
  </w:num>
  <w:num w:numId="90">
    <w:abstractNumId w:val="138"/>
  </w:num>
  <w:num w:numId="91">
    <w:abstractNumId w:val="60"/>
  </w:num>
  <w:num w:numId="92">
    <w:abstractNumId w:val="121"/>
  </w:num>
  <w:num w:numId="93">
    <w:abstractNumId w:val="93"/>
  </w:num>
  <w:num w:numId="94">
    <w:abstractNumId w:val="33"/>
  </w:num>
  <w:num w:numId="95">
    <w:abstractNumId w:val="79"/>
  </w:num>
  <w:num w:numId="96">
    <w:abstractNumId w:val="139"/>
  </w:num>
  <w:num w:numId="97">
    <w:abstractNumId w:val="94"/>
  </w:num>
  <w:num w:numId="98">
    <w:abstractNumId w:val="132"/>
  </w:num>
  <w:num w:numId="99">
    <w:abstractNumId w:val="114"/>
  </w:num>
  <w:num w:numId="100">
    <w:abstractNumId w:val="24"/>
  </w:num>
  <w:num w:numId="101">
    <w:abstractNumId w:val="65"/>
  </w:num>
  <w:num w:numId="102">
    <w:abstractNumId w:val="59"/>
  </w:num>
  <w:num w:numId="103">
    <w:abstractNumId w:val="153"/>
  </w:num>
  <w:num w:numId="104">
    <w:abstractNumId w:val="63"/>
  </w:num>
  <w:num w:numId="105">
    <w:abstractNumId w:val="143"/>
  </w:num>
  <w:num w:numId="106">
    <w:abstractNumId w:val="41"/>
  </w:num>
  <w:num w:numId="107">
    <w:abstractNumId w:val="157"/>
  </w:num>
  <w:num w:numId="108">
    <w:abstractNumId w:val="84"/>
  </w:num>
  <w:num w:numId="109">
    <w:abstractNumId w:val="66"/>
  </w:num>
  <w:num w:numId="110">
    <w:abstractNumId w:val="135"/>
  </w:num>
  <w:num w:numId="111">
    <w:abstractNumId w:val="38"/>
  </w:num>
  <w:num w:numId="112">
    <w:abstractNumId w:val="28"/>
  </w:num>
  <w:num w:numId="113">
    <w:abstractNumId w:val="104"/>
  </w:num>
  <w:num w:numId="114">
    <w:abstractNumId w:val="75"/>
  </w:num>
  <w:num w:numId="115">
    <w:abstractNumId w:val="73"/>
  </w:num>
  <w:num w:numId="116">
    <w:abstractNumId w:val="118"/>
  </w:num>
  <w:num w:numId="117">
    <w:abstractNumId w:val="42"/>
  </w:num>
  <w:num w:numId="118">
    <w:abstractNumId w:val="113"/>
  </w:num>
  <w:num w:numId="119">
    <w:abstractNumId w:val="29"/>
  </w:num>
  <w:num w:numId="120">
    <w:abstractNumId w:val="108"/>
  </w:num>
  <w:num w:numId="121">
    <w:abstractNumId w:val="68"/>
  </w:num>
  <w:num w:numId="122">
    <w:abstractNumId w:val="107"/>
  </w:num>
  <w:num w:numId="123">
    <w:abstractNumId w:val="149"/>
  </w:num>
  <w:num w:numId="124">
    <w:abstractNumId w:val="72"/>
  </w:num>
  <w:num w:numId="125">
    <w:abstractNumId w:val="13"/>
  </w:num>
  <w:num w:numId="126">
    <w:abstractNumId w:val="83"/>
  </w:num>
  <w:num w:numId="127">
    <w:abstractNumId w:val="55"/>
  </w:num>
  <w:num w:numId="128">
    <w:abstractNumId w:val="87"/>
  </w:num>
  <w:num w:numId="129">
    <w:abstractNumId w:val="49"/>
  </w:num>
  <w:num w:numId="130">
    <w:abstractNumId w:val="51"/>
  </w:num>
  <w:num w:numId="131">
    <w:abstractNumId w:val="52"/>
  </w:num>
  <w:num w:numId="132">
    <w:abstractNumId w:val="100"/>
  </w:num>
  <w:num w:numId="133">
    <w:abstractNumId w:val="145"/>
  </w:num>
  <w:num w:numId="134">
    <w:abstractNumId w:val="98"/>
  </w:num>
  <w:num w:numId="135">
    <w:abstractNumId w:val="27"/>
  </w:num>
  <w:num w:numId="136">
    <w:abstractNumId w:val="19"/>
  </w:num>
  <w:num w:numId="137">
    <w:abstractNumId w:val="58"/>
  </w:num>
  <w:num w:numId="138">
    <w:abstractNumId w:val="128"/>
  </w:num>
  <w:num w:numId="139">
    <w:abstractNumId w:val="91"/>
  </w:num>
  <w:num w:numId="140">
    <w:abstractNumId w:val="76"/>
  </w:num>
  <w:num w:numId="141">
    <w:abstractNumId w:val="31"/>
  </w:num>
  <w:num w:numId="142">
    <w:abstractNumId w:val="112"/>
  </w:num>
  <w:num w:numId="143">
    <w:abstractNumId w:val="67"/>
  </w:num>
  <w:num w:numId="144">
    <w:abstractNumId w:val="99"/>
  </w:num>
  <w:num w:numId="145">
    <w:abstractNumId w:val="25"/>
  </w:num>
  <w:num w:numId="146">
    <w:abstractNumId w:val="22"/>
  </w:num>
  <w:num w:numId="1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8"/>
  </w:num>
  <w:num w:numId="149">
    <w:abstractNumId w:val="125"/>
  </w:num>
  <w:num w:numId="150">
    <w:abstractNumId w:val="69"/>
  </w:num>
  <w:num w:numId="151">
    <w:abstractNumId w:val="43"/>
  </w:num>
  <w:num w:numId="152">
    <w:abstractNumId w:val="133"/>
  </w:num>
  <w:num w:numId="153">
    <w:abstractNumId w:val="120"/>
  </w:num>
  <w:num w:numId="154">
    <w:abstractNumId w:val="40"/>
  </w:num>
  <w:num w:numId="155">
    <w:abstractNumId w:val="81"/>
  </w:num>
  <w:num w:numId="156">
    <w:abstractNumId w:val="32"/>
  </w:num>
  <w:num w:numId="157">
    <w:abstractNumId w:val="142"/>
  </w:num>
  <w:num w:numId="158">
    <w:abstractNumId w:val="57"/>
  </w:num>
  <w:num w:numId="159">
    <w:abstractNumId w:val="141"/>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C"/>
    <w:rsid w:val="000009E4"/>
    <w:rsid w:val="00001291"/>
    <w:rsid w:val="000030FE"/>
    <w:rsid w:val="00003C60"/>
    <w:rsid w:val="00004698"/>
    <w:rsid w:val="00004C1A"/>
    <w:rsid w:val="00004F62"/>
    <w:rsid w:val="000102A9"/>
    <w:rsid w:val="000107BB"/>
    <w:rsid w:val="0001080D"/>
    <w:rsid w:val="000112C8"/>
    <w:rsid w:val="00012161"/>
    <w:rsid w:val="00014754"/>
    <w:rsid w:val="0001656C"/>
    <w:rsid w:val="00016CEA"/>
    <w:rsid w:val="00020D9C"/>
    <w:rsid w:val="00020E04"/>
    <w:rsid w:val="00021492"/>
    <w:rsid w:val="00021E6C"/>
    <w:rsid w:val="00022338"/>
    <w:rsid w:val="00022434"/>
    <w:rsid w:val="000269DC"/>
    <w:rsid w:val="00027378"/>
    <w:rsid w:val="00027BE4"/>
    <w:rsid w:val="00027C53"/>
    <w:rsid w:val="00030D57"/>
    <w:rsid w:val="0003147B"/>
    <w:rsid w:val="00032B91"/>
    <w:rsid w:val="00032C0D"/>
    <w:rsid w:val="00035900"/>
    <w:rsid w:val="00035F4C"/>
    <w:rsid w:val="00036D74"/>
    <w:rsid w:val="00040A49"/>
    <w:rsid w:val="00042091"/>
    <w:rsid w:val="00042657"/>
    <w:rsid w:val="00043B82"/>
    <w:rsid w:val="00043C58"/>
    <w:rsid w:val="00044C52"/>
    <w:rsid w:val="000453EE"/>
    <w:rsid w:val="00047A01"/>
    <w:rsid w:val="00047A6A"/>
    <w:rsid w:val="00047C06"/>
    <w:rsid w:val="000508D1"/>
    <w:rsid w:val="00051589"/>
    <w:rsid w:val="00051DF7"/>
    <w:rsid w:val="00053404"/>
    <w:rsid w:val="000539DB"/>
    <w:rsid w:val="00054431"/>
    <w:rsid w:val="0005496C"/>
    <w:rsid w:val="0006232C"/>
    <w:rsid w:val="0006389B"/>
    <w:rsid w:val="000654B9"/>
    <w:rsid w:val="00065DF8"/>
    <w:rsid w:val="00067633"/>
    <w:rsid w:val="00067AD4"/>
    <w:rsid w:val="00067DFE"/>
    <w:rsid w:val="00067E07"/>
    <w:rsid w:val="00070276"/>
    <w:rsid w:val="000707A2"/>
    <w:rsid w:val="00074375"/>
    <w:rsid w:val="00074655"/>
    <w:rsid w:val="000749FF"/>
    <w:rsid w:val="00075622"/>
    <w:rsid w:val="00076227"/>
    <w:rsid w:val="00076B47"/>
    <w:rsid w:val="0007748A"/>
    <w:rsid w:val="000774A6"/>
    <w:rsid w:val="000778F8"/>
    <w:rsid w:val="00077E37"/>
    <w:rsid w:val="00077FCD"/>
    <w:rsid w:val="00082DF4"/>
    <w:rsid w:val="000860A4"/>
    <w:rsid w:val="00086ED6"/>
    <w:rsid w:val="00087ED4"/>
    <w:rsid w:val="000927AB"/>
    <w:rsid w:val="000929A9"/>
    <w:rsid w:val="00092F43"/>
    <w:rsid w:val="000941ED"/>
    <w:rsid w:val="000971B6"/>
    <w:rsid w:val="00097B36"/>
    <w:rsid w:val="00097C70"/>
    <w:rsid w:val="000A111E"/>
    <w:rsid w:val="000A3199"/>
    <w:rsid w:val="000A6E56"/>
    <w:rsid w:val="000A6FBF"/>
    <w:rsid w:val="000A70A4"/>
    <w:rsid w:val="000A7112"/>
    <w:rsid w:val="000A776A"/>
    <w:rsid w:val="000A7CFB"/>
    <w:rsid w:val="000B16B2"/>
    <w:rsid w:val="000B2190"/>
    <w:rsid w:val="000B2258"/>
    <w:rsid w:val="000B40A7"/>
    <w:rsid w:val="000B4BA6"/>
    <w:rsid w:val="000B5099"/>
    <w:rsid w:val="000B5FE5"/>
    <w:rsid w:val="000B6727"/>
    <w:rsid w:val="000B6EB2"/>
    <w:rsid w:val="000B76C1"/>
    <w:rsid w:val="000B786E"/>
    <w:rsid w:val="000B7CBD"/>
    <w:rsid w:val="000C0090"/>
    <w:rsid w:val="000C0307"/>
    <w:rsid w:val="000C093C"/>
    <w:rsid w:val="000C1E2B"/>
    <w:rsid w:val="000C2DE0"/>
    <w:rsid w:val="000C35C2"/>
    <w:rsid w:val="000C3FAD"/>
    <w:rsid w:val="000C58B8"/>
    <w:rsid w:val="000C5942"/>
    <w:rsid w:val="000C6646"/>
    <w:rsid w:val="000D0132"/>
    <w:rsid w:val="000D030A"/>
    <w:rsid w:val="000D081C"/>
    <w:rsid w:val="000D1F58"/>
    <w:rsid w:val="000D2BF7"/>
    <w:rsid w:val="000D36D3"/>
    <w:rsid w:val="000D4D79"/>
    <w:rsid w:val="000D51FB"/>
    <w:rsid w:val="000D5DBE"/>
    <w:rsid w:val="000D5DFA"/>
    <w:rsid w:val="000D66D4"/>
    <w:rsid w:val="000E0014"/>
    <w:rsid w:val="000E1E2F"/>
    <w:rsid w:val="000E21A2"/>
    <w:rsid w:val="000E2FAC"/>
    <w:rsid w:val="000E3301"/>
    <w:rsid w:val="000E54AE"/>
    <w:rsid w:val="000E5BB9"/>
    <w:rsid w:val="000E5D99"/>
    <w:rsid w:val="000E7157"/>
    <w:rsid w:val="000F0268"/>
    <w:rsid w:val="000F06D4"/>
    <w:rsid w:val="000F1114"/>
    <w:rsid w:val="000F1943"/>
    <w:rsid w:val="000F19C7"/>
    <w:rsid w:val="000F1E29"/>
    <w:rsid w:val="000F3B8D"/>
    <w:rsid w:val="000F6826"/>
    <w:rsid w:val="000F6EB8"/>
    <w:rsid w:val="0010036A"/>
    <w:rsid w:val="00101094"/>
    <w:rsid w:val="001022E8"/>
    <w:rsid w:val="0010243E"/>
    <w:rsid w:val="00103542"/>
    <w:rsid w:val="0010389A"/>
    <w:rsid w:val="001039DB"/>
    <w:rsid w:val="00103D80"/>
    <w:rsid w:val="001058DD"/>
    <w:rsid w:val="00106D36"/>
    <w:rsid w:val="0010702C"/>
    <w:rsid w:val="001076A7"/>
    <w:rsid w:val="00107F68"/>
    <w:rsid w:val="0011021C"/>
    <w:rsid w:val="00110785"/>
    <w:rsid w:val="00113041"/>
    <w:rsid w:val="00113540"/>
    <w:rsid w:val="00113EED"/>
    <w:rsid w:val="00113FAE"/>
    <w:rsid w:val="00115D40"/>
    <w:rsid w:val="00115ECF"/>
    <w:rsid w:val="00117B3F"/>
    <w:rsid w:val="00120A38"/>
    <w:rsid w:val="00121ACE"/>
    <w:rsid w:val="001236C2"/>
    <w:rsid w:val="001241A6"/>
    <w:rsid w:val="00124B7D"/>
    <w:rsid w:val="00125AEF"/>
    <w:rsid w:val="00126129"/>
    <w:rsid w:val="0013049E"/>
    <w:rsid w:val="001306D7"/>
    <w:rsid w:val="00130F64"/>
    <w:rsid w:val="00131AE6"/>
    <w:rsid w:val="00133900"/>
    <w:rsid w:val="00133B19"/>
    <w:rsid w:val="00134EA3"/>
    <w:rsid w:val="00140CB9"/>
    <w:rsid w:val="00140D59"/>
    <w:rsid w:val="001426F0"/>
    <w:rsid w:val="00143379"/>
    <w:rsid w:val="001436C3"/>
    <w:rsid w:val="001449BB"/>
    <w:rsid w:val="00146247"/>
    <w:rsid w:val="0014640C"/>
    <w:rsid w:val="00146D1B"/>
    <w:rsid w:val="00151387"/>
    <w:rsid w:val="00151F8C"/>
    <w:rsid w:val="001542DE"/>
    <w:rsid w:val="00154847"/>
    <w:rsid w:val="00154D37"/>
    <w:rsid w:val="00156D80"/>
    <w:rsid w:val="001578DC"/>
    <w:rsid w:val="00157F0A"/>
    <w:rsid w:val="001638CC"/>
    <w:rsid w:val="001660A3"/>
    <w:rsid w:val="00166631"/>
    <w:rsid w:val="0016787C"/>
    <w:rsid w:val="00170F59"/>
    <w:rsid w:val="001710BB"/>
    <w:rsid w:val="00171FB9"/>
    <w:rsid w:val="0017257A"/>
    <w:rsid w:val="001725DC"/>
    <w:rsid w:val="001732EE"/>
    <w:rsid w:val="00173F07"/>
    <w:rsid w:val="00173F99"/>
    <w:rsid w:val="001745EE"/>
    <w:rsid w:val="00176DD2"/>
    <w:rsid w:val="001803EC"/>
    <w:rsid w:val="0018113F"/>
    <w:rsid w:val="00181276"/>
    <w:rsid w:val="00181F21"/>
    <w:rsid w:val="0018243B"/>
    <w:rsid w:val="00182659"/>
    <w:rsid w:val="00182845"/>
    <w:rsid w:val="00182DCB"/>
    <w:rsid w:val="001834BF"/>
    <w:rsid w:val="0018406C"/>
    <w:rsid w:val="001840A1"/>
    <w:rsid w:val="0018556C"/>
    <w:rsid w:val="00185A5E"/>
    <w:rsid w:val="0018615B"/>
    <w:rsid w:val="00186F17"/>
    <w:rsid w:val="00186F2E"/>
    <w:rsid w:val="00187020"/>
    <w:rsid w:val="0018727D"/>
    <w:rsid w:val="00191514"/>
    <w:rsid w:val="0019287E"/>
    <w:rsid w:val="001934B0"/>
    <w:rsid w:val="001938D9"/>
    <w:rsid w:val="001940C8"/>
    <w:rsid w:val="00194338"/>
    <w:rsid w:val="00194A7D"/>
    <w:rsid w:val="00194AB1"/>
    <w:rsid w:val="00194CDE"/>
    <w:rsid w:val="00196033"/>
    <w:rsid w:val="0019668C"/>
    <w:rsid w:val="00196DF7"/>
    <w:rsid w:val="001A02D9"/>
    <w:rsid w:val="001A045C"/>
    <w:rsid w:val="001A297D"/>
    <w:rsid w:val="001A5D89"/>
    <w:rsid w:val="001A6593"/>
    <w:rsid w:val="001B048A"/>
    <w:rsid w:val="001B0C80"/>
    <w:rsid w:val="001B1FAF"/>
    <w:rsid w:val="001B2419"/>
    <w:rsid w:val="001B24A8"/>
    <w:rsid w:val="001B3BA9"/>
    <w:rsid w:val="001B4499"/>
    <w:rsid w:val="001B4506"/>
    <w:rsid w:val="001B4512"/>
    <w:rsid w:val="001B5AF0"/>
    <w:rsid w:val="001B6ED4"/>
    <w:rsid w:val="001C01AC"/>
    <w:rsid w:val="001C022E"/>
    <w:rsid w:val="001C03DC"/>
    <w:rsid w:val="001C0589"/>
    <w:rsid w:val="001C14A1"/>
    <w:rsid w:val="001C15FC"/>
    <w:rsid w:val="001C16A3"/>
    <w:rsid w:val="001C212F"/>
    <w:rsid w:val="001C34C0"/>
    <w:rsid w:val="001C41BA"/>
    <w:rsid w:val="001C41DA"/>
    <w:rsid w:val="001C4693"/>
    <w:rsid w:val="001C47B2"/>
    <w:rsid w:val="001C4982"/>
    <w:rsid w:val="001C4BAB"/>
    <w:rsid w:val="001C53A1"/>
    <w:rsid w:val="001C5CFC"/>
    <w:rsid w:val="001C68EC"/>
    <w:rsid w:val="001D0572"/>
    <w:rsid w:val="001D1AC8"/>
    <w:rsid w:val="001D1E31"/>
    <w:rsid w:val="001D21C1"/>
    <w:rsid w:val="001D2B20"/>
    <w:rsid w:val="001D3257"/>
    <w:rsid w:val="001D36DA"/>
    <w:rsid w:val="001D3815"/>
    <w:rsid w:val="001D3E16"/>
    <w:rsid w:val="001D4EC8"/>
    <w:rsid w:val="001D70B1"/>
    <w:rsid w:val="001E1E11"/>
    <w:rsid w:val="001E21D2"/>
    <w:rsid w:val="001E688D"/>
    <w:rsid w:val="001E6DEE"/>
    <w:rsid w:val="001F143C"/>
    <w:rsid w:val="001F3228"/>
    <w:rsid w:val="001F3598"/>
    <w:rsid w:val="001F3DF2"/>
    <w:rsid w:val="001F5187"/>
    <w:rsid w:val="002018BA"/>
    <w:rsid w:val="002022AB"/>
    <w:rsid w:val="00202304"/>
    <w:rsid w:val="002028AF"/>
    <w:rsid w:val="00204055"/>
    <w:rsid w:val="0020478F"/>
    <w:rsid w:val="00205D07"/>
    <w:rsid w:val="00206CEF"/>
    <w:rsid w:val="00207543"/>
    <w:rsid w:val="00210550"/>
    <w:rsid w:val="0021062D"/>
    <w:rsid w:val="00210FCC"/>
    <w:rsid w:val="002128BC"/>
    <w:rsid w:val="002132A4"/>
    <w:rsid w:val="002132CB"/>
    <w:rsid w:val="00213372"/>
    <w:rsid w:val="002142F2"/>
    <w:rsid w:val="00215CD5"/>
    <w:rsid w:val="002169BD"/>
    <w:rsid w:val="002216AF"/>
    <w:rsid w:val="00221C9B"/>
    <w:rsid w:val="00221CD3"/>
    <w:rsid w:val="00223828"/>
    <w:rsid w:val="00224166"/>
    <w:rsid w:val="002243CC"/>
    <w:rsid w:val="00225378"/>
    <w:rsid w:val="00225477"/>
    <w:rsid w:val="00225FC4"/>
    <w:rsid w:val="0023001A"/>
    <w:rsid w:val="00230161"/>
    <w:rsid w:val="0023056E"/>
    <w:rsid w:val="00230DD4"/>
    <w:rsid w:val="0023267A"/>
    <w:rsid w:val="00233800"/>
    <w:rsid w:val="002340DE"/>
    <w:rsid w:val="002356CE"/>
    <w:rsid w:val="002358B5"/>
    <w:rsid w:val="002368D3"/>
    <w:rsid w:val="00236D76"/>
    <w:rsid w:val="002377A9"/>
    <w:rsid w:val="00237D95"/>
    <w:rsid w:val="002407DD"/>
    <w:rsid w:val="002407E8"/>
    <w:rsid w:val="00240F35"/>
    <w:rsid w:val="00241811"/>
    <w:rsid w:val="00243189"/>
    <w:rsid w:val="00243948"/>
    <w:rsid w:val="00243FCC"/>
    <w:rsid w:val="00245EA0"/>
    <w:rsid w:val="00247219"/>
    <w:rsid w:val="00252593"/>
    <w:rsid w:val="0025341E"/>
    <w:rsid w:val="00253576"/>
    <w:rsid w:val="00253A61"/>
    <w:rsid w:val="002549C4"/>
    <w:rsid w:val="00255C25"/>
    <w:rsid w:val="00255F37"/>
    <w:rsid w:val="00257476"/>
    <w:rsid w:val="00257528"/>
    <w:rsid w:val="002578FD"/>
    <w:rsid w:val="00257C3F"/>
    <w:rsid w:val="0026031B"/>
    <w:rsid w:val="002606E3"/>
    <w:rsid w:val="0026212C"/>
    <w:rsid w:val="00262A29"/>
    <w:rsid w:val="00263877"/>
    <w:rsid w:val="00263B6F"/>
    <w:rsid w:val="00263E8D"/>
    <w:rsid w:val="00264C38"/>
    <w:rsid w:val="00266641"/>
    <w:rsid w:val="00271423"/>
    <w:rsid w:val="00273788"/>
    <w:rsid w:val="00273806"/>
    <w:rsid w:val="0027463F"/>
    <w:rsid w:val="002747AA"/>
    <w:rsid w:val="002754D0"/>
    <w:rsid w:val="0027755C"/>
    <w:rsid w:val="00280CE1"/>
    <w:rsid w:val="00280F2F"/>
    <w:rsid w:val="002821F0"/>
    <w:rsid w:val="002827C6"/>
    <w:rsid w:val="00282EE0"/>
    <w:rsid w:val="0028418E"/>
    <w:rsid w:val="00284558"/>
    <w:rsid w:val="00284E7D"/>
    <w:rsid w:val="0028515D"/>
    <w:rsid w:val="00291B3C"/>
    <w:rsid w:val="00291C92"/>
    <w:rsid w:val="002929E8"/>
    <w:rsid w:val="0029568B"/>
    <w:rsid w:val="00296BC8"/>
    <w:rsid w:val="00297CFF"/>
    <w:rsid w:val="002A1138"/>
    <w:rsid w:val="002A1545"/>
    <w:rsid w:val="002A276D"/>
    <w:rsid w:val="002A360E"/>
    <w:rsid w:val="002A4A85"/>
    <w:rsid w:val="002A6C63"/>
    <w:rsid w:val="002A7FAE"/>
    <w:rsid w:val="002B07A7"/>
    <w:rsid w:val="002B07B2"/>
    <w:rsid w:val="002B1632"/>
    <w:rsid w:val="002B1DF3"/>
    <w:rsid w:val="002B26D1"/>
    <w:rsid w:val="002B35F6"/>
    <w:rsid w:val="002B4534"/>
    <w:rsid w:val="002B5009"/>
    <w:rsid w:val="002B54A6"/>
    <w:rsid w:val="002B6945"/>
    <w:rsid w:val="002C2742"/>
    <w:rsid w:val="002C275B"/>
    <w:rsid w:val="002C2CBF"/>
    <w:rsid w:val="002C31A0"/>
    <w:rsid w:val="002C3C08"/>
    <w:rsid w:val="002C4DC1"/>
    <w:rsid w:val="002C6F0E"/>
    <w:rsid w:val="002C75A9"/>
    <w:rsid w:val="002D04BF"/>
    <w:rsid w:val="002D1051"/>
    <w:rsid w:val="002D23AE"/>
    <w:rsid w:val="002D29C4"/>
    <w:rsid w:val="002D41E1"/>
    <w:rsid w:val="002D61C3"/>
    <w:rsid w:val="002D64C3"/>
    <w:rsid w:val="002D6744"/>
    <w:rsid w:val="002D7EE9"/>
    <w:rsid w:val="002E0990"/>
    <w:rsid w:val="002E1719"/>
    <w:rsid w:val="002E3EE1"/>
    <w:rsid w:val="002E60D5"/>
    <w:rsid w:val="002E6C0C"/>
    <w:rsid w:val="002E77CB"/>
    <w:rsid w:val="002E7BA8"/>
    <w:rsid w:val="002F09B9"/>
    <w:rsid w:val="002F20F5"/>
    <w:rsid w:val="002F289F"/>
    <w:rsid w:val="002F347F"/>
    <w:rsid w:val="002F531D"/>
    <w:rsid w:val="002F68B7"/>
    <w:rsid w:val="002F6EA5"/>
    <w:rsid w:val="003001E5"/>
    <w:rsid w:val="00301705"/>
    <w:rsid w:val="003023C7"/>
    <w:rsid w:val="003033E3"/>
    <w:rsid w:val="003047A8"/>
    <w:rsid w:val="003057A3"/>
    <w:rsid w:val="00305CC4"/>
    <w:rsid w:val="00306EDF"/>
    <w:rsid w:val="00307454"/>
    <w:rsid w:val="00307AB9"/>
    <w:rsid w:val="00311D62"/>
    <w:rsid w:val="00311F9C"/>
    <w:rsid w:val="00312611"/>
    <w:rsid w:val="00312867"/>
    <w:rsid w:val="00314036"/>
    <w:rsid w:val="0031587A"/>
    <w:rsid w:val="00315C42"/>
    <w:rsid w:val="00316081"/>
    <w:rsid w:val="003169A1"/>
    <w:rsid w:val="00316CCB"/>
    <w:rsid w:val="003173F9"/>
    <w:rsid w:val="003176C8"/>
    <w:rsid w:val="00322E36"/>
    <w:rsid w:val="00323537"/>
    <w:rsid w:val="00324FAE"/>
    <w:rsid w:val="003260D9"/>
    <w:rsid w:val="00326A37"/>
    <w:rsid w:val="003270AA"/>
    <w:rsid w:val="003271FC"/>
    <w:rsid w:val="00330C63"/>
    <w:rsid w:val="00331D94"/>
    <w:rsid w:val="0033376A"/>
    <w:rsid w:val="00333C81"/>
    <w:rsid w:val="0033516D"/>
    <w:rsid w:val="00336031"/>
    <w:rsid w:val="00337676"/>
    <w:rsid w:val="00340AFF"/>
    <w:rsid w:val="00340D91"/>
    <w:rsid w:val="00340E9E"/>
    <w:rsid w:val="00341A7F"/>
    <w:rsid w:val="00342217"/>
    <w:rsid w:val="003423A2"/>
    <w:rsid w:val="00342ED3"/>
    <w:rsid w:val="00343D08"/>
    <w:rsid w:val="00344370"/>
    <w:rsid w:val="003445FB"/>
    <w:rsid w:val="003447EC"/>
    <w:rsid w:val="00344C15"/>
    <w:rsid w:val="00345B38"/>
    <w:rsid w:val="003470B7"/>
    <w:rsid w:val="00350562"/>
    <w:rsid w:val="003507F6"/>
    <w:rsid w:val="00351369"/>
    <w:rsid w:val="00351A5D"/>
    <w:rsid w:val="00352499"/>
    <w:rsid w:val="00352B6D"/>
    <w:rsid w:val="00352C1B"/>
    <w:rsid w:val="00354EA7"/>
    <w:rsid w:val="00355069"/>
    <w:rsid w:val="0035506A"/>
    <w:rsid w:val="003561AB"/>
    <w:rsid w:val="00356438"/>
    <w:rsid w:val="00357558"/>
    <w:rsid w:val="00360D9F"/>
    <w:rsid w:val="00361DD3"/>
    <w:rsid w:val="00362856"/>
    <w:rsid w:val="0036318C"/>
    <w:rsid w:val="00363A75"/>
    <w:rsid w:val="003650B1"/>
    <w:rsid w:val="00365B41"/>
    <w:rsid w:val="0036656D"/>
    <w:rsid w:val="003673FC"/>
    <w:rsid w:val="003721D5"/>
    <w:rsid w:val="003722C9"/>
    <w:rsid w:val="0037231D"/>
    <w:rsid w:val="003738AF"/>
    <w:rsid w:val="00374659"/>
    <w:rsid w:val="00374C60"/>
    <w:rsid w:val="00374DEC"/>
    <w:rsid w:val="00375DA5"/>
    <w:rsid w:val="00376594"/>
    <w:rsid w:val="003769DF"/>
    <w:rsid w:val="00381009"/>
    <w:rsid w:val="00383606"/>
    <w:rsid w:val="00384E9D"/>
    <w:rsid w:val="0038551B"/>
    <w:rsid w:val="00385FD6"/>
    <w:rsid w:val="00386F04"/>
    <w:rsid w:val="003928ED"/>
    <w:rsid w:val="00393C7D"/>
    <w:rsid w:val="003945D3"/>
    <w:rsid w:val="003970B7"/>
    <w:rsid w:val="00397C45"/>
    <w:rsid w:val="003A245C"/>
    <w:rsid w:val="003A2947"/>
    <w:rsid w:val="003A511C"/>
    <w:rsid w:val="003A6703"/>
    <w:rsid w:val="003A7541"/>
    <w:rsid w:val="003A7821"/>
    <w:rsid w:val="003B09BE"/>
    <w:rsid w:val="003B0AA0"/>
    <w:rsid w:val="003B1F08"/>
    <w:rsid w:val="003B272D"/>
    <w:rsid w:val="003B33B5"/>
    <w:rsid w:val="003B3B17"/>
    <w:rsid w:val="003B527C"/>
    <w:rsid w:val="003B61A2"/>
    <w:rsid w:val="003B66DD"/>
    <w:rsid w:val="003B7709"/>
    <w:rsid w:val="003C04AC"/>
    <w:rsid w:val="003C1885"/>
    <w:rsid w:val="003C1D43"/>
    <w:rsid w:val="003C1F1D"/>
    <w:rsid w:val="003C2A1A"/>
    <w:rsid w:val="003C3043"/>
    <w:rsid w:val="003C43D5"/>
    <w:rsid w:val="003C49E5"/>
    <w:rsid w:val="003C6109"/>
    <w:rsid w:val="003C6A67"/>
    <w:rsid w:val="003D082B"/>
    <w:rsid w:val="003D1DA1"/>
    <w:rsid w:val="003D3CBC"/>
    <w:rsid w:val="003D4D0E"/>
    <w:rsid w:val="003D5C38"/>
    <w:rsid w:val="003D6B76"/>
    <w:rsid w:val="003E0EBE"/>
    <w:rsid w:val="003E2082"/>
    <w:rsid w:val="003E28FF"/>
    <w:rsid w:val="003E6BF1"/>
    <w:rsid w:val="003E76EC"/>
    <w:rsid w:val="003F0152"/>
    <w:rsid w:val="003F09BC"/>
    <w:rsid w:val="003F1734"/>
    <w:rsid w:val="003F17F1"/>
    <w:rsid w:val="003F1A7F"/>
    <w:rsid w:val="003F1BF9"/>
    <w:rsid w:val="003F1C85"/>
    <w:rsid w:val="003F46E4"/>
    <w:rsid w:val="003F4820"/>
    <w:rsid w:val="003F5014"/>
    <w:rsid w:val="003F61D4"/>
    <w:rsid w:val="003F6243"/>
    <w:rsid w:val="003F712C"/>
    <w:rsid w:val="004016A9"/>
    <w:rsid w:val="0040293A"/>
    <w:rsid w:val="00402B9A"/>
    <w:rsid w:val="00403101"/>
    <w:rsid w:val="00403237"/>
    <w:rsid w:val="0040336B"/>
    <w:rsid w:val="0040436F"/>
    <w:rsid w:val="004047DF"/>
    <w:rsid w:val="00405347"/>
    <w:rsid w:val="00406138"/>
    <w:rsid w:val="004067AB"/>
    <w:rsid w:val="004074B9"/>
    <w:rsid w:val="00407E7A"/>
    <w:rsid w:val="0041167A"/>
    <w:rsid w:val="004164C2"/>
    <w:rsid w:val="00417BC2"/>
    <w:rsid w:val="004207EB"/>
    <w:rsid w:val="00420BF1"/>
    <w:rsid w:val="004214D3"/>
    <w:rsid w:val="00423142"/>
    <w:rsid w:val="00423F28"/>
    <w:rsid w:val="00426829"/>
    <w:rsid w:val="0042685D"/>
    <w:rsid w:val="004268C1"/>
    <w:rsid w:val="00427A83"/>
    <w:rsid w:val="00427E7D"/>
    <w:rsid w:val="0043125C"/>
    <w:rsid w:val="00432832"/>
    <w:rsid w:val="00433E8E"/>
    <w:rsid w:val="0043548F"/>
    <w:rsid w:val="004370C3"/>
    <w:rsid w:val="0044048F"/>
    <w:rsid w:val="00440982"/>
    <w:rsid w:val="00442650"/>
    <w:rsid w:val="00442771"/>
    <w:rsid w:val="004428DC"/>
    <w:rsid w:val="00442A91"/>
    <w:rsid w:val="00443C12"/>
    <w:rsid w:val="0044696A"/>
    <w:rsid w:val="00447355"/>
    <w:rsid w:val="00450718"/>
    <w:rsid w:val="00451933"/>
    <w:rsid w:val="00453242"/>
    <w:rsid w:val="004537CB"/>
    <w:rsid w:val="00454AF8"/>
    <w:rsid w:val="00454C2C"/>
    <w:rsid w:val="00455F16"/>
    <w:rsid w:val="0045720F"/>
    <w:rsid w:val="00457C69"/>
    <w:rsid w:val="00460CBC"/>
    <w:rsid w:val="00461857"/>
    <w:rsid w:val="00462665"/>
    <w:rsid w:val="00464A0D"/>
    <w:rsid w:val="00464DE7"/>
    <w:rsid w:val="004662D5"/>
    <w:rsid w:val="00466666"/>
    <w:rsid w:val="0046696D"/>
    <w:rsid w:val="00466B08"/>
    <w:rsid w:val="00466BDB"/>
    <w:rsid w:val="0046703D"/>
    <w:rsid w:val="004721A7"/>
    <w:rsid w:val="00473F7D"/>
    <w:rsid w:val="00474799"/>
    <w:rsid w:val="00474E9F"/>
    <w:rsid w:val="00475F41"/>
    <w:rsid w:val="00476CC0"/>
    <w:rsid w:val="00477652"/>
    <w:rsid w:val="00482794"/>
    <w:rsid w:val="00483ABF"/>
    <w:rsid w:val="00484011"/>
    <w:rsid w:val="0048501A"/>
    <w:rsid w:val="004850B2"/>
    <w:rsid w:val="0048736D"/>
    <w:rsid w:val="00487C59"/>
    <w:rsid w:val="004905EE"/>
    <w:rsid w:val="00490EBE"/>
    <w:rsid w:val="00490F7D"/>
    <w:rsid w:val="00491324"/>
    <w:rsid w:val="00491AE3"/>
    <w:rsid w:val="00491B6A"/>
    <w:rsid w:val="00491D5D"/>
    <w:rsid w:val="004921DC"/>
    <w:rsid w:val="00492DE2"/>
    <w:rsid w:val="00494E8C"/>
    <w:rsid w:val="00494F49"/>
    <w:rsid w:val="0049578F"/>
    <w:rsid w:val="00495991"/>
    <w:rsid w:val="0049648F"/>
    <w:rsid w:val="00496F51"/>
    <w:rsid w:val="004977AA"/>
    <w:rsid w:val="004A0C27"/>
    <w:rsid w:val="004A0FA6"/>
    <w:rsid w:val="004A1EC9"/>
    <w:rsid w:val="004A1F1A"/>
    <w:rsid w:val="004A22E2"/>
    <w:rsid w:val="004A27CB"/>
    <w:rsid w:val="004A3451"/>
    <w:rsid w:val="004A35C1"/>
    <w:rsid w:val="004A4E9C"/>
    <w:rsid w:val="004A518E"/>
    <w:rsid w:val="004A67CF"/>
    <w:rsid w:val="004A70A2"/>
    <w:rsid w:val="004A7EC3"/>
    <w:rsid w:val="004B0A44"/>
    <w:rsid w:val="004B0CA2"/>
    <w:rsid w:val="004B1917"/>
    <w:rsid w:val="004B2A1C"/>
    <w:rsid w:val="004B2DBD"/>
    <w:rsid w:val="004B3F50"/>
    <w:rsid w:val="004B417B"/>
    <w:rsid w:val="004B7DB5"/>
    <w:rsid w:val="004C25B2"/>
    <w:rsid w:val="004C2A0E"/>
    <w:rsid w:val="004C2BBB"/>
    <w:rsid w:val="004C38EB"/>
    <w:rsid w:val="004C3FE0"/>
    <w:rsid w:val="004C5DFE"/>
    <w:rsid w:val="004C62C1"/>
    <w:rsid w:val="004C6AE8"/>
    <w:rsid w:val="004C6BA5"/>
    <w:rsid w:val="004D037E"/>
    <w:rsid w:val="004D1206"/>
    <w:rsid w:val="004D175E"/>
    <w:rsid w:val="004D268A"/>
    <w:rsid w:val="004D3435"/>
    <w:rsid w:val="004D3A28"/>
    <w:rsid w:val="004D50B3"/>
    <w:rsid w:val="004D79AD"/>
    <w:rsid w:val="004D7D30"/>
    <w:rsid w:val="004E07FD"/>
    <w:rsid w:val="004E09EB"/>
    <w:rsid w:val="004E2143"/>
    <w:rsid w:val="004E2D5B"/>
    <w:rsid w:val="004E39DC"/>
    <w:rsid w:val="004E3C69"/>
    <w:rsid w:val="004E3EEC"/>
    <w:rsid w:val="004E42D7"/>
    <w:rsid w:val="004E6069"/>
    <w:rsid w:val="004E627B"/>
    <w:rsid w:val="004E650E"/>
    <w:rsid w:val="004F0404"/>
    <w:rsid w:val="004F1F01"/>
    <w:rsid w:val="004F23BC"/>
    <w:rsid w:val="004F42FF"/>
    <w:rsid w:val="004F5094"/>
    <w:rsid w:val="004F50B8"/>
    <w:rsid w:val="004F585D"/>
    <w:rsid w:val="004F65C6"/>
    <w:rsid w:val="004F6DF2"/>
    <w:rsid w:val="004F75D7"/>
    <w:rsid w:val="004F7894"/>
    <w:rsid w:val="00501218"/>
    <w:rsid w:val="0050139C"/>
    <w:rsid w:val="0050458B"/>
    <w:rsid w:val="00505765"/>
    <w:rsid w:val="00506401"/>
    <w:rsid w:val="00512F0A"/>
    <w:rsid w:val="00512F6C"/>
    <w:rsid w:val="0051381A"/>
    <w:rsid w:val="0051382B"/>
    <w:rsid w:val="005144B8"/>
    <w:rsid w:val="005157FA"/>
    <w:rsid w:val="005158DD"/>
    <w:rsid w:val="00515F1A"/>
    <w:rsid w:val="00517245"/>
    <w:rsid w:val="005173C6"/>
    <w:rsid w:val="0051776C"/>
    <w:rsid w:val="00517D4B"/>
    <w:rsid w:val="00517FD3"/>
    <w:rsid w:val="005205D7"/>
    <w:rsid w:val="00520BB0"/>
    <w:rsid w:val="00520EB2"/>
    <w:rsid w:val="005217F9"/>
    <w:rsid w:val="00521FDC"/>
    <w:rsid w:val="0052462A"/>
    <w:rsid w:val="00527CE4"/>
    <w:rsid w:val="00527E80"/>
    <w:rsid w:val="00532158"/>
    <w:rsid w:val="00532CBE"/>
    <w:rsid w:val="00533200"/>
    <w:rsid w:val="005332E5"/>
    <w:rsid w:val="005333B7"/>
    <w:rsid w:val="0053478D"/>
    <w:rsid w:val="00535D07"/>
    <w:rsid w:val="00535D4F"/>
    <w:rsid w:val="00535E7A"/>
    <w:rsid w:val="00536636"/>
    <w:rsid w:val="0053759B"/>
    <w:rsid w:val="0053772A"/>
    <w:rsid w:val="00537819"/>
    <w:rsid w:val="00543443"/>
    <w:rsid w:val="005437AA"/>
    <w:rsid w:val="00543B15"/>
    <w:rsid w:val="00545C26"/>
    <w:rsid w:val="00545FA9"/>
    <w:rsid w:val="0054608C"/>
    <w:rsid w:val="005464D2"/>
    <w:rsid w:val="00547DC7"/>
    <w:rsid w:val="00550193"/>
    <w:rsid w:val="00550F0C"/>
    <w:rsid w:val="0055102E"/>
    <w:rsid w:val="00552B02"/>
    <w:rsid w:val="00552EDD"/>
    <w:rsid w:val="00553679"/>
    <w:rsid w:val="00555FB1"/>
    <w:rsid w:val="005579F3"/>
    <w:rsid w:val="00557F75"/>
    <w:rsid w:val="005601D0"/>
    <w:rsid w:val="00563842"/>
    <w:rsid w:val="005639BB"/>
    <w:rsid w:val="00563E29"/>
    <w:rsid w:val="00564470"/>
    <w:rsid w:val="00565FC8"/>
    <w:rsid w:val="00566577"/>
    <w:rsid w:val="005665F5"/>
    <w:rsid w:val="00566FD3"/>
    <w:rsid w:val="00567C69"/>
    <w:rsid w:val="0057054E"/>
    <w:rsid w:val="005730CD"/>
    <w:rsid w:val="005745F3"/>
    <w:rsid w:val="00574C28"/>
    <w:rsid w:val="00575B7F"/>
    <w:rsid w:val="00575D46"/>
    <w:rsid w:val="00576F3B"/>
    <w:rsid w:val="00581D34"/>
    <w:rsid w:val="00581EB0"/>
    <w:rsid w:val="0058252A"/>
    <w:rsid w:val="005842F0"/>
    <w:rsid w:val="00586375"/>
    <w:rsid w:val="00586C5C"/>
    <w:rsid w:val="00586D10"/>
    <w:rsid w:val="00586DB6"/>
    <w:rsid w:val="00591863"/>
    <w:rsid w:val="00591C0F"/>
    <w:rsid w:val="00591C8A"/>
    <w:rsid w:val="00591FDF"/>
    <w:rsid w:val="00596427"/>
    <w:rsid w:val="005967B6"/>
    <w:rsid w:val="005967EA"/>
    <w:rsid w:val="005A0073"/>
    <w:rsid w:val="005A1D7D"/>
    <w:rsid w:val="005A3D2D"/>
    <w:rsid w:val="005A59C2"/>
    <w:rsid w:val="005A5B22"/>
    <w:rsid w:val="005A602C"/>
    <w:rsid w:val="005A67FF"/>
    <w:rsid w:val="005A7210"/>
    <w:rsid w:val="005B110A"/>
    <w:rsid w:val="005B1AF5"/>
    <w:rsid w:val="005B5E96"/>
    <w:rsid w:val="005B6022"/>
    <w:rsid w:val="005B6FDC"/>
    <w:rsid w:val="005C0A0F"/>
    <w:rsid w:val="005C1096"/>
    <w:rsid w:val="005C2554"/>
    <w:rsid w:val="005C4329"/>
    <w:rsid w:val="005C498E"/>
    <w:rsid w:val="005C722B"/>
    <w:rsid w:val="005C7917"/>
    <w:rsid w:val="005D18E0"/>
    <w:rsid w:val="005D2994"/>
    <w:rsid w:val="005D2B01"/>
    <w:rsid w:val="005D35B2"/>
    <w:rsid w:val="005D3B4F"/>
    <w:rsid w:val="005D4A41"/>
    <w:rsid w:val="005D4E83"/>
    <w:rsid w:val="005D587E"/>
    <w:rsid w:val="005D5913"/>
    <w:rsid w:val="005D5A33"/>
    <w:rsid w:val="005D5C89"/>
    <w:rsid w:val="005D65C0"/>
    <w:rsid w:val="005D716F"/>
    <w:rsid w:val="005D7917"/>
    <w:rsid w:val="005E0C67"/>
    <w:rsid w:val="005E362E"/>
    <w:rsid w:val="005E3AE0"/>
    <w:rsid w:val="005E3CAE"/>
    <w:rsid w:val="005E43DE"/>
    <w:rsid w:val="005E6A98"/>
    <w:rsid w:val="005E71F7"/>
    <w:rsid w:val="005F0768"/>
    <w:rsid w:val="005F0DEC"/>
    <w:rsid w:val="005F19F5"/>
    <w:rsid w:val="005F2CE0"/>
    <w:rsid w:val="005F4DC3"/>
    <w:rsid w:val="005F50A8"/>
    <w:rsid w:val="005F60CA"/>
    <w:rsid w:val="005F692D"/>
    <w:rsid w:val="005F7585"/>
    <w:rsid w:val="006009EA"/>
    <w:rsid w:val="00600F18"/>
    <w:rsid w:val="00601998"/>
    <w:rsid w:val="00602070"/>
    <w:rsid w:val="00602690"/>
    <w:rsid w:val="006027E6"/>
    <w:rsid w:val="006056F9"/>
    <w:rsid w:val="006071F1"/>
    <w:rsid w:val="0060750B"/>
    <w:rsid w:val="00610777"/>
    <w:rsid w:val="00610918"/>
    <w:rsid w:val="00610B1B"/>
    <w:rsid w:val="00611A8B"/>
    <w:rsid w:val="00612778"/>
    <w:rsid w:val="00612A08"/>
    <w:rsid w:val="00614044"/>
    <w:rsid w:val="0061555E"/>
    <w:rsid w:val="00620B97"/>
    <w:rsid w:val="00621965"/>
    <w:rsid w:val="00621BE9"/>
    <w:rsid w:val="00621D32"/>
    <w:rsid w:val="00622B8E"/>
    <w:rsid w:val="00622E54"/>
    <w:rsid w:val="00623EF4"/>
    <w:rsid w:val="00632B69"/>
    <w:rsid w:val="00635B93"/>
    <w:rsid w:val="00635C23"/>
    <w:rsid w:val="00636781"/>
    <w:rsid w:val="00636B64"/>
    <w:rsid w:val="006370B4"/>
    <w:rsid w:val="00637273"/>
    <w:rsid w:val="00637BCC"/>
    <w:rsid w:val="00640A95"/>
    <w:rsid w:val="00640F6E"/>
    <w:rsid w:val="00641544"/>
    <w:rsid w:val="00641AAE"/>
    <w:rsid w:val="00641CD4"/>
    <w:rsid w:val="00642C3B"/>
    <w:rsid w:val="00643C9A"/>
    <w:rsid w:val="0064409F"/>
    <w:rsid w:val="0064422F"/>
    <w:rsid w:val="0064446F"/>
    <w:rsid w:val="00645214"/>
    <w:rsid w:val="00645EE8"/>
    <w:rsid w:val="006463AA"/>
    <w:rsid w:val="006474D0"/>
    <w:rsid w:val="00647824"/>
    <w:rsid w:val="00650C53"/>
    <w:rsid w:val="006527AE"/>
    <w:rsid w:val="0065317D"/>
    <w:rsid w:val="00653354"/>
    <w:rsid w:val="00653CCB"/>
    <w:rsid w:val="00654669"/>
    <w:rsid w:val="006546A0"/>
    <w:rsid w:val="006558E6"/>
    <w:rsid w:val="00656229"/>
    <w:rsid w:val="00657900"/>
    <w:rsid w:val="00657FE1"/>
    <w:rsid w:val="00660E03"/>
    <w:rsid w:val="006619CE"/>
    <w:rsid w:val="00661D51"/>
    <w:rsid w:val="006621F3"/>
    <w:rsid w:val="006622DA"/>
    <w:rsid w:val="0066358A"/>
    <w:rsid w:val="0066630E"/>
    <w:rsid w:val="00666D1E"/>
    <w:rsid w:val="00671E4E"/>
    <w:rsid w:val="00672A1D"/>
    <w:rsid w:val="0067301C"/>
    <w:rsid w:val="006732BB"/>
    <w:rsid w:val="006738DC"/>
    <w:rsid w:val="00675EAC"/>
    <w:rsid w:val="00675FA8"/>
    <w:rsid w:val="0067722B"/>
    <w:rsid w:val="006802F8"/>
    <w:rsid w:val="0068063D"/>
    <w:rsid w:val="00681866"/>
    <w:rsid w:val="006818D2"/>
    <w:rsid w:val="006821E1"/>
    <w:rsid w:val="00684D32"/>
    <w:rsid w:val="00685B81"/>
    <w:rsid w:val="00686D36"/>
    <w:rsid w:val="00686DC3"/>
    <w:rsid w:val="006870AF"/>
    <w:rsid w:val="00692D37"/>
    <w:rsid w:val="006936F7"/>
    <w:rsid w:val="00693A52"/>
    <w:rsid w:val="006953A5"/>
    <w:rsid w:val="00697C18"/>
    <w:rsid w:val="006A0012"/>
    <w:rsid w:val="006A04B9"/>
    <w:rsid w:val="006A0C6B"/>
    <w:rsid w:val="006A2362"/>
    <w:rsid w:val="006A26B5"/>
    <w:rsid w:val="006A2FD7"/>
    <w:rsid w:val="006A4C22"/>
    <w:rsid w:val="006A5815"/>
    <w:rsid w:val="006A5BFF"/>
    <w:rsid w:val="006A5FEE"/>
    <w:rsid w:val="006A6DBF"/>
    <w:rsid w:val="006A6E7A"/>
    <w:rsid w:val="006A7068"/>
    <w:rsid w:val="006B130F"/>
    <w:rsid w:val="006B1C58"/>
    <w:rsid w:val="006B1D14"/>
    <w:rsid w:val="006B1E9B"/>
    <w:rsid w:val="006B2C3F"/>
    <w:rsid w:val="006B349A"/>
    <w:rsid w:val="006B4303"/>
    <w:rsid w:val="006B5B6D"/>
    <w:rsid w:val="006B6753"/>
    <w:rsid w:val="006B74E9"/>
    <w:rsid w:val="006C00AB"/>
    <w:rsid w:val="006C10E5"/>
    <w:rsid w:val="006C33F6"/>
    <w:rsid w:val="006C401E"/>
    <w:rsid w:val="006C486A"/>
    <w:rsid w:val="006C4CFC"/>
    <w:rsid w:val="006C5E33"/>
    <w:rsid w:val="006C6068"/>
    <w:rsid w:val="006C679E"/>
    <w:rsid w:val="006C6B2B"/>
    <w:rsid w:val="006C7366"/>
    <w:rsid w:val="006D12F8"/>
    <w:rsid w:val="006D39F0"/>
    <w:rsid w:val="006D4D01"/>
    <w:rsid w:val="006D4D40"/>
    <w:rsid w:val="006D5CC9"/>
    <w:rsid w:val="006D61D7"/>
    <w:rsid w:val="006D675C"/>
    <w:rsid w:val="006D687E"/>
    <w:rsid w:val="006D7167"/>
    <w:rsid w:val="006D7535"/>
    <w:rsid w:val="006D7D19"/>
    <w:rsid w:val="006E1B9B"/>
    <w:rsid w:val="006E2662"/>
    <w:rsid w:val="006E4042"/>
    <w:rsid w:val="006E684B"/>
    <w:rsid w:val="006F176D"/>
    <w:rsid w:val="006F268A"/>
    <w:rsid w:val="006F29B7"/>
    <w:rsid w:val="006F39F7"/>
    <w:rsid w:val="006F3EE3"/>
    <w:rsid w:val="006F3F9F"/>
    <w:rsid w:val="006F4A45"/>
    <w:rsid w:val="006F4B56"/>
    <w:rsid w:val="006F4D48"/>
    <w:rsid w:val="006F6C33"/>
    <w:rsid w:val="00700047"/>
    <w:rsid w:val="00700142"/>
    <w:rsid w:val="00700784"/>
    <w:rsid w:val="00700B38"/>
    <w:rsid w:val="00701156"/>
    <w:rsid w:val="00701BC8"/>
    <w:rsid w:val="007045E6"/>
    <w:rsid w:val="007050FB"/>
    <w:rsid w:val="00705220"/>
    <w:rsid w:val="007054B6"/>
    <w:rsid w:val="00705717"/>
    <w:rsid w:val="00705CE5"/>
    <w:rsid w:val="00706059"/>
    <w:rsid w:val="00706C49"/>
    <w:rsid w:val="007076BF"/>
    <w:rsid w:val="00707E53"/>
    <w:rsid w:val="00707E93"/>
    <w:rsid w:val="0071105A"/>
    <w:rsid w:val="00712383"/>
    <w:rsid w:val="0071270A"/>
    <w:rsid w:val="007133CA"/>
    <w:rsid w:val="00713BF1"/>
    <w:rsid w:val="00714D70"/>
    <w:rsid w:val="00715142"/>
    <w:rsid w:val="007154A7"/>
    <w:rsid w:val="007159C1"/>
    <w:rsid w:val="00716380"/>
    <w:rsid w:val="00716C76"/>
    <w:rsid w:val="00720855"/>
    <w:rsid w:val="00720C8C"/>
    <w:rsid w:val="00721189"/>
    <w:rsid w:val="007212E7"/>
    <w:rsid w:val="00721611"/>
    <w:rsid w:val="00721683"/>
    <w:rsid w:val="00725868"/>
    <w:rsid w:val="00725AE6"/>
    <w:rsid w:val="007262BC"/>
    <w:rsid w:val="007263F3"/>
    <w:rsid w:val="007276FD"/>
    <w:rsid w:val="0073023C"/>
    <w:rsid w:val="0073092B"/>
    <w:rsid w:val="007310A1"/>
    <w:rsid w:val="0073192F"/>
    <w:rsid w:val="007322B0"/>
    <w:rsid w:val="007325E6"/>
    <w:rsid w:val="00732872"/>
    <w:rsid w:val="00732BA7"/>
    <w:rsid w:val="00733096"/>
    <w:rsid w:val="007359B3"/>
    <w:rsid w:val="00735C05"/>
    <w:rsid w:val="00736720"/>
    <w:rsid w:val="007404CB"/>
    <w:rsid w:val="0074291E"/>
    <w:rsid w:val="00742A2F"/>
    <w:rsid w:val="00742D26"/>
    <w:rsid w:val="00743F23"/>
    <w:rsid w:val="00744C66"/>
    <w:rsid w:val="0074583C"/>
    <w:rsid w:val="00750C10"/>
    <w:rsid w:val="00752960"/>
    <w:rsid w:val="00752F4E"/>
    <w:rsid w:val="007542F2"/>
    <w:rsid w:val="00754835"/>
    <w:rsid w:val="0075549A"/>
    <w:rsid w:val="00755901"/>
    <w:rsid w:val="00755AB6"/>
    <w:rsid w:val="007565E3"/>
    <w:rsid w:val="00757154"/>
    <w:rsid w:val="007609D4"/>
    <w:rsid w:val="0076198B"/>
    <w:rsid w:val="00761C0B"/>
    <w:rsid w:val="00761D3E"/>
    <w:rsid w:val="00761D9E"/>
    <w:rsid w:val="00761E33"/>
    <w:rsid w:val="0076221D"/>
    <w:rsid w:val="00762A4A"/>
    <w:rsid w:val="00762EA0"/>
    <w:rsid w:val="00763A38"/>
    <w:rsid w:val="00764652"/>
    <w:rsid w:val="00764DAC"/>
    <w:rsid w:val="00765A3C"/>
    <w:rsid w:val="00766A48"/>
    <w:rsid w:val="00767909"/>
    <w:rsid w:val="00770032"/>
    <w:rsid w:val="007727F1"/>
    <w:rsid w:val="0077448C"/>
    <w:rsid w:val="00775CD4"/>
    <w:rsid w:val="00777A0D"/>
    <w:rsid w:val="00781FEC"/>
    <w:rsid w:val="0078259B"/>
    <w:rsid w:val="007825C4"/>
    <w:rsid w:val="00782905"/>
    <w:rsid w:val="007833A5"/>
    <w:rsid w:val="00783DBA"/>
    <w:rsid w:val="00784946"/>
    <w:rsid w:val="0078518C"/>
    <w:rsid w:val="007851E2"/>
    <w:rsid w:val="00786F7D"/>
    <w:rsid w:val="00791EC9"/>
    <w:rsid w:val="00792009"/>
    <w:rsid w:val="0079277A"/>
    <w:rsid w:val="00793416"/>
    <w:rsid w:val="00793718"/>
    <w:rsid w:val="00793D37"/>
    <w:rsid w:val="007948A5"/>
    <w:rsid w:val="00794D07"/>
    <w:rsid w:val="007951E4"/>
    <w:rsid w:val="0079533A"/>
    <w:rsid w:val="0079666C"/>
    <w:rsid w:val="00797099"/>
    <w:rsid w:val="007977EB"/>
    <w:rsid w:val="007A20CF"/>
    <w:rsid w:val="007A257B"/>
    <w:rsid w:val="007A32C7"/>
    <w:rsid w:val="007A3688"/>
    <w:rsid w:val="007A4386"/>
    <w:rsid w:val="007A5071"/>
    <w:rsid w:val="007A6871"/>
    <w:rsid w:val="007B061C"/>
    <w:rsid w:val="007B07C6"/>
    <w:rsid w:val="007B1DC9"/>
    <w:rsid w:val="007B20CA"/>
    <w:rsid w:val="007B39D5"/>
    <w:rsid w:val="007B5DAC"/>
    <w:rsid w:val="007B6864"/>
    <w:rsid w:val="007B78AC"/>
    <w:rsid w:val="007C05C3"/>
    <w:rsid w:val="007C10E1"/>
    <w:rsid w:val="007C12CF"/>
    <w:rsid w:val="007C2283"/>
    <w:rsid w:val="007C3879"/>
    <w:rsid w:val="007C3F9E"/>
    <w:rsid w:val="007C49D8"/>
    <w:rsid w:val="007C4BCA"/>
    <w:rsid w:val="007C4E18"/>
    <w:rsid w:val="007C52BA"/>
    <w:rsid w:val="007C67FD"/>
    <w:rsid w:val="007D0608"/>
    <w:rsid w:val="007D1618"/>
    <w:rsid w:val="007D231D"/>
    <w:rsid w:val="007D24E4"/>
    <w:rsid w:val="007D2A49"/>
    <w:rsid w:val="007D3031"/>
    <w:rsid w:val="007D30CA"/>
    <w:rsid w:val="007D45B8"/>
    <w:rsid w:val="007D5340"/>
    <w:rsid w:val="007D5EBD"/>
    <w:rsid w:val="007D6698"/>
    <w:rsid w:val="007D7D1D"/>
    <w:rsid w:val="007E11CF"/>
    <w:rsid w:val="007E1F63"/>
    <w:rsid w:val="007E28CD"/>
    <w:rsid w:val="007E2924"/>
    <w:rsid w:val="007E4058"/>
    <w:rsid w:val="007E4B31"/>
    <w:rsid w:val="007E5AED"/>
    <w:rsid w:val="007E62C4"/>
    <w:rsid w:val="007F1253"/>
    <w:rsid w:val="007F130C"/>
    <w:rsid w:val="007F46B0"/>
    <w:rsid w:val="007F4D2E"/>
    <w:rsid w:val="007F5534"/>
    <w:rsid w:val="007F56EF"/>
    <w:rsid w:val="00801C11"/>
    <w:rsid w:val="00802FB8"/>
    <w:rsid w:val="0080352B"/>
    <w:rsid w:val="00803F37"/>
    <w:rsid w:val="008053CC"/>
    <w:rsid w:val="00805F8D"/>
    <w:rsid w:val="00806CC4"/>
    <w:rsid w:val="00807D24"/>
    <w:rsid w:val="00810824"/>
    <w:rsid w:val="008124B5"/>
    <w:rsid w:val="00814580"/>
    <w:rsid w:val="00815117"/>
    <w:rsid w:val="00816184"/>
    <w:rsid w:val="00816252"/>
    <w:rsid w:val="00817500"/>
    <w:rsid w:val="008204A8"/>
    <w:rsid w:val="0082070B"/>
    <w:rsid w:val="00820FE8"/>
    <w:rsid w:val="008217CC"/>
    <w:rsid w:val="008218C9"/>
    <w:rsid w:val="00823DAE"/>
    <w:rsid w:val="00827072"/>
    <w:rsid w:val="00830D93"/>
    <w:rsid w:val="0083122B"/>
    <w:rsid w:val="00831B94"/>
    <w:rsid w:val="008324F6"/>
    <w:rsid w:val="00833A89"/>
    <w:rsid w:val="00833D8D"/>
    <w:rsid w:val="00836512"/>
    <w:rsid w:val="0083793B"/>
    <w:rsid w:val="00837A1C"/>
    <w:rsid w:val="0084035C"/>
    <w:rsid w:val="0084056E"/>
    <w:rsid w:val="00840ADA"/>
    <w:rsid w:val="0084140F"/>
    <w:rsid w:val="00842172"/>
    <w:rsid w:val="00842389"/>
    <w:rsid w:val="008426A5"/>
    <w:rsid w:val="008430DD"/>
    <w:rsid w:val="008462D6"/>
    <w:rsid w:val="00846393"/>
    <w:rsid w:val="00850EF1"/>
    <w:rsid w:val="00852842"/>
    <w:rsid w:val="00853C5B"/>
    <w:rsid w:val="00853E8C"/>
    <w:rsid w:val="00855453"/>
    <w:rsid w:val="008554E9"/>
    <w:rsid w:val="008575F7"/>
    <w:rsid w:val="00857714"/>
    <w:rsid w:val="00857C75"/>
    <w:rsid w:val="00860F23"/>
    <w:rsid w:val="00862302"/>
    <w:rsid w:val="00862BE6"/>
    <w:rsid w:val="00862C17"/>
    <w:rsid w:val="0086623C"/>
    <w:rsid w:val="00866992"/>
    <w:rsid w:val="00866DF8"/>
    <w:rsid w:val="00867416"/>
    <w:rsid w:val="00871215"/>
    <w:rsid w:val="008716B0"/>
    <w:rsid w:val="00872CF2"/>
    <w:rsid w:val="00872FBB"/>
    <w:rsid w:val="00873FB1"/>
    <w:rsid w:val="00874551"/>
    <w:rsid w:val="008745D4"/>
    <w:rsid w:val="008747F6"/>
    <w:rsid w:val="00874BEF"/>
    <w:rsid w:val="008770B6"/>
    <w:rsid w:val="00877AEC"/>
    <w:rsid w:val="00880456"/>
    <w:rsid w:val="0088087A"/>
    <w:rsid w:val="00880981"/>
    <w:rsid w:val="00880E1C"/>
    <w:rsid w:val="00882B8A"/>
    <w:rsid w:val="00883B68"/>
    <w:rsid w:val="00885654"/>
    <w:rsid w:val="00885DD7"/>
    <w:rsid w:val="0088617E"/>
    <w:rsid w:val="00891C8B"/>
    <w:rsid w:val="00891D05"/>
    <w:rsid w:val="0089516E"/>
    <w:rsid w:val="00895259"/>
    <w:rsid w:val="00895511"/>
    <w:rsid w:val="00895B4B"/>
    <w:rsid w:val="00896E71"/>
    <w:rsid w:val="00897206"/>
    <w:rsid w:val="008976DF"/>
    <w:rsid w:val="00897E7E"/>
    <w:rsid w:val="008A1F70"/>
    <w:rsid w:val="008A27C7"/>
    <w:rsid w:val="008A36C0"/>
    <w:rsid w:val="008A4029"/>
    <w:rsid w:val="008A4BD9"/>
    <w:rsid w:val="008A4CB9"/>
    <w:rsid w:val="008A5786"/>
    <w:rsid w:val="008A7623"/>
    <w:rsid w:val="008B01BC"/>
    <w:rsid w:val="008B4C58"/>
    <w:rsid w:val="008B5677"/>
    <w:rsid w:val="008B5E3E"/>
    <w:rsid w:val="008B69EA"/>
    <w:rsid w:val="008B6AB9"/>
    <w:rsid w:val="008B7526"/>
    <w:rsid w:val="008B7C97"/>
    <w:rsid w:val="008C038A"/>
    <w:rsid w:val="008C2B2E"/>
    <w:rsid w:val="008C355A"/>
    <w:rsid w:val="008C4B29"/>
    <w:rsid w:val="008C5A01"/>
    <w:rsid w:val="008C6DDF"/>
    <w:rsid w:val="008C7762"/>
    <w:rsid w:val="008C7B54"/>
    <w:rsid w:val="008D0328"/>
    <w:rsid w:val="008D03EE"/>
    <w:rsid w:val="008D0D92"/>
    <w:rsid w:val="008D0F90"/>
    <w:rsid w:val="008D1C2E"/>
    <w:rsid w:val="008D1D48"/>
    <w:rsid w:val="008D290A"/>
    <w:rsid w:val="008D3AA1"/>
    <w:rsid w:val="008D6BD0"/>
    <w:rsid w:val="008E1695"/>
    <w:rsid w:val="008E2223"/>
    <w:rsid w:val="008E292D"/>
    <w:rsid w:val="008E4200"/>
    <w:rsid w:val="008E4610"/>
    <w:rsid w:val="008E4B86"/>
    <w:rsid w:val="008E70C5"/>
    <w:rsid w:val="008F0739"/>
    <w:rsid w:val="008F21B0"/>
    <w:rsid w:val="008F3EA1"/>
    <w:rsid w:val="008F5504"/>
    <w:rsid w:val="008F6D2E"/>
    <w:rsid w:val="008F7AD7"/>
    <w:rsid w:val="008F7EFB"/>
    <w:rsid w:val="00903324"/>
    <w:rsid w:val="00903E35"/>
    <w:rsid w:val="0090431F"/>
    <w:rsid w:val="00904C48"/>
    <w:rsid w:val="00912B59"/>
    <w:rsid w:val="009143BF"/>
    <w:rsid w:val="00914863"/>
    <w:rsid w:val="009152BF"/>
    <w:rsid w:val="0092049B"/>
    <w:rsid w:val="009223D9"/>
    <w:rsid w:val="00922620"/>
    <w:rsid w:val="00923055"/>
    <w:rsid w:val="00924E04"/>
    <w:rsid w:val="00925848"/>
    <w:rsid w:val="00925DE2"/>
    <w:rsid w:val="009261FA"/>
    <w:rsid w:val="00926421"/>
    <w:rsid w:val="009274B7"/>
    <w:rsid w:val="00927F14"/>
    <w:rsid w:val="009310D3"/>
    <w:rsid w:val="00931FA2"/>
    <w:rsid w:val="009320D4"/>
    <w:rsid w:val="009344A5"/>
    <w:rsid w:val="0093454F"/>
    <w:rsid w:val="009346C9"/>
    <w:rsid w:val="00935157"/>
    <w:rsid w:val="00935AE9"/>
    <w:rsid w:val="00940908"/>
    <w:rsid w:val="00941F72"/>
    <w:rsid w:val="00942DE4"/>
    <w:rsid w:val="009440F8"/>
    <w:rsid w:val="009452D4"/>
    <w:rsid w:val="009465DC"/>
    <w:rsid w:val="009478EC"/>
    <w:rsid w:val="00947B72"/>
    <w:rsid w:val="00950719"/>
    <w:rsid w:val="00950836"/>
    <w:rsid w:val="00951858"/>
    <w:rsid w:val="00952056"/>
    <w:rsid w:val="00953904"/>
    <w:rsid w:val="00953B0C"/>
    <w:rsid w:val="00953C5C"/>
    <w:rsid w:val="00953FE3"/>
    <w:rsid w:val="00954377"/>
    <w:rsid w:val="00955455"/>
    <w:rsid w:val="00955567"/>
    <w:rsid w:val="009568B2"/>
    <w:rsid w:val="00957585"/>
    <w:rsid w:val="00957643"/>
    <w:rsid w:val="0096022E"/>
    <w:rsid w:val="009608AE"/>
    <w:rsid w:val="00960BCC"/>
    <w:rsid w:val="00961080"/>
    <w:rsid w:val="00961F5B"/>
    <w:rsid w:val="00962ADD"/>
    <w:rsid w:val="00964F93"/>
    <w:rsid w:val="00964FA8"/>
    <w:rsid w:val="0096504E"/>
    <w:rsid w:val="00965643"/>
    <w:rsid w:val="009667EC"/>
    <w:rsid w:val="00966A26"/>
    <w:rsid w:val="0097014D"/>
    <w:rsid w:val="00970C5B"/>
    <w:rsid w:val="00970DA3"/>
    <w:rsid w:val="0097193D"/>
    <w:rsid w:val="00973190"/>
    <w:rsid w:val="00975137"/>
    <w:rsid w:val="009766AC"/>
    <w:rsid w:val="00976E89"/>
    <w:rsid w:val="00980001"/>
    <w:rsid w:val="00980B76"/>
    <w:rsid w:val="0098390B"/>
    <w:rsid w:val="00984058"/>
    <w:rsid w:val="00984394"/>
    <w:rsid w:val="00984BE8"/>
    <w:rsid w:val="00984EA0"/>
    <w:rsid w:val="00986F1B"/>
    <w:rsid w:val="009876A8"/>
    <w:rsid w:val="00990D22"/>
    <w:rsid w:val="00991286"/>
    <w:rsid w:val="00992DA7"/>
    <w:rsid w:val="00993DF7"/>
    <w:rsid w:val="00994068"/>
    <w:rsid w:val="009944A8"/>
    <w:rsid w:val="00994663"/>
    <w:rsid w:val="00994743"/>
    <w:rsid w:val="00994BC9"/>
    <w:rsid w:val="00995879"/>
    <w:rsid w:val="009966F4"/>
    <w:rsid w:val="009A0C88"/>
    <w:rsid w:val="009A33D8"/>
    <w:rsid w:val="009A69AE"/>
    <w:rsid w:val="009A6AA5"/>
    <w:rsid w:val="009B0451"/>
    <w:rsid w:val="009B0AF3"/>
    <w:rsid w:val="009B0C9F"/>
    <w:rsid w:val="009B11B8"/>
    <w:rsid w:val="009B23DC"/>
    <w:rsid w:val="009B2491"/>
    <w:rsid w:val="009B383C"/>
    <w:rsid w:val="009B4579"/>
    <w:rsid w:val="009B4909"/>
    <w:rsid w:val="009B5E5F"/>
    <w:rsid w:val="009B5EB2"/>
    <w:rsid w:val="009B6987"/>
    <w:rsid w:val="009C2605"/>
    <w:rsid w:val="009C2DB2"/>
    <w:rsid w:val="009C3078"/>
    <w:rsid w:val="009C3517"/>
    <w:rsid w:val="009C3C1B"/>
    <w:rsid w:val="009C45D7"/>
    <w:rsid w:val="009C56EA"/>
    <w:rsid w:val="009C625A"/>
    <w:rsid w:val="009C64FB"/>
    <w:rsid w:val="009C785A"/>
    <w:rsid w:val="009C7939"/>
    <w:rsid w:val="009D0207"/>
    <w:rsid w:val="009D2395"/>
    <w:rsid w:val="009D267D"/>
    <w:rsid w:val="009D37C4"/>
    <w:rsid w:val="009D414A"/>
    <w:rsid w:val="009D4570"/>
    <w:rsid w:val="009D4ACC"/>
    <w:rsid w:val="009D4BAE"/>
    <w:rsid w:val="009D51E2"/>
    <w:rsid w:val="009D5DBB"/>
    <w:rsid w:val="009D61B2"/>
    <w:rsid w:val="009D6C11"/>
    <w:rsid w:val="009D6C32"/>
    <w:rsid w:val="009D7E3C"/>
    <w:rsid w:val="009E1913"/>
    <w:rsid w:val="009E282B"/>
    <w:rsid w:val="009E2B7E"/>
    <w:rsid w:val="009E4143"/>
    <w:rsid w:val="009E5BE5"/>
    <w:rsid w:val="009E5DC0"/>
    <w:rsid w:val="009E613F"/>
    <w:rsid w:val="009E6548"/>
    <w:rsid w:val="009E7AA6"/>
    <w:rsid w:val="009F153D"/>
    <w:rsid w:val="009F197A"/>
    <w:rsid w:val="009F1B54"/>
    <w:rsid w:val="009F25B2"/>
    <w:rsid w:val="009F2C94"/>
    <w:rsid w:val="009F45D2"/>
    <w:rsid w:val="009F4EA6"/>
    <w:rsid w:val="009F5268"/>
    <w:rsid w:val="009F52AF"/>
    <w:rsid w:val="009F5650"/>
    <w:rsid w:val="009F57E5"/>
    <w:rsid w:val="009F61F0"/>
    <w:rsid w:val="009F632A"/>
    <w:rsid w:val="009F703E"/>
    <w:rsid w:val="009F7988"/>
    <w:rsid w:val="00A00C58"/>
    <w:rsid w:val="00A01152"/>
    <w:rsid w:val="00A01854"/>
    <w:rsid w:val="00A025E6"/>
    <w:rsid w:val="00A039BA"/>
    <w:rsid w:val="00A04FB8"/>
    <w:rsid w:val="00A10FE0"/>
    <w:rsid w:val="00A120FE"/>
    <w:rsid w:val="00A125D4"/>
    <w:rsid w:val="00A1336A"/>
    <w:rsid w:val="00A13D92"/>
    <w:rsid w:val="00A1462A"/>
    <w:rsid w:val="00A165EF"/>
    <w:rsid w:val="00A168C6"/>
    <w:rsid w:val="00A16924"/>
    <w:rsid w:val="00A16E90"/>
    <w:rsid w:val="00A17C47"/>
    <w:rsid w:val="00A20593"/>
    <w:rsid w:val="00A2096C"/>
    <w:rsid w:val="00A20F64"/>
    <w:rsid w:val="00A226C2"/>
    <w:rsid w:val="00A2384E"/>
    <w:rsid w:val="00A23ABD"/>
    <w:rsid w:val="00A240C3"/>
    <w:rsid w:val="00A24BBD"/>
    <w:rsid w:val="00A257C5"/>
    <w:rsid w:val="00A25B48"/>
    <w:rsid w:val="00A27491"/>
    <w:rsid w:val="00A278FA"/>
    <w:rsid w:val="00A30B63"/>
    <w:rsid w:val="00A3111C"/>
    <w:rsid w:val="00A31382"/>
    <w:rsid w:val="00A33246"/>
    <w:rsid w:val="00A33F95"/>
    <w:rsid w:val="00A3467E"/>
    <w:rsid w:val="00A35442"/>
    <w:rsid w:val="00A3548C"/>
    <w:rsid w:val="00A37CD4"/>
    <w:rsid w:val="00A40A88"/>
    <w:rsid w:val="00A41A9C"/>
    <w:rsid w:val="00A42D1C"/>
    <w:rsid w:val="00A43725"/>
    <w:rsid w:val="00A445F0"/>
    <w:rsid w:val="00A450C4"/>
    <w:rsid w:val="00A45A9A"/>
    <w:rsid w:val="00A46DCB"/>
    <w:rsid w:val="00A46F52"/>
    <w:rsid w:val="00A501AE"/>
    <w:rsid w:val="00A504AE"/>
    <w:rsid w:val="00A50556"/>
    <w:rsid w:val="00A508BE"/>
    <w:rsid w:val="00A50A6C"/>
    <w:rsid w:val="00A50AEB"/>
    <w:rsid w:val="00A54D77"/>
    <w:rsid w:val="00A54EE5"/>
    <w:rsid w:val="00A567BA"/>
    <w:rsid w:val="00A56A4B"/>
    <w:rsid w:val="00A57788"/>
    <w:rsid w:val="00A57C8D"/>
    <w:rsid w:val="00A60B7C"/>
    <w:rsid w:val="00A60C68"/>
    <w:rsid w:val="00A61D7A"/>
    <w:rsid w:val="00A62258"/>
    <w:rsid w:val="00A62E01"/>
    <w:rsid w:val="00A63747"/>
    <w:rsid w:val="00A637CC"/>
    <w:rsid w:val="00A64CF4"/>
    <w:rsid w:val="00A667B0"/>
    <w:rsid w:val="00A70453"/>
    <w:rsid w:val="00A70B9E"/>
    <w:rsid w:val="00A70E11"/>
    <w:rsid w:val="00A725E2"/>
    <w:rsid w:val="00A72D60"/>
    <w:rsid w:val="00A73139"/>
    <w:rsid w:val="00A751E8"/>
    <w:rsid w:val="00A7607A"/>
    <w:rsid w:val="00A81FB9"/>
    <w:rsid w:val="00A82882"/>
    <w:rsid w:val="00A82CD2"/>
    <w:rsid w:val="00A85425"/>
    <w:rsid w:val="00A8637C"/>
    <w:rsid w:val="00A872BF"/>
    <w:rsid w:val="00A87DE1"/>
    <w:rsid w:val="00A909F6"/>
    <w:rsid w:val="00A916DB"/>
    <w:rsid w:val="00A91F60"/>
    <w:rsid w:val="00A9278D"/>
    <w:rsid w:val="00A92831"/>
    <w:rsid w:val="00A93C2A"/>
    <w:rsid w:val="00A94617"/>
    <w:rsid w:val="00A947F8"/>
    <w:rsid w:val="00A94DA9"/>
    <w:rsid w:val="00A954C5"/>
    <w:rsid w:val="00A95CDF"/>
    <w:rsid w:val="00AA1112"/>
    <w:rsid w:val="00AA179C"/>
    <w:rsid w:val="00AA25B9"/>
    <w:rsid w:val="00AA26C0"/>
    <w:rsid w:val="00AA44EB"/>
    <w:rsid w:val="00AA4DCD"/>
    <w:rsid w:val="00AA54EA"/>
    <w:rsid w:val="00AA54FA"/>
    <w:rsid w:val="00AA64FE"/>
    <w:rsid w:val="00AA79F8"/>
    <w:rsid w:val="00AB1DA6"/>
    <w:rsid w:val="00AB1DFB"/>
    <w:rsid w:val="00AB23B3"/>
    <w:rsid w:val="00AB2AB1"/>
    <w:rsid w:val="00AB3AA0"/>
    <w:rsid w:val="00AB598F"/>
    <w:rsid w:val="00AB6650"/>
    <w:rsid w:val="00AB72B0"/>
    <w:rsid w:val="00AC00D5"/>
    <w:rsid w:val="00AC033D"/>
    <w:rsid w:val="00AC0D88"/>
    <w:rsid w:val="00AC13B7"/>
    <w:rsid w:val="00AC158A"/>
    <w:rsid w:val="00AC1CB1"/>
    <w:rsid w:val="00AC317E"/>
    <w:rsid w:val="00AC3CDB"/>
    <w:rsid w:val="00AC5095"/>
    <w:rsid w:val="00AC5FB0"/>
    <w:rsid w:val="00AC74F7"/>
    <w:rsid w:val="00AC7D80"/>
    <w:rsid w:val="00AD08F4"/>
    <w:rsid w:val="00AD0BEF"/>
    <w:rsid w:val="00AD3030"/>
    <w:rsid w:val="00AD3264"/>
    <w:rsid w:val="00AD3378"/>
    <w:rsid w:val="00AD475D"/>
    <w:rsid w:val="00AD5681"/>
    <w:rsid w:val="00AD5CEB"/>
    <w:rsid w:val="00AD6F5A"/>
    <w:rsid w:val="00AE0BB0"/>
    <w:rsid w:val="00AE10A4"/>
    <w:rsid w:val="00AE18F0"/>
    <w:rsid w:val="00AE1AF8"/>
    <w:rsid w:val="00AE2331"/>
    <w:rsid w:val="00AE27E6"/>
    <w:rsid w:val="00AE3F67"/>
    <w:rsid w:val="00AE401B"/>
    <w:rsid w:val="00AE5A5C"/>
    <w:rsid w:val="00AE6C2E"/>
    <w:rsid w:val="00AF1E57"/>
    <w:rsid w:val="00AF2F24"/>
    <w:rsid w:val="00AF43AA"/>
    <w:rsid w:val="00AF45E9"/>
    <w:rsid w:val="00AF4A2E"/>
    <w:rsid w:val="00AF5007"/>
    <w:rsid w:val="00AF5560"/>
    <w:rsid w:val="00AF6B67"/>
    <w:rsid w:val="00B00664"/>
    <w:rsid w:val="00B00FA0"/>
    <w:rsid w:val="00B0106E"/>
    <w:rsid w:val="00B01FD3"/>
    <w:rsid w:val="00B03F06"/>
    <w:rsid w:val="00B040B3"/>
    <w:rsid w:val="00B04390"/>
    <w:rsid w:val="00B05FA5"/>
    <w:rsid w:val="00B06ADB"/>
    <w:rsid w:val="00B11E03"/>
    <w:rsid w:val="00B126C2"/>
    <w:rsid w:val="00B12F72"/>
    <w:rsid w:val="00B132CD"/>
    <w:rsid w:val="00B134AB"/>
    <w:rsid w:val="00B138D3"/>
    <w:rsid w:val="00B13C96"/>
    <w:rsid w:val="00B14650"/>
    <w:rsid w:val="00B1500B"/>
    <w:rsid w:val="00B153B9"/>
    <w:rsid w:val="00B15BE4"/>
    <w:rsid w:val="00B16B52"/>
    <w:rsid w:val="00B16FEC"/>
    <w:rsid w:val="00B17866"/>
    <w:rsid w:val="00B21382"/>
    <w:rsid w:val="00B21EC7"/>
    <w:rsid w:val="00B236E9"/>
    <w:rsid w:val="00B240C6"/>
    <w:rsid w:val="00B246AC"/>
    <w:rsid w:val="00B25171"/>
    <w:rsid w:val="00B25D11"/>
    <w:rsid w:val="00B26116"/>
    <w:rsid w:val="00B266CF"/>
    <w:rsid w:val="00B277F6"/>
    <w:rsid w:val="00B27848"/>
    <w:rsid w:val="00B30C5E"/>
    <w:rsid w:val="00B3117D"/>
    <w:rsid w:val="00B311C3"/>
    <w:rsid w:val="00B313A3"/>
    <w:rsid w:val="00B31592"/>
    <w:rsid w:val="00B32D5E"/>
    <w:rsid w:val="00B33AE6"/>
    <w:rsid w:val="00B344DB"/>
    <w:rsid w:val="00B347F2"/>
    <w:rsid w:val="00B34B25"/>
    <w:rsid w:val="00B34B51"/>
    <w:rsid w:val="00B35877"/>
    <w:rsid w:val="00B35888"/>
    <w:rsid w:val="00B3598E"/>
    <w:rsid w:val="00B35A36"/>
    <w:rsid w:val="00B3659F"/>
    <w:rsid w:val="00B379B5"/>
    <w:rsid w:val="00B4013B"/>
    <w:rsid w:val="00B406E5"/>
    <w:rsid w:val="00B43572"/>
    <w:rsid w:val="00B44D45"/>
    <w:rsid w:val="00B44E52"/>
    <w:rsid w:val="00B457A1"/>
    <w:rsid w:val="00B459A6"/>
    <w:rsid w:val="00B45D9A"/>
    <w:rsid w:val="00B46DDB"/>
    <w:rsid w:val="00B5150E"/>
    <w:rsid w:val="00B516FD"/>
    <w:rsid w:val="00B518F5"/>
    <w:rsid w:val="00B524E7"/>
    <w:rsid w:val="00B52A46"/>
    <w:rsid w:val="00B52DE7"/>
    <w:rsid w:val="00B54244"/>
    <w:rsid w:val="00B54615"/>
    <w:rsid w:val="00B54E73"/>
    <w:rsid w:val="00B55EF4"/>
    <w:rsid w:val="00B56297"/>
    <w:rsid w:val="00B569E2"/>
    <w:rsid w:val="00B57D9F"/>
    <w:rsid w:val="00B61B6C"/>
    <w:rsid w:val="00B62B6E"/>
    <w:rsid w:val="00B63288"/>
    <w:rsid w:val="00B6392F"/>
    <w:rsid w:val="00B6436A"/>
    <w:rsid w:val="00B65D50"/>
    <w:rsid w:val="00B6760B"/>
    <w:rsid w:val="00B67994"/>
    <w:rsid w:val="00B72860"/>
    <w:rsid w:val="00B75BCF"/>
    <w:rsid w:val="00B75E88"/>
    <w:rsid w:val="00B76D44"/>
    <w:rsid w:val="00B77069"/>
    <w:rsid w:val="00B7729F"/>
    <w:rsid w:val="00B81D27"/>
    <w:rsid w:val="00B8381A"/>
    <w:rsid w:val="00B83A08"/>
    <w:rsid w:val="00B84BAF"/>
    <w:rsid w:val="00B864D7"/>
    <w:rsid w:val="00B8750E"/>
    <w:rsid w:val="00B90430"/>
    <w:rsid w:val="00B90EBC"/>
    <w:rsid w:val="00B916CC"/>
    <w:rsid w:val="00B92F4D"/>
    <w:rsid w:val="00B92F4E"/>
    <w:rsid w:val="00B9339C"/>
    <w:rsid w:val="00B93A06"/>
    <w:rsid w:val="00B96D51"/>
    <w:rsid w:val="00B97DC5"/>
    <w:rsid w:val="00BA13B7"/>
    <w:rsid w:val="00BA3CB5"/>
    <w:rsid w:val="00BA4ED6"/>
    <w:rsid w:val="00BA6A0D"/>
    <w:rsid w:val="00BB050D"/>
    <w:rsid w:val="00BB0C49"/>
    <w:rsid w:val="00BB10E7"/>
    <w:rsid w:val="00BB3160"/>
    <w:rsid w:val="00BB50AC"/>
    <w:rsid w:val="00BB6177"/>
    <w:rsid w:val="00BB6928"/>
    <w:rsid w:val="00BB6D47"/>
    <w:rsid w:val="00BB70D4"/>
    <w:rsid w:val="00BB78E7"/>
    <w:rsid w:val="00BC34A7"/>
    <w:rsid w:val="00BC35AE"/>
    <w:rsid w:val="00BC3757"/>
    <w:rsid w:val="00BC3CCC"/>
    <w:rsid w:val="00BC416F"/>
    <w:rsid w:val="00BC4261"/>
    <w:rsid w:val="00BC4AAC"/>
    <w:rsid w:val="00BC5CCC"/>
    <w:rsid w:val="00BC5D13"/>
    <w:rsid w:val="00BC6BCE"/>
    <w:rsid w:val="00BC6CA0"/>
    <w:rsid w:val="00BC7017"/>
    <w:rsid w:val="00BD07C6"/>
    <w:rsid w:val="00BD4BFE"/>
    <w:rsid w:val="00BD5DCF"/>
    <w:rsid w:val="00BE0089"/>
    <w:rsid w:val="00BE0A20"/>
    <w:rsid w:val="00BE4112"/>
    <w:rsid w:val="00BE53CE"/>
    <w:rsid w:val="00BE5FA9"/>
    <w:rsid w:val="00BE755C"/>
    <w:rsid w:val="00BF0D52"/>
    <w:rsid w:val="00BF1DA7"/>
    <w:rsid w:val="00BF35D5"/>
    <w:rsid w:val="00BF3C8D"/>
    <w:rsid w:val="00BF6128"/>
    <w:rsid w:val="00BF6320"/>
    <w:rsid w:val="00BF687F"/>
    <w:rsid w:val="00BF7B2C"/>
    <w:rsid w:val="00BF7F10"/>
    <w:rsid w:val="00C0212C"/>
    <w:rsid w:val="00C02728"/>
    <w:rsid w:val="00C02985"/>
    <w:rsid w:val="00C02E48"/>
    <w:rsid w:val="00C0392A"/>
    <w:rsid w:val="00C04B25"/>
    <w:rsid w:val="00C04BCE"/>
    <w:rsid w:val="00C04F42"/>
    <w:rsid w:val="00C05147"/>
    <w:rsid w:val="00C0636D"/>
    <w:rsid w:val="00C063E3"/>
    <w:rsid w:val="00C07CF8"/>
    <w:rsid w:val="00C124BC"/>
    <w:rsid w:val="00C1445B"/>
    <w:rsid w:val="00C1493A"/>
    <w:rsid w:val="00C16178"/>
    <w:rsid w:val="00C161D6"/>
    <w:rsid w:val="00C16E93"/>
    <w:rsid w:val="00C17346"/>
    <w:rsid w:val="00C173C3"/>
    <w:rsid w:val="00C20266"/>
    <w:rsid w:val="00C204BE"/>
    <w:rsid w:val="00C20515"/>
    <w:rsid w:val="00C23493"/>
    <w:rsid w:val="00C23A09"/>
    <w:rsid w:val="00C23A28"/>
    <w:rsid w:val="00C26879"/>
    <w:rsid w:val="00C26EF2"/>
    <w:rsid w:val="00C27904"/>
    <w:rsid w:val="00C30534"/>
    <w:rsid w:val="00C31D21"/>
    <w:rsid w:val="00C31E18"/>
    <w:rsid w:val="00C32389"/>
    <w:rsid w:val="00C32A94"/>
    <w:rsid w:val="00C32CA9"/>
    <w:rsid w:val="00C3385B"/>
    <w:rsid w:val="00C33DA3"/>
    <w:rsid w:val="00C34602"/>
    <w:rsid w:val="00C34B45"/>
    <w:rsid w:val="00C35993"/>
    <w:rsid w:val="00C36819"/>
    <w:rsid w:val="00C40CE1"/>
    <w:rsid w:val="00C425C8"/>
    <w:rsid w:val="00C4302F"/>
    <w:rsid w:val="00C4337F"/>
    <w:rsid w:val="00C44385"/>
    <w:rsid w:val="00C4535C"/>
    <w:rsid w:val="00C45BA7"/>
    <w:rsid w:val="00C45C9F"/>
    <w:rsid w:val="00C47284"/>
    <w:rsid w:val="00C50EFA"/>
    <w:rsid w:val="00C52C1F"/>
    <w:rsid w:val="00C5384C"/>
    <w:rsid w:val="00C53D2E"/>
    <w:rsid w:val="00C54185"/>
    <w:rsid w:val="00C561BF"/>
    <w:rsid w:val="00C567E0"/>
    <w:rsid w:val="00C56AC9"/>
    <w:rsid w:val="00C60A3D"/>
    <w:rsid w:val="00C61DA8"/>
    <w:rsid w:val="00C6230F"/>
    <w:rsid w:val="00C62DAA"/>
    <w:rsid w:val="00C64849"/>
    <w:rsid w:val="00C64C88"/>
    <w:rsid w:val="00C671FE"/>
    <w:rsid w:val="00C675A8"/>
    <w:rsid w:val="00C716F9"/>
    <w:rsid w:val="00C72116"/>
    <w:rsid w:val="00C73000"/>
    <w:rsid w:val="00C740C6"/>
    <w:rsid w:val="00C74993"/>
    <w:rsid w:val="00C74D6A"/>
    <w:rsid w:val="00C75DC8"/>
    <w:rsid w:val="00C778CE"/>
    <w:rsid w:val="00C77F1D"/>
    <w:rsid w:val="00C812CB"/>
    <w:rsid w:val="00C8285E"/>
    <w:rsid w:val="00C83BF1"/>
    <w:rsid w:val="00C85CFE"/>
    <w:rsid w:val="00C8605B"/>
    <w:rsid w:val="00C860A6"/>
    <w:rsid w:val="00C87EBE"/>
    <w:rsid w:val="00C90789"/>
    <w:rsid w:val="00C90EDE"/>
    <w:rsid w:val="00C91034"/>
    <w:rsid w:val="00C91BFC"/>
    <w:rsid w:val="00C92861"/>
    <w:rsid w:val="00C93938"/>
    <w:rsid w:val="00C947DC"/>
    <w:rsid w:val="00C94B59"/>
    <w:rsid w:val="00C94CE6"/>
    <w:rsid w:val="00C95D7F"/>
    <w:rsid w:val="00C96914"/>
    <w:rsid w:val="00C96AD7"/>
    <w:rsid w:val="00C96F1D"/>
    <w:rsid w:val="00C9773F"/>
    <w:rsid w:val="00CA04F6"/>
    <w:rsid w:val="00CA0529"/>
    <w:rsid w:val="00CA0974"/>
    <w:rsid w:val="00CA0C3C"/>
    <w:rsid w:val="00CA1577"/>
    <w:rsid w:val="00CA1A8B"/>
    <w:rsid w:val="00CA1B0E"/>
    <w:rsid w:val="00CA1D4C"/>
    <w:rsid w:val="00CA41C6"/>
    <w:rsid w:val="00CA480F"/>
    <w:rsid w:val="00CA620B"/>
    <w:rsid w:val="00CA65CA"/>
    <w:rsid w:val="00CA71E5"/>
    <w:rsid w:val="00CA7D30"/>
    <w:rsid w:val="00CA7E64"/>
    <w:rsid w:val="00CB0405"/>
    <w:rsid w:val="00CB08E9"/>
    <w:rsid w:val="00CB1FD7"/>
    <w:rsid w:val="00CB2509"/>
    <w:rsid w:val="00CB31AA"/>
    <w:rsid w:val="00CB37A5"/>
    <w:rsid w:val="00CB598B"/>
    <w:rsid w:val="00CB795E"/>
    <w:rsid w:val="00CC0346"/>
    <w:rsid w:val="00CC2695"/>
    <w:rsid w:val="00CC2A05"/>
    <w:rsid w:val="00CC2C84"/>
    <w:rsid w:val="00CC3805"/>
    <w:rsid w:val="00CC53CE"/>
    <w:rsid w:val="00CC553C"/>
    <w:rsid w:val="00CC78AF"/>
    <w:rsid w:val="00CD00EC"/>
    <w:rsid w:val="00CD21E0"/>
    <w:rsid w:val="00CD3312"/>
    <w:rsid w:val="00CD39E4"/>
    <w:rsid w:val="00CD3C91"/>
    <w:rsid w:val="00CD437E"/>
    <w:rsid w:val="00CD4895"/>
    <w:rsid w:val="00CD4E0F"/>
    <w:rsid w:val="00CD6057"/>
    <w:rsid w:val="00CD621D"/>
    <w:rsid w:val="00CD676D"/>
    <w:rsid w:val="00CD79F9"/>
    <w:rsid w:val="00CE2E4F"/>
    <w:rsid w:val="00CE3932"/>
    <w:rsid w:val="00CE60BE"/>
    <w:rsid w:val="00CE69A7"/>
    <w:rsid w:val="00CF0392"/>
    <w:rsid w:val="00CF5D41"/>
    <w:rsid w:val="00CF5FE4"/>
    <w:rsid w:val="00CF7855"/>
    <w:rsid w:val="00D013C1"/>
    <w:rsid w:val="00D018B7"/>
    <w:rsid w:val="00D01DAE"/>
    <w:rsid w:val="00D01EA6"/>
    <w:rsid w:val="00D023BA"/>
    <w:rsid w:val="00D02FAC"/>
    <w:rsid w:val="00D03119"/>
    <w:rsid w:val="00D03E95"/>
    <w:rsid w:val="00D05089"/>
    <w:rsid w:val="00D05EEF"/>
    <w:rsid w:val="00D0682B"/>
    <w:rsid w:val="00D10EAA"/>
    <w:rsid w:val="00D12B46"/>
    <w:rsid w:val="00D152CC"/>
    <w:rsid w:val="00D20A1E"/>
    <w:rsid w:val="00D21B7A"/>
    <w:rsid w:val="00D223BD"/>
    <w:rsid w:val="00D24F46"/>
    <w:rsid w:val="00D257E4"/>
    <w:rsid w:val="00D262C4"/>
    <w:rsid w:val="00D27616"/>
    <w:rsid w:val="00D30BFC"/>
    <w:rsid w:val="00D310BA"/>
    <w:rsid w:val="00D3198A"/>
    <w:rsid w:val="00D331A5"/>
    <w:rsid w:val="00D33F3F"/>
    <w:rsid w:val="00D34745"/>
    <w:rsid w:val="00D359E1"/>
    <w:rsid w:val="00D35C2E"/>
    <w:rsid w:val="00D377C9"/>
    <w:rsid w:val="00D40143"/>
    <w:rsid w:val="00D40401"/>
    <w:rsid w:val="00D40730"/>
    <w:rsid w:val="00D41894"/>
    <w:rsid w:val="00D425D5"/>
    <w:rsid w:val="00D42BDE"/>
    <w:rsid w:val="00D459D4"/>
    <w:rsid w:val="00D45FDC"/>
    <w:rsid w:val="00D461E9"/>
    <w:rsid w:val="00D511CA"/>
    <w:rsid w:val="00D52C4F"/>
    <w:rsid w:val="00D54EDE"/>
    <w:rsid w:val="00D57633"/>
    <w:rsid w:val="00D610CB"/>
    <w:rsid w:val="00D625BE"/>
    <w:rsid w:val="00D632E1"/>
    <w:rsid w:val="00D647A3"/>
    <w:rsid w:val="00D64F6E"/>
    <w:rsid w:val="00D70215"/>
    <w:rsid w:val="00D71038"/>
    <w:rsid w:val="00D7163C"/>
    <w:rsid w:val="00D71A4B"/>
    <w:rsid w:val="00D727DC"/>
    <w:rsid w:val="00D75601"/>
    <w:rsid w:val="00D75B89"/>
    <w:rsid w:val="00D76839"/>
    <w:rsid w:val="00D777B0"/>
    <w:rsid w:val="00D7786E"/>
    <w:rsid w:val="00D80A8E"/>
    <w:rsid w:val="00D80D4F"/>
    <w:rsid w:val="00D80E36"/>
    <w:rsid w:val="00D81607"/>
    <w:rsid w:val="00D82188"/>
    <w:rsid w:val="00D84426"/>
    <w:rsid w:val="00D85A58"/>
    <w:rsid w:val="00D85EB9"/>
    <w:rsid w:val="00D868A4"/>
    <w:rsid w:val="00D90EA2"/>
    <w:rsid w:val="00D91457"/>
    <w:rsid w:val="00D92C2A"/>
    <w:rsid w:val="00D9386E"/>
    <w:rsid w:val="00D94515"/>
    <w:rsid w:val="00D94800"/>
    <w:rsid w:val="00D9704D"/>
    <w:rsid w:val="00DA021F"/>
    <w:rsid w:val="00DA0827"/>
    <w:rsid w:val="00DA20A9"/>
    <w:rsid w:val="00DA2BE7"/>
    <w:rsid w:val="00DA2E3C"/>
    <w:rsid w:val="00DA3601"/>
    <w:rsid w:val="00DA36E2"/>
    <w:rsid w:val="00DA37B7"/>
    <w:rsid w:val="00DA449F"/>
    <w:rsid w:val="00DA519F"/>
    <w:rsid w:val="00DA549C"/>
    <w:rsid w:val="00DA58AB"/>
    <w:rsid w:val="00DA6A4F"/>
    <w:rsid w:val="00DA7280"/>
    <w:rsid w:val="00DA74BE"/>
    <w:rsid w:val="00DA7937"/>
    <w:rsid w:val="00DB23E5"/>
    <w:rsid w:val="00DB3B61"/>
    <w:rsid w:val="00DB4D26"/>
    <w:rsid w:val="00DB6561"/>
    <w:rsid w:val="00DB6F97"/>
    <w:rsid w:val="00DB72D3"/>
    <w:rsid w:val="00DC063B"/>
    <w:rsid w:val="00DC14EE"/>
    <w:rsid w:val="00DC1B8D"/>
    <w:rsid w:val="00DC2DD6"/>
    <w:rsid w:val="00DC38AA"/>
    <w:rsid w:val="00DC40B9"/>
    <w:rsid w:val="00DC411B"/>
    <w:rsid w:val="00DD043E"/>
    <w:rsid w:val="00DD04BD"/>
    <w:rsid w:val="00DD2A28"/>
    <w:rsid w:val="00DD3409"/>
    <w:rsid w:val="00DD4302"/>
    <w:rsid w:val="00DD4F6C"/>
    <w:rsid w:val="00DD5334"/>
    <w:rsid w:val="00DD7962"/>
    <w:rsid w:val="00DD7AE4"/>
    <w:rsid w:val="00DE015F"/>
    <w:rsid w:val="00DE041F"/>
    <w:rsid w:val="00DE2F7C"/>
    <w:rsid w:val="00DE5171"/>
    <w:rsid w:val="00DE56BF"/>
    <w:rsid w:val="00DE5F40"/>
    <w:rsid w:val="00DE6479"/>
    <w:rsid w:val="00DE771C"/>
    <w:rsid w:val="00DF0828"/>
    <w:rsid w:val="00DF135B"/>
    <w:rsid w:val="00DF1EA6"/>
    <w:rsid w:val="00DF2321"/>
    <w:rsid w:val="00DF2632"/>
    <w:rsid w:val="00DF26AE"/>
    <w:rsid w:val="00DF28C2"/>
    <w:rsid w:val="00DF5028"/>
    <w:rsid w:val="00DF5031"/>
    <w:rsid w:val="00DF509C"/>
    <w:rsid w:val="00DF5A34"/>
    <w:rsid w:val="00DF7A3C"/>
    <w:rsid w:val="00DF7B2E"/>
    <w:rsid w:val="00DF7CB2"/>
    <w:rsid w:val="00E0045D"/>
    <w:rsid w:val="00E01385"/>
    <w:rsid w:val="00E01BFA"/>
    <w:rsid w:val="00E02BC8"/>
    <w:rsid w:val="00E041B6"/>
    <w:rsid w:val="00E04926"/>
    <w:rsid w:val="00E04E6F"/>
    <w:rsid w:val="00E05094"/>
    <w:rsid w:val="00E0714A"/>
    <w:rsid w:val="00E07199"/>
    <w:rsid w:val="00E1250B"/>
    <w:rsid w:val="00E1270C"/>
    <w:rsid w:val="00E131D0"/>
    <w:rsid w:val="00E160EA"/>
    <w:rsid w:val="00E173E8"/>
    <w:rsid w:val="00E17945"/>
    <w:rsid w:val="00E17FBD"/>
    <w:rsid w:val="00E21682"/>
    <w:rsid w:val="00E2186B"/>
    <w:rsid w:val="00E21D84"/>
    <w:rsid w:val="00E21E98"/>
    <w:rsid w:val="00E22AB9"/>
    <w:rsid w:val="00E22DFA"/>
    <w:rsid w:val="00E22EE9"/>
    <w:rsid w:val="00E23285"/>
    <w:rsid w:val="00E23DAF"/>
    <w:rsid w:val="00E27943"/>
    <w:rsid w:val="00E27B2A"/>
    <w:rsid w:val="00E27F02"/>
    <w:rsid w:val="00E300F7"/>
    <w:rsid w:val="00E3251F"/>
    <w:rsid w:val="00E32861"/>
    <w:rsid w:val="00E33B6E"/>
    <w:rsid w:val="00E35570"/>
    <w:rsid w:val="00E356E7"/>
    <w:rsid w:val="00E361FE"/>
    <w:rsid w:val="00E36A99"/>
    <w:rsid w:val="00E36C00"/>
    <w:rsid w:val="00E37331"/>
    <w:rsid w:val="00E41467"/>
    <w:rsid w:val="00E42368"/>
    <w:rsid w:val="00E43404"/>
    <w:rsid w:val="00E449F1"/>
    <w:rsid w:val="00E450CA"/>
    <w:rsid w:val="00E45BED"/>
    <w:rsid w:val="00E467B8"/>
    <w:rsid w:val="00E47F7F"/>
    <w:rsid w:val="00E5163D"/>
    <w:rsid w:val="00E5187F"/>
    <w:rsid w:val="00E5524F"/>
    <w:rsid w:val="00E55A8F"/>
    <w:rsid w:val="00E56921"/>
    <w:rsid w:val="00E57F4E"/>
    <w:rsid w:val="00E60583"/>
    <w:rsid w:val="00E60EA3"/>
    <w:rsid w:val="00E612D5"/>
    <w:rsid w:val="00E61782"/>
    <w:rsid w:val="00E629B3"/>
    <w:rsid w:val="00E62DF6"/>
    <w:rsid w:val="00E6491C"/>
    <w:rsid w:val="00E6554F"/>
    <w:rsid w:val="00E66001"/>
    <w:rsid w:val="00E66126"/>
    <w:rsid w:val="00E677E0"/>
    <w:rsid w:val="00E679A1"/>
    <w:rsid w:val="00E70886"/>
    <w:rsid w:val="00E7115B"/>
    <w:rsid w:val="00E7376A"/>
    <w:rsid w:val="00E7396E"/>
    <w:rsid w:val="00E75D5D"/>
    <w:rsid w:val="00E75E6E"/>
    <w:rsid w:val="00E76331"/>
    <w:rsid w:val="00E765FA"/>
    <w:rsid w:val="00E766EB"/>
    <w:rsid w:val="00E76C0F"/>
    <w:rsid w:val="00E76F0D"/>
    <w:rsid w:val="00E770B4"/>
    <w:rsid w:val="00E77F5A"/>
    <w:rsid w:val="00E802C9"/>
    <w:rsid w:val="00E80BF1"/>
    <w:rsid w:val="00E81689"/>
    <w:rsid w:val="00E81D6F"/>
    <w:rsid w:val="00E821AD"/>
    <w:rsid w:val="00E825AF"/>
    <w:rsid w:val="00E845EE"/>
    <w:rsid w:val="00E84B83"/>
    <w:rsid w:val="00E8551C"/>
    <w:rsid w:val="00E86601"/>
    <w:rsid w:val="00E866C5"/>
    <w:rsid w:val="00E86D03"/>
    <w:rsid w:val="00E87C31"/>
    <w:rsid w:val="00E902A1"/>
    <w:rsid w:val="00E9031B"/>
    <w:rsid w:val="00E9131C"/>
    <w:rsid w:val="00E92346"/>
    <w:rsid w:val="00E93630"/>
    <w:rsid w:val="00E94EA7"/>
    <w:rsid w:val="00E95090"/>
    <w:rsid w:val="00E95503"/>
    <w:rsid w:val="00E96D04"/>
    <w:rsid w:val="00E97289"/>
    <w:rsid w:val="00E97588"/>
    <w:rsid w:val="00E97EA8"/>
    <w:rsid w:val="00EA057E"/>
    <w:rsid w:val="00EA0656"/>
    <w:rsid w:val="00EA0A71"/>
    <w:rsid w:val="00EA0BF2"/>
    <w:rsid w:val="00EA16B9"/>
    <w:rsid w:val="00EA228C"/>
    <w:rsid w:val="00EA2291"/>
    <w:rsid w:val="00EA24DE"/>
    <w:rsid w:val="00EA56A9"/>
    <w:rsid w:val="00EA5914"/>
    <w:rsid w:val="00EA6E01"/>
    <w:rsid w:val="00EA7282"/>
    <w:rsid w:val="00EB0C98"/>
    <w:rsid w:val="00EB1342"/>
    <w:rsid w:val="00EB15C8"/>
    <w:rsid w:val="00EB1B7D"/>
    <w:rsid w:val="00EB1FDA"/>
    <w:rsid w:val="00EB1FF6"/>
    <w:rsid w:val="00EB2F66"/>
    <w:rsid w:val="00EB368A"/>
    <w:rsid w:val="00EB4C1E"/>
    <w:rsid w:val="00EB5312"/>
    <w:rsid w:val="00EB5CFC"/>
    <w:rsid w:val="00EB6561"/>
    <w:rsid w:val="00EB7405"/>
    <w:rsid w:val="00EB77D6"/>
    <w:rsid w:val="00EC09B1"/>
    <w:rsid w:val="00EC3477"/>
    <w:rsid w:val="00EC3E00"/>
    <w:rsid w:val="00ED01F6"/>
    <w:rsid w:val="00ED0B1C"/>
    <w:rsid w:val="00ED14E6"/>
    <w:rsid w:val="00ED2994"/>
    <w:rsid w:val="00ED5D74"/>
    <w:rsid w:val="00ED60C2"/>
    <w:rsid w:val="00ED650C"/>
    <w:rsid w:val="00ED7391"/>
    <w:rsid w:val="00EE2D2F"/>
    <w:rsid w:val="00EE4B01"/>
    <w:rsid w:val="00EE4B32"/>
    <w:rsid w:val="00EE4F20"/>
    <w:rsid w:val="00EE5759"/>
    <w:rsid w:val="00EE5818"/>
    <w:rsid w:val="00EE5D2B"/>
    <w:rsid w:val="00EE6B1B"/>
    <w:rsid w:val="00EE77BD"/>
    <w:rsid w:val="00EE79C8"/>
    <w:rsid w:val="00EE7F89"/>
    <w:rsid w:val="00EF1533"/>
    <w:rsid w:val="00EF2E3E"/>
    <w:rsid w:val="00EF3CE0"/>
    <w:rsid w:val="00EF46F7"/>
    <w:rsid w:val="00EF4985"/>
    <w:rsid w:val="00EF6821"/>
    <w:rsid w:val="00EF6DA2"/>
    <w:rsid w:val="00EF6F67"/>
    <w:rsid w:val="00EF7976"/>
    <w:rsid w:val="00F00AA7"/>
    <w:rsid w:val="00F0163E"/>
    <w:rsid w:val="00F023EA"/>
    <w:rsid w:val="00F027B5"/>
    <w:rsid w:val="00F034AC"/>
    <w:rsid w:val="00F0457A"/>
    <w:rsid w:val="00F04867"/>
    <w:rsid w:val="00F04E9F"/>
    <w:rsid w:val="00F05A64"/>
    <w:rsid w:val="00F0689A"/>
    <w:rsid w:val="00F06BBE"/>
    <w:rsid w:val="00F11D4F"/>
    <w:rsid w:val="00F1531C"/>
    <w:rsid w:val="00F15AA4"/>
    <w:rsid w:val="00F1610E"/>
    <w:rsid w:val="00F16294"/>
    <w:rsid w:val="00F179C1"/>
    <w:rsid w:val="00F179E9"/>
    <w:rsid w:val="00F17DF1"/>
    <w:rsid w:val="00F17E00"/>
    <w:rsid w:val="00F21C23"/>
    <w:rsid w:val="00F22183"/>
    <w:rsid w:val="00F24811"/>
    <w:rsid w:val="00F249A5"/>
    <w:rsid w:val="00F24F07"/>
    <w:rsid w:val="00F27AA4"/>
    <w:rsid w:val="00F27AC4"/>
    <w:rsid w:val="00F300BE"/>
    <w:rsid w:val="00F316B8"/>
    <w:rsid w:val="00F331BA"/>
    <w:rsid w:val="00F34B5C"/>
    <w:rsid w:val="00F34C36"/>
    <w:rsid w:val="00F350E8"/>
    <w:rsid w:val="00F350FB"/>
    <w:rsid w:val="00F35133"/>
    <w:rsid w:val="00F366ED"/>
    <w:rsid w:val="00F3675D"/>
    <w:rsid w:val="00F36EB0"/>
    <w:rsid w:val="00F37D1D"/>
    <w:rsid w:val="00F37D7F"/>
    <w:rsid w:val="00F402EE"/>
    <w:rsid w:val="00F422AF"/>
    <w:rsid w:val="00F42B04"/>
    <w:rsid w:val="00F42DED"/>
    <w:rsid w:val="00F44136"/>
    <w:rsid w:val="00F459B5"/>
    <w:rsid w:val="00F46177"/>
    <w:rsid w:val="00F468DD"/>
    <w:rsid w:val="00F474BF"/>
    <w:rsid w:val="00F47F83"/>
    <w:rsid w:val="00F50BA4"/>
    <w:rsid w:val="00F513A4"/>
    <w:rsid w:val="00F536A7"/>
    <w:rsid w:val="00F5520E"/>
    <w:rsid w:val="00F55B7F"/>
    <w:rsid w:val="00F5739D"/>
    <w:rsid w:val="00F60981"/>
    <w:rsid w:val="00F60CF2"/>
    <w:rsid w:val="00F646E4"/>
    <w:rsid w:val="00F64EEA"/>
    <w:rsid w:val="00F71187"/>
    <w:rsid w:val="00F7203B"/>
    <w:rsid w:val="00F723C1"/>
    <w:rsid w:val="00F72C4C"/>
    <w:rsid w:val="00F735DA"/>
    <w:rsid w:val="00F767D8"/>
    <w:rsid w:val="00F76B14"/>
    <w:rsid w:val="00F76FD1"/>
    <w:rsid w:val="00F77452"/>
    <w:rsid w:val="00F77586"/>
    <w:rsid w:val="00F80FB5"/>
    <w:rsid w:val="00F8106F"/>
    <w:rsid w:val="00F814D2"/>
    <w:rsid w:val="00F8191B"/>
    <w:rsid w:val="00F82480"/>
    <w:rsid w:val="00F82F1F"/>
    <w:rsid w:val="00F8494B"/>
    <w:rsid w:val="00F84C60"/>
    <w:rsid w:val="00F85E97"/>
    <w:rsid w:val="00F86653"/>
    <w:rsid w:val="00F909EA"/>
    <w:rsid w:val="00F92C62"/>
    <w:rsid w:val="00F931E8"/>
    <w:rsid w:val="00F951AB"/>
    <w:rsid w:val="00F9644A"/>
    <w:rsid w:val="00F965A7"/>
    <w:rsid w:val="00F9682C"/>
    <w:rsid w:val="00F97156"/>
    <w:rsid w:val="00F97673"/>
    <w:rsid w:val="00F97F61"/>
    <w:rsid w:val="00FA1514"/>
    <w:rsid w:val="00FA2E03"/>
    <w:rsid w:val="00FA3072"/>
    <w:rsid w:val="00FA4967"/>
    <w:rsid w:val="00FA5D20"/>
    <w:rsid w:val="00FA76D9"/>
    <w:rsid w:val="00FB061E"/>
    <w:rsid w:val="00FB0641"/>
    <w:rsid w:val="00FB084D"/>
    <w:rsid w:val="00FB104A"/>
    <w:rsid w:val="00FB27DF"/>
    <w:rsid w:val="00FB3AEE"/>
    <w:rsid w:val="00FB5B1F"/>
    <w:rsid w:val="00FB5F59"/>
    <w:rsid w:val="00FB620F"/>
    <w:rsid w:val="00FB6506"/>
    <w:rsid w:val="00FB7AC8"/>
    <w:rsid w:val="00FC1F3C"/>
    <w:rsid w:val="00FC27C0"/>
    <w:rsid w:val="00FC2F73"/>
    <w:rsid w:val="00FC3CF9"/>
    <w:rsid w:val="00FC4B2C"/>
    <w:rsid w:val="00FC56FC"/>
    <w:rsid w:val="00FC6B26"/>
    <w:rsid w:val="00FD0750"/>
    <w:rsid w:val="00FD1262"/>
    <w:rsid w:val="00FD19AD"/>
    <w:rsid w:val="00FD221A"/>
    <w:rsid w:val="00FD2455"/>
    <w:rsid w:val="00FD70DB"/>
    <w:rsid w:val="00FD7299"/>
    <w:rsid w:val="00FD78DD"/>
    <w:rsid w:val="00FD7DFC"/>
    <w:rsid w:val="00FD7E04"/>
    <w:rsid w:val="00FE080A"/>
    <w:rsid w:val="00FE0A0A"/>
    <w:rsid w:val="00FE1344"/>
    <w:rsid w:val="00FE18D3"/>
    <w:rsid w:val="00FE2FC6"/>
    <w:rsid w:val="00FE3433"/>
    <w:rsid w:val="00FE3520"/>
    <w:rsid w:val="00FE3581"/>
    <w:rsid w:val="00FE373B"/>
    <w:rsid w:val="00FE5F36"/>
    <w:rsid w:val="00FE6BF0"/>
    <w:rsid w:val="00FE7811"/>
    <w:rsid w:val="00FE79EB"/>
    <w:rsid w:val="00FE7DA5"/>
    <w:rsid w:val="00FF0E84"/>
    <w:rsid w:val="00FF1481"/>
    <w:rsid w:val="00FF21F4"/>
    <w:rsid w:val="00FF27C9"/>
    <w:rsid w:val="00FF672E"/>
    <w:rsid w:val="00FF6BA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C08FD1B-6C39-4187-B9E2-C12593D6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E4"/>
    <w:pPr>
      <w:suppressAutoHyphens/>
      <w:spacing w:after="0" w:line="240" w:lineRule="auto"/>
      <w:jc w:val="both"/>
    </w:pPr>
    <w:rPr>
      <w:rFonts w:ascii="Times New Roman" w:eastAsia="Playbill" w:hAnsi="Times New Roman" w:cs="Times New Roman"/>
      <w:snapToGrid w:val="0"/>
      <w:sz w:val="24"/>
      <w:szCs w:val="24"/>
      <w:lang w:val="sq-AL"/>
    </w:rPr>
  </w:style>
  <w:style w:type="paragraph" w:styleId="Heading1">
    <w:name w:val="heading 1"/>
    <w:basedOn w:val="Normal"/>
    <w:next w:val="Normal"/>
    <w:link w:val="Heading1Char"/>
    <w:qFormat/>
    <w:rsid w:val="00D727DC"/>
    <w:pPr>
      <w:keepNext/>
      <w:spacing w:before="240" w:after="60"/>
      <w:outlineLvl w:val="0"/>
    </w:pPr>
    <w:rPr>
      <w:b/>
      <w:bCs/>
      <w:kern w:val="32"/>
      <w:sz w:val="32"/>
      <w:szCs w:val="32"/>
    </w:rPr>
  </w:style>
  <w:style w:type="paragraph" w:styleId="Heading2">
    <w:name w:val="heading 2"/>
    <w:basedOn w:val="Normal"/>
    <w:next w:val="Normal"/>
    <w:link w:val="Heading2Char"/>
    <w:qFormat/>
    <w:rsid w:val="00D727DC"/>
    <w:pPr>
      <w:keepNext/>
      <w:spacing w:before="240" w:after="60"/>
      <w:outlineLvl w:val="1"/>
    </w:pPr>
    <w:rPr>
      <w:b/>
      <w:bCs/>
      <w:i/>
      <w:iCs/>
      <w:sz w:val="28"/>
      <w:szCs w:val="28"/>
    </w:rPr>
  </w:style>
  <w:style w:type="paragraph" w:styleId="Heading3">
    <w:name w:val="heading 3"/>
    <w:basedOn w:val="Normal"/>
    <w:next w:val="Normal"/>
    <w:link w:val="Heading3Char"/>
    <w:qFormat/>
    <w:rsid w:val="00D727DC"/>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D727DC"/>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727D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727D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727DC"/>
    <w:pPr>
      <w:numPr>
        <w:ilvl w:val="6"/>
        <w:numId w:val="1"/>
      </w:numPr>
      <w:spacing w:before="240" w:after="60"/>
      <w:outlineLvl w:val="6"/>
    </w:pPr>
  </w:style>
  <w:style w:type="paragraph" w:styleId="Heading8">
    <w:name w:val="heading 8"/>
    <w:basedOn w:val="Normal"/>
    <w:next w:val="Normal"/>
    <w:link w:val="Heading8Char"/>
    <w:qFormat/>
    <w:rsid w:val="00D727DC"/>
    <w:pPr>
      <w:numPr>
        <w:ilvl w:val="7"/>
        <w:numId w:val="1"/>
      </w:numPr>
      <w:spacing w:before="240" w:after="60"/>
      <w:outlineLvl w:val="7"/>
    </w:pPr>
    <w:rPr>
      <w:i/>
      <w:iCs/>
    </w:rPr>
  </w:style>
  <w:style w:type="paragraph" w:styleId="Heading9">
    <w:name w:val="heading 9"/>
    <w:basedOn w:val="Normal"/>
    <w:next w:val="Normal"/>
    <w:link w:val="Heading9Char"/>
    <w:qFormat/>
    <w:rsid w:val="00D727DC"/>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7DC"/>
    <w:rPr>
      <w:rFonts w:ascii="Arial" w:eastAsia="Playbill" w:hAnsi="Arial" w:cs="Arial"/>
      <w:b/>
      <w:bCs/>
      <w:i/>
      <w:iCs/>
      <w:snapToGrid w:val="0"/>
      <w:sz w:val="28"/>
      <w:szCs w:val="28"/>
      <w:lang w:val="en-GB"/>
    </w:rPr>
  </w:style>
  <w:style w:type="character" w:customStyle="1" w:styleId="Heading3Char">
    <w:name w:val="Heading 3 Char"/>
    <w:basedOn w:val="DefaultParagraphFont"/>
    <w:link w:val="Heading3"/>
    <w:rsid w:val="00D727DC"/>
    <w:rPr>
      <w:rFonts w:ascii="Times New Roman" w:eastAsia="Playbill" w:hAnsi="Times New Roman" w:cs="Times New Roman"/>
      <w:b/>
      <w:bCs/>
      <w:snapToGrid w:val="0"/>
      <w:sz w:val="26"/>
      <w:szCs w:val="26"/>
      <w:lang w:val="sq-AL"/>
    </w:rPr>
  </w:style>
  <w:style w:type="paragraph" w:styleId="BodyTextIndent">
    <w:name w:val="Body Text Indent"/>
    <w:basedOn w:val="Normal"/>
    <w:link w:val="BodyTextIndentChar"/>
    <w:semiHidden/>
    <w:rsid w:val="00D727DC"/>
    <w:pPr>
      <w:spacing w:after="120"/>
      <w:ind w:left="283"/>
    </w:pPr>
  </w:style>
  <w:style w:type="character" w:customStyle="1" w:styleId="BodyTextIndentChar">
    <w:name w:val="Body Text Indent Char"/>
    <w:basedOn w:val="DefaultParagraphFont"/>
    <w:link w:val="BodyTextIndent"/>
    <w:semiHidden/>
    <w:rsid w:val="00D727DC"/>
    <w:rPr>
      <w:rFonts w:ascii="Arial" w:eastAsia="Playbill" w:hAnsi="Arial" w:cs="Arial"/>
      <w:snapToGrid w:val="0"/>
      <w:sz w:val="24"/>
      <w:szCs w:val="24"/>
      <w:lang w:val="en-GB"/>
    </w:rPr>
  </w:style>
  <w:style w:type="character" w:styleId="FootnoteReference">
    <w:name w:val="footnote reference"/>
    <w:basedOn w:val="DefaultParagraphFont"/>
    <w:uiPriority w:val="99"/>
    <w:semiHidden/>
    <w:rsid w:val="00D727DC"/>
    <w:rPr>
      <w:rFonts w:cs="Times New Roman"/>
      <w:vertAlign w:val="superscript"/>
    </w:rPr>
  </w:style>
  <w:style w:type="paragraph" w:styleId="FootnoteText">
    <w:name w:val="footnote text"/>
    <w:basedOn w:val="Normal"/>
    <w:link w:val="FootnoteTextChar"/>
    <w:uiPriority w:val="99"/>
    <w:rsid w:val="00D727DC"/>
    <w:pPr>
      <w:ind w:left="142" w:hanging="142"/>
    </w:pPr>
    <w:rPr>
      <w:sz w:val="20"/>
      <w:szCs w:val="20"/>
    </w:rPr>
  </w:style>
  <w:style w:type="character" w:customStyle="1" w:styleId="FootnoteTextChar">
    <w:name w:val="Footnote Text Char"/>
    <w:basedOn w:val="DefaultParagraphFont"/>
    <w:link w:val="FootnoteText"/>
    <w:uiPriority w:val="99"/>
    <w:rsid w:val="00D727DC"/>
    <w:rPr>
      <w:rFonts w:ascii="Arial" w:eastAsia="Playbill" w:hAnsi="Arial" w:cs="Arial"/>
      <w:snapToGrid w:val="0"/>
      <w:sz w:val="20"/>
      <w:szCs w:val="20"/>
      <w:lang w:val="en-GB"/>
    </w:rPr>
  </w:style>
  <w:style w:type="character" w:customStyle="1" w:styleId="longtext1">
    <w:name w:val="long_text1"/>
    <w:basedOn w:val="DefaultParagraphFont"/>
    <w:rsid w:val="00D727DC"/>
    <w:rPr>
      <w:rFonts w:cs="Times New Roman"/>
      <w:sz w:val="26"/>
      <w:szCs w:val="26"/>
    </w:rPr>
  </w:style>
  <w:style w:type="character" w:customStyle="1" w:styleId="Heading1Char">
    <w:name w:val="Heading 1 Char"/>
    <w:basedOn w:val="DefaultParagraphFont"/>
    <w:link w:val="Heading1"/>
    <w:rsid w:val="00D727DC"/>
    <w:rPr>
      <w:rFonts w:ascii="Arial" w:eastAsia="Playbill" w:hAnsi="Arial" w:cs="Arial"/>
      <w:b/>
      <w:bCs/>
      <w:snapToGrid w:val="0"/>
      <w:kern w:val="32"/>
      <w:sz w:val="32"/>
      <w:szCs w:val="32"/>
      <w:lang w:val="en-GB"/>
    </w:rPr>
  </w:style>
  <w:style w:type="paragraph" w:styleId="ListParagraph">
    <w:name w:val="List Paragraph"/>
    <w:aliases w:val="List Paragraph (numbered (a)),Normal 1,Bullet Number,List Paragraph1,Dot pt,F5 List Paragraph,No Spacing1,List Paragraph Char Char Char,Indicator Text,Colorful List - Accent 11,Numbered Para 1,Bullet 1,Bullet Points,MAIN CONTENT,lp1"/>
    <w:basedOn w:val="Normal"/>
    <w:link w:val="ListParagraphChar"/>
    <w:uiPriority w:val="34"/>
    <w:qFormat/>
    <w:rsid w:val="00D727DC"/>
    <w:pPr>
      <w:suppressAutoHyphens w:val="0"/>
      <w:ind w:left="720"/>
    </w:pPr>
    <w:rPr>
      <w:lang w:val="en-US"/>
    </w:rPr>
  </w:style>
  <w:style w:type="character" w:customStyle="1" w:styleId="Heading4Char">
    <w:name w:val="Heading 4 Char"/>
    <w:basedOn w:val="DefaultParagraphFont"/>
    <w:link w:val="Heading4"/>
    <w:rsid w:val="00D727DC"/>
    <w:rPr>
      <w:rFonts w:ascii="Times New Roman" w:eastAsia="Playbill" w:hAnsi="Times New Roman" w:cs="Times New Roman"/>
      <w:b/>
      <w:bCs/>
      <w:snapToGrid w:val="0"/>
      <w:sz w:val="28"/>
      <w:szCs w:val="28"/>
      <w:lang w:val="sq-AL"/>
    </w:rPr>
  </w:style>
  <w:style w:type="character" w:customStyle="1" w:styleId="Heading5Char">
    <w:name w:val="Heading 5 Char"/>
    <w:basedOn w:val="DefaultParagraphFont"/>
    <w:link w:val="Heading5"/>
    <w:rsid w:val="00D727DC"/>
    <w:rPr>
      <w:rFonts w:ascii="Times New Roman" w:eastAsia="Playbill" w:hAnsi="Times New Roman" w:cs="Times New Roman"/>
      <w:b/>
      <w:bCs/>
      <w:i/>
      <w:iCs/>
      <w:snapToGrid w:val="0"/>
      <w:sz w:val="26"/>
      <w:szCs w:val="26"/>
      <w:lang w:val="sq-AL"/>
    </w:rPr>
  </w:style>
  <w:style w:type="character" w:customStyle="1" w:styleId="Heading6Char">
    <w:name w:val="Heading 6 Char"/>
    <w:basedOn w:val="DefaultParagraphFont"/>
    <w:link w:val="Heading6"/>
    <w:rsid w:val="00D727DC"/>
    <w:rPr>
      <w:rFonts w:ascii="Times New Roman" w:eastAsia="Playbill" w:hAnsi="Times New Roman" w:cs="Times New Roman"/>
      <w:b/>
      <w:bCs/>
      <w:snapToGrid w:val="0"/>
      <w:lang w:val="sq-AL"/>
    </w:rPr>
  </w:style>
  <w:style w:type="character" w:customStyle="1" w:styleId="Heading7Char">
    <w:name w:val="Heading 7 Char"/>
    <w:basedOn w:val="DefaultParagraphFont"/>
    <w:link w:val="Heading7"/>
    <w:rsid w:val="00D727DC"/>
    <w:rPr>
      <w:rFonts w:ascii="Times New Roman" w:eastAsia="Playbill" w:hAnsi="Times New Roman" w:cs="Times New Roman"/>
      <w:snapToGrid w:val="0"/>
      <w:sz w:val="24"/>
      <w:szCs w:val="24"/>
      <w:lang w:val="sq-AL"/>
    </w:rPr>
  </w:style>
  <w:style w:type="character" w:customStyle="1" w:styleId="Heading8Char">
    <w:name w:val="Heading 8 Char"/>
    <w:basedOn w:val="DefaultParagraphFont"/>
    <w:link w:val="Heading8"/>
    <w:rsid w:val="00D727DC"/>
    <w:rPr>
      <w:rFonts w:ascii="Times New Roman" w:eastAsia="Playbill" w:hAnsi="Times New Roman" w:cs="Times New Roman"/>
      <w:i/>
      <w:iCs/>
      <w:snapToGrid w:val="0"/>
      <w:sz w:val="24"/>
      <w:szCs w:val="24"/>
      <w:lang w:val="sq-AL"/>
    </w:rPr>
  </w:style>
  <w:style w:type="character" w:customStyle="1" w:styleId="Heading9Char">
    <w:name w:val="Heading 9 Char"/>
    <w:basedOn w:val="DefaultParagraphFont"/>
    <w:link w:val="Heading9"/>
    <w:rsid w:val="00D727DC"/>
    <w:rPr>
      <w:rFonts w:ascii="Times New Roman" w:eastAsia="Playbill" w:hAnsi="Times New Roman" w:cs="Times New Roman"/>
      <w:snapToGrid w:val="0"/>
      <w:lang w:val="sq-AL"/>
    </w:rPr>
  </w:style>
  <w:style w:type="paragraph" w:customStyle="1" w:styleId="EPOBullet">
    <w:name w:val="EPOBullet"/>
    <w:basedOn w:val="EPONormal"/>
    <w:rsid w:val="00D727DC"/>
  </w:style>
  <w:style w:type="paragraph" w:customStyle="1" w:styleId="EPODocBullet">
    <w:name w:val="EPODocBullet"/>
    <w:basedOn w:val="EPONormal"/>
    <w:link w:val="CharChar3"/>
    <w:rsid w:val="00D727DC"/>
    <w:pPr>
      <w:numPr>
        <w:numId w:val="2"/>
      </w:numPr>
    </w:pPr>
  </w:style>
  <w:style w:type="paragraph" w:customStyle="1" w:styleId="EPODocHeading1">
    <w:name w:val="EPODocHeading1"/>
    <w:basedOn w:val="EPONormal"/>
    <w:next w:val="EPODocNormal"/>
    <w:rsid w:val="00D727DC"/>
    <w:pPr>
      <w:keepNext/>
      <w:numPr>
        <w:numId w:val="4"/>
      </w:numPr>
      <w:tabs>
        <w:tab w:val="left" w:pos="567"/>
      </w:tabs>
      <w:spacing w:after="240"/>
      <w:ind w:left="1077" w:hanging="1077"/>
      <w:outlineLvl w:val="0"/>
    </w:pPr>
    <w:rPr>
      <w:b/>
      <w:caps/>
      <w:sz w:val="21"/>
    </w:rPr>
  </w:style>
  <w:style w:type="paragraph" w:customStyle="1" w:styleId="EPODocHeading2">
    <w:name w:val="EPODocHeading2"/>
    <w:basedOn w:val="EPONormal"/>
    <w:next w:val="EPODocNormal"/>
    <w:rsid w:val="00D727DC"/>
    <w:pPr>
      <w:keepNext/>
      <w:numPr>
        <w:ilvl w:val="1"/>
        <w:numId w:val="4"/>
      </w:numPr>
      <w:tabs>
        <w:tab w:val="left" w:pos="0"/>
        <w:tab w:val="left" w:pos="567"/>
      </w:tabs>
      <w:spacing w:before="240" w:after="240"/>
      <w:ind w:left="0" w:firstLine="0"/>
      <w:outlineLvl w:val="1"/>
    </w:pPr>
    <w:rPr>
      <w:b/>
      <w:caps/>
      <w:sz w:val="21"/>
    </w:rPr>
  </w:style>
  <w:style w:type="paragraph" w:customStyle="1" w:styleId="EPODocHeading3">
    <w:name w:val="EPODocHeading3"/>
    <w:basedOn w:val="EPONormal"/>
    <w:next w:val="EPODocNormal"/>
    <w:link w:val="CharChar2"/>
    <w:rsid w:val="00D727DC"/>
    <w:pPr>
      <w:keepNext/>
      <w:numPr>
        <w:ilvl w:val="2"/>
        <w:numId w:val="4"/>
      </w:numPr>
      <w:tabs>
        <w:tab w:val="left" w:pos="567"/>
      </w:tabs>
      <w:spacing w:before="240" w:after="240"/>
      <w:ind w:left="567" w:hanging="567"/>
      <w:outlineLvl w:val="2"/>
    </w:pPr>
    <w:rPr>
      <w:b/>
    </w:rPr>
  </w:style>
  <w:style w:type="paragraph" w:customStyle="1" w:styleId="EPODocHeading4">
    <w:name w:val="EPODocHeading4"/>
    <w:basedOn w:val="EPONormal"/>
    <w:next w:val="EPODocNormal"/>
    <w:rsid w:val="00D727DC"/>
    <w:pPr>
      <w:keepNext/>
      <w:numPr>
        <w:ilvl w:val="3"/>
        <w:numId w:val="4"/>
      </w:numPr>
      <w:spacing w:before="240" w:after="240"/>
      <w:outlineLvl w:val="3"/>
    </w:pPr>
    <w:rPr>
      <w:b/>
    </w:rPr>
  </w:style>
  <w:style w:type="paragraph" w:customStyle="1" w:styleId="EPODocHeading5">
    <w:name w:val="EPODocHeading5"/>
    <w:basedOn w:val="EPONormal"/>
    <w:next w:val="EPODocNormal"/>
    <w:rsid w:val="00D727DC"/>
    <w:pPr>
      <w:keepNext/>
      <w:numPr>
        <w:ilvl w:val="4"/>
        <w:numId w:val="4"/>
      </w:numPr>
      <w:spacing w:before="240" w:after="240"/>
      <w:outlineLvl w:val="4"/>
    </w:pPr>
    <w:rPr>
      <w:b/>
    </w:rPr>
  </w:style>
  <w:style w:type="paragraph" w:customStyle="1" w:styleId="EPODocList">
    <w:name w:val="EPODocList"/>
    <w:basedOn w:val="EPONormal"/>
    <w:rsid w:val="00D727DC"/>
    <w:pPr>
      <w:numPr>
        <w:numId w:val="1"/>
      </w:numPr>
    </w:pPr>
  </w:style>
  <w:style w:type="paragraph" w:customStyle="1" w:styleId="EPODocNormal">
    <w:name w:val="EPODocNormal"/>
    <w:basedOn w:val="Normal"/>
    <w:rsid w:val="00D727DC"/>
    <w:pPr>
      <w:ind w:left="1134"/>
    </w:pPr>
  </w:style>
  <w:style w:type="paragraph" w:customStyle="1" w:styleId="EPOList">
    <w:name w:val="EPOList"/>
    <w:basedOn w:val="EPONormal"/>
    <w:rsid w:val="00D727DC"/>
    <w:pPr>
      <w:numPr>
        <w:numId w:val="3"/>
      </w:numPr>
    </w:pPr>
  </w:style>
  <w:style w:type="paragraph" w:customStyle="1" w:styleId="EPONormal">
    <w:name w:val="EPONormal"/>
    <w:basedOn w:val="Normal"/>
    <w:rsid w:val="00D727DC"/>
  </w:style>
  <w:style w:type="paragraph" w:styleId="BalloonText">
    <w:name w:val="Balloon Text"/>
    <w:basedOn w:val="Normal"/>
    <w:link w:val="BalloonTextChar"/>
    <w:semiHidden/>
    <w:rsid w:val="00D727DC"/>
    <w:rPr>
      <w:rFonts w:ascii="Tahoma" w:hAnsi="Tahoma" w:cs="Tahoma"/>
      <w:sz w:val="16"/>
      <w:szCs w:val="16"/>
    </w:rPr>
  </w:style>
  <w:style w:type="character" w:customStyle="1" w:styleId="BalloonTextChar">
    <w:name w:val="Balloon Text Char"/>
    <w:basedOn w:val="DefaultParagraphFont"/>
    <w:link w:val="BalloonText"/>
    <w:semiHidden/>
    <w:rsid w:val="00D727DC"/>
    <w:rPr>
      <w:rFonts w:ascii="Tahoma" w:eastAsia="Playbill" w:hAnsi="Tahoma" w:cs="Tahoma"/>
      <w:snapToGrid w:val="0"/>
      <w:sz w:val="16"/>
      <w:szCs w:val="16"/>
      <w:lang w:val="en-GB"/>
    </w:rPr>
  </w:style>
  <w:style w:type="paragraph" w:styleId="BlockText">
    <w:name w:val="Block Text"/>
    <w:basedOn w:val="Normal"/>
    <w:semiHidden/>
    <w:rsid w:val="00D727DC"/>
    <w:pPr>
      <w:spacing w:after="120"/>
      <w:ind w:left="1440" w:right="1440"/>
    </w:pPr>
  </w:style>
  <w:style w:type="paragraph" w:styleId="BodyText">
    <w:name w:val="Body Text"/>
    <w:basedOn w:val="Normal"/>
    <w:link w:val="BodyTextChar"/>
    <w:semiHidden/>
    <w:rsid w:val="00D727DC"/>
    <w:pPr>
      <w:spacing w:after="120"/>
    </w:pPr>
  </w:style>
  <w:style w:type="character" w:customStyle="1" w:styleId="BodyTextChar">
    <w:name w:val="Body Text Char"/>
    <w:basedOn w:val="DefaultParagraphFont"/>
    <w:link w:val="BodyText"/>
    <w:semiHidden/>
    <w:rsid w:val="00D727DC"/>
    <w:rPr>
      <w:rFonts w:ascii="Arial" w:eastAsia="Playbill" w:hAnsi="Arial" w:cs="Arial"/>
      <w:snapToGrid w:val="0"/>
      <w:sz w:val="24"/>
      <w:szCs w:val="24"/>
      <w:lang w:val="en-GB"/>
    </w:rPr>
  </w:style>
  <w:style w:type="paragraph" w:styleId="BodyText2">
    <w:name w:val="Body Text 2"/>
    <w:aliases w:val="Body Text 2 Char Char,Body Text 2 Char Char Char Char,Body Text 2 Char Char Char Char Char Char Char Char Char"/>
    <w:basedOn w:val="Normal"/>
    <w:link w:val="TableColorful3"/>
    <w:semiHidden/>
    <w:rsid w:val="00D727DC"/>
    <w:pPr>
      <w:spacing w:after="120" w:line="480" w:lineRule="auto"/>
    </w:pPr>
  </w:style>
  <w:style w:type="character" w:customStyle="1" w:styleId="BodyText2Char">
    <w:name w:val="Body Text 2 Char"/>
    <w:basedOn w:val="DefaultParagraphFont"/>
    <w:uiPriority w:val="99"/>
    <w:semiHidden/>
    <w:rsid w:val="00D727DC"/>
    <w:rPr>
      <w:rFonts w:ascii="Arial" w:eastAsia="Playbill" w:hAnsi="Arial" w:cs="Arial"/>
      <w:snapToGrid w:val="0"/>
      <w:sz w:val="24"/>
      <w:szCs w:val="24"/>
      <w:lang w:val="en-GB"/>
    </w:rPr>
  </w:style>
  <w:style w:type="paragraph" w:styleId="BodyText3">
    <w:name w:val="Body Text 3"/>
    <w:basedOn w:val="Normal"/>
    <w:link w:val="BodyText3Char"/>
    <w:semiHidden/>
    <w:rsid w:val="00D727DC"/>
    <w:pPr>
      <w:spacing w:after="120"/>
    </w:pPr>
    <w:rPr>
      <w:sz w:val="16"/>
      <w:szCs w:val="16"/>
    </w:rPr>
  </w:style>
  <w:style w:type="character" w:customStyle="1" w:styleId="BodyText3Char">
    <w:name w:val="Body Text 3 Char"/>
    <w:basedOn w:val="DefaultParagraphFont"/>
    <w:link w:val="BodyText3"/>
    <w:semiHidden/>
    <w:rsid w:val="00D727DC"/>
    <w:rPr>
      <w:rFonts w:ascii="Arial" w:eastAsia="Playbill" w:hAnsi="Arial" w:cs="Arial"/>
      <w:snapToGrid w:val="0"/>
      <w:sz w:val="16"/>
      <w:szCs w:val="16"/>
      <w:lang w:val="en-GB"/>
    </w:rPr>
  </w:style>
  <w:style w:type="paragraph" w:styleId="BodyTextFirstIndent">
    <w:name w:val="Body Text First Indent"/>
    <w:basedOn w:val="BodyText"/>
    <w:link w:val="BodyTextFirstIndentChar"/>
    <w:semiHidden/>
    <w:rsid w:val="00D727DC"/>
    <w:pPr>
      <w:ind w:firstLine="210"/>
    </w:pPr>
  </w:style>
  <w:style w:type="character" w:customStyle="1" w:styleId="BodyTextFirstIndentChar">
    <w:name w:val="Body Text First Indent Char"/>
    <w:basedOn w:val="BodyTextChar"/>
    <w:link w:val="BodyTextFirstIndent"/>
    <w:semiHidden/>
    <w:rsid w:val="00D727DC"/>
    <w:rPr>
      <w:rFonts w:ascii="Arial" w:eastAsia="Playbill" w:hAnsi="Arial" w:cs="Arial"/>
      <w:snapToGrid w:val="0"/>
      <w:sz w:val="24"/>
      <w:szCs w:val="24"/>
      <w:lang w:val="en-GB"/>
    </w:rPr>
  </w:style>
  <w:style w:type="paragraph" w:styleId="BodyTextFirstIndent2">
    <w:name w:val="Body Text First Indent 2"/>
    <w:basedOn w:val="BodyTextIndent"/>
    <w:link w:val="BodyTextFirstIndent2Char"/>
    <w:semiHidden/>
    <w:rsid w:val="00D727DC"/>
    <w:pPr>
      <w:ind w:firstLine="210"/>
    </w:pPr>
  </w:style>
  <w:style w:type="character" w:customStyle="1" w:styleId="BodyTextFirstIndent2Char">
    <w:name w:val="Body Text First Indent 2 Char"/>
    <w:basedOn w:val="BodyTextIndentChar"/>
    <w:link w:val="BodyTextFirstIndent2"/>
    <w:semiHidden/>
    <w:rsid w:val="00D727DC"/>
    <w:rPr>
      <w:rFonts w:ascii="Arial" w:eastAsia="Playbill" w:hAnsi="Arial" w:cs="Arial"/>
      <w:snapToGrid w:val="0"/>
      <w:sz w:val="24"/>
      <w:szCs w:val="24"/>
      <w:lang w:val="en-GB"/>
    </w:rPr>
  </w:style>
  <w:style w:type="paragraph" w:styleId="BodyTextIndent2">
    <w:name w:val="Body Text Indent 2"/>
    <w:basedOn w:val="Normal"/>
    <w:link w:val="BodyTextIndent2Char"/>
    <w:semiHidden/>
    <w:rsid w:val="00D727DC"/>
    <w:pPr>
      <w:spacing w:after="120" w:line="480" w:lineRule="auto"/>
      <w:ind w:left="283"/>
    </w:pPr>
  </w:style>
  <w:style w:type="character" w:customStyle="1" w:styleId="BodyTextIndent2Char">
    <w:name w:val="Body Text Indent 2 Char"/>
    <w:basedOn w:val="DefaultParagraphFont"/>
    <w:link w:val="BodyTextIndent2"/>
    <w:semiHidden/>
    <w:rsid w:val="00D727DC"/>
    <w:rPr>
      <w:rFonts w:ascii="Arial" w:eastAsia="Playbill" w:hAnsi="Arial" w:cs="Arial"/>
      <w:snapToGrid w:val="0"/>
      <w:sz w:val="24"/>
      <w:szCs w:val="24"/>
      <w:lang w:val="en-GB"/>
    </w:rPr>
  </w:style>
  <w:style w:type="paragraph" w:styleId="BodyTextIndent3">
    <w:name w:val="Body Text Indent 3"/>
    <w:basedOn w:val="Normal"/>
    <w:link w:val="BodyTextIndent3Char"/>
    <w:semiHidden/>
    <w:rsid w:val="00D727DC"/>
    <w:pPr>
      <w:spacing w:after="120"/>
      <w:ind w:left="283"/>
    </w:pPr>
    <w:rPr>
      <w:sz w:val="16"/>
      <w:szCs w:val="16"/>
    </w:rPr>
  </w:style>
  <w:style w:type="character" w:customStyle="1" w:styleId="BodyTextIndent3Char">
    <w:name w:val="Body Text Indent 3 Char"/>
    <w:basedOn w:val="DefaultParagraphFont"/>
    <w:link w:val="BodyTextIndent3"/>
    <w:semiHidden/>
    <w:rsid w:val="00D727DC"/>
    <w:rPr>
      <w:rFonts w:ascii="Arial" w:eastAsia="Playbill" w:hAnsi="Arial" w:cs="Arial"/>
      <w:snapToGrid w:val="0"/>
      <w:sz w:val="16"/>
      <w:szCs w:val="16"/>
      <w:lang w:val="en-GB"/>
    </w:rPr>
  </w:style>
  <w:style w:type="paragraph" w:styleId="Caption">
    <w:name w:val="caption"/>
    <w:basedOn w:val="Normal"/>
    <w:next w:val="Normal"/>
    <w:qFormat/>
    <w:rsid w:val="00D727DC"/>
    <w:rPr>
      <w:b/>
      <w:bCs/>
      <w:sz w:val="20"/>
      <w:szCs w:val="20"/>
    </w:rPr>
  </w:style>
  <w:style w:type="paragraph" w:styleId="Closing">
    <w:name w:val="Closing"/>
    <w:basedOn w:val="Normal"/>
    <w:link w:val="ClosingChar"/>
    <w:semiHidden/>
    <w:rsid w:val="00D727DC"/>
    <w:pPr>
      <w:ind w:left="4252"/>
    </w:pPr>
  </w:style>
  <w:style w:type="character" w:customStyle="1" w:styleId="ClosingChar">
    <w:name w:val="Closing Char"/>
    <w:basedOn w:val="DefaultParagraphFont"/>
    <w:link w:val="Closing"/>
    <w:semiHidden/>
    <w:rsid w:val="00D727DC"/>
    <w:rPr>
      <w:rFonts w:ascii="Arial" w:eastAsia="Playbill" w:hAnsi="Arial" w:cs="Arial"/>
      <w:snapToGrid w:val="0"/>
      <w:sz w:val="24"/>
      <w:szCs w:val="24"/>
      <w:lang w:val="en-GB"/>
    </w:rPr>
  </w:style>
  <w:style w:type="character" w:styleId="CommentReference">
    <w:name w:val="annotation reference"/>
    <w:basedOn w:val="DefaultParagraphFont"/>
    <w:uiPriority w:val="99"/>
    <w:semiHidden/>
    <w:rsid w:val="00D727DC"/>
    <w:rPr>
      <w:rFonts w:cs="Times New Roman"/>
      <w:sz w:val="16"/>
      <w:szCs w:val="16"/>
    </w:rPr>
  </w:style>
  <w:style w:type="paragraph" w:styleId="CommentText">
    <w:name w:val="annotation text"/>
    <w:basedOn w:val="Normal"/>
    <w:link w:val="CommentTextChar"/>
    <w:rsid w:val="00AA64FE"/>
    <w:rPr>
      <w:sz w:val="20"/>
      <w:szCs w:val="20"/>
    </w:rPr>
  </w:style>
  <w:style w:type="character" w:customStyle="1" w:styleId="CommentTextChar">
    <w:name w:val="Comment Text Char"/>
    <w:basedOn w:val="DefaultParagraphFont"/>
    <w:link w:val="CommentText"/>
    <w:rsid w:val="00AA64FE"/>
    <w:rPr>
      <w:rFonts w:ascii="Arial" w:eastAsia="Playbill" w:hAnsi="Arial" w:cs="Arial"/>
      <w:snapToGrid w:val="0"/>
      <w:sz w:val="20"/>
      <w:szCs w:val="20"/>
      <w:lang w:val="sq-AL"/>
    </w:rPr>
  </w:style>
  <w:style w:type="paragraph" w:styleId="CommentSubject">
    <w:name w:val="annotation subject"/>
    <w:basedOn w:val="CommentText"/>
    <w:next w:val="CommentText"/>
    <w:link w:val="CommentSubjectChar"/>
    <w:uiPriority w:val="99"/>
    <w:semiHidden/>
    <w:rsid w:val="00D727DC"/>
    <w:rPr>
      <w:b/>
      <w:bCs/>
    </w:rPr>
  </w:style>
  <w:style w:type="character" w:customStyle="1" w:styleId="CommentSubjectChar">
    <w:name w:val="Comment Subject Char"/>
    <w:basedOn w:val="CommentTextChar"/>
    <w:link w:val="CommentSubject"/>
    <w:uiPriority w:val="99"/>
    <w:semiHidden/>
    <w:rsid w:val="00D727DC"/>
    <w:rPr>
      <w:rFonts w:ascii="Arial" w:eastAsia="Playbill" w:hAnsi="Arial" w:cs="Arial"/>
      <w:b/>
      <w:bCs/>
      <w:snapToGrid w:val="0"/>
      <w:sz w:val="20"/>
      <w:szCs w:val="20"/>
      <w:lang w:val="en-GB"/>
    </w:rPr>
  </w:style>
  <w:style w:type="paragraph" w:styleId="Date">
    <w:name w:val="Date"/>
    <w:basedOn w:val="Normal"/>
    <w:next w:val="Normal"/>
    <w:link w:val="DateChar"/>
    <w:semiHidden/>
    <w:rsid w:val="00D727DC"/>
  </w:style>
  <w:style w:type="character" w:customStyle="1" w:styleId="DateChar">
    <w:name w:val="Date Char"/>
    <w:basedOn w:val="DefaultParagraphFont"/>
    <w:link w:val="Date"/>
    <w:semiHidden/>
    <w:rsid w:val="00D727DC"/>
    <w:rPr>
      <w:rFonts w:ascii="Arial" w:eastAsia="Playbill" w:hAnsi="Arial" w:cs="Arial"/>
      <w:snapToGrid w:val="0"/>
      <w:sz w:val="24"/>
      <w:szCs w:val="24"/>
      <w:lang w:val="en-GB"/>
    </w:rPr>
  </w:style>
  <w:style w:type="paragraph" w:styleId="DocumentMap">
    <w:name w:val="Document Map"/>
    <w:basedOn w:val="Normal"/>
    <w:link w:val="DocumentMapChar"/>
    <w:semiHidden/>
    <w:rsid w:val="00D727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727DC"/>
    <w:rPr>
      <w:rFonts w:ascii="Tahoma" w:eastAsia="Playbill" w:hAnsi="Tahoma" w:cs="Tahoma"/>
      <w:snapToGrid w:val="0"/>
      <w:sz w:val="20"/>
      <w:szCs w:val="20"/>
      <w:shd w:val="clear" w:color="auto" w:fill="000080"/>
      <w:lang w:val="en-GB"/>
    </w:rPr>
  </w:style>
  <w:style w:type="paragraph" w:styleId="E-mailSignature">
    <w:name w:val="E-mail Signature"/>
    <w:basedOn w:val="Normal"/>
    <w:link w:val="E-mailSignatureChar"/>
    <w:semiHidden/>
    <w:rsid w:val="00D727DC"/>
  </w:style>
  <w:style w:type="character" w:customStyle="1" w:styleId="E-mailSignatureChar">
    <w:name w:val="E-mail Signature Char"/>
    <w:basedOn w:val="DefaultParagraphFont"/>
    <w:link w:val="E-mailSignature"/>
    <w:semiHidden/>
    <w:rsid w:val="00D727DC"/>
    <w:rPr>
      <w:rFonts w:ascii="Arial" w:eastAsia="Playbill" w:hAnsi="Arial" w:cs="Arial"/>
      <w:snapToGrid w:val="0"/>
      <w:sz w:val="24"/>
      <w:szCs w:val="24"/>
      <w:lang w:val="en-GB"/>
    </w:rPr>
  </w:style>
  <w:style w:type="character" w:styleId="Emphasis">
    <w:name w:val="Emphasis"/>
    <w:basedOn w:val="DefaultParagraphFont"/>
    <w:qFormat/>
    <w:rsid w:val="00D727DC"/>
    <w:rPr>
      <w:rFonts w:cs="Times New Roman"/>
      <w:i/>
      <w:iCs/>
    </w:rPr>
  </w:style>
  <w:style w:type="character" w:styleId="EndnoteReference">
    <w:name w:val="endnote reference"/>
    <w:basedOn w:val="DefaultParagraphFont"/>
    <w:semiHidden/>
    <w:rsid w:val="00D727DC"/>
    <w:rPr>
      <w:rFonts w:cs="Times New Roman"/>
      <w:vertAlign w:val="superscript"/>
    </w:rPr>
  </w:style>
  <w:style w:type="paragraph" w:styleId="EndnoteText">
    <w:name w:val="endnote text"/>
    <w:basedOn w:val="EPONormal"/>
    <w:link w:val="EndnoteTextChar"/>
    <w:semiHidden/>
    <w:rsid w:val="00D727DC"/>
    <w:pPr>
      <w:ind w:left="142" w:hanging="142"/>
    </w:pPr>
    <w:rPr>
      <w:sz w:val="20"/>
      <w:szCs w:val="20"/>
    </w:rPr>
  </w:style>
  <w:style w:type="character" w:customStyle="1" w:styleId="EndnoteTextChar">
    <w:name w:val="Endnote Text Char"/>
    <w:basedOn w:val="DefaultParagraphFont"/>
    <w:link w:val="EndnoteText"/>
    <w:semiHidden/>
    <w:rsid w:val="00D727DC"/>
    <w:rPr>
      <w:rFonts w:ascii="Arial" w:eastAsia="Playbill" w:hAnsi="Arial" w:cs="Arial"/>
      <w:snapToGrid w:val="0"/>
      <w:sz w:val="20"/>
      <w:szCs w:val="20"/>
      <w:lang w:val="en-GB"/>
    </w:rPr>
  </w:style>
  <w:style w:type="paragraph" w:styleId="EnvelopeAddress">
    <w:name w:val="envelope address"/>
    <w:basedOn w:val="Normal"/>
    <w:semiHidden/>
    <w:rsid w:val="00D727DC"/>
    <w:pPr>
      <w:framePr w:w="7920" w:h="1980" w:hRule="exact" w:hSpace="180" w:wrap="auto" w:hAnchor="page" w:xAlign="center" w:yAlign="bottom"/>
      <w:ind w:left="2880"/>
    </w:pPr>
  </w:style>
  <w:style w:type="paragraph" w:styleId="EnvelopeReturn">
    <w:name w:val="envelope return"/>
    <w:basedOn w:val="Normal"/>
    <w:semiHidden/>
    <w:rsid w:val="00D727DC"/>
    <w:rPr>
      <w:sz w:val="20"/>
      <w:szCs w:val="20"/>
    </w:rPr>
  </w:style>
  <w:style w:type="character" w:styleId="FollowedHyperlink">
    <w:name w:val="FollowedHyperlink"/>
    <w:basedOn w:val="DefaultParagraphFont"/>
    <w:uiPriority w:val="99"/>
    <w:semiHidden/>
    <w:rsid w:val="00D727DC"/>
    <w:rPr>
      <w:rFonts w:cs="Times New Roman"/>
      <w:color w:val="800080"/>
      <w:u w:val="single"/>
    </w:rPr>
  </w:style>
  <w:style w:type="paragraph" w:styleId="Footer">
    <w:name w:val="footer"/>
    <w:aliases w:val="Footer Char Char,Footer Char Char Char Char,Footer Char Char Char Char Char Char Char Char Char"/>
    <w:basedOn w:val="Normal"/>
    <w:link w:val="TableColorful1"/>
    <w:uiPriority w:val="99"/>
    <w:rsid w:val="00D727DC"/>
    <w:pPr>
      <w:tabs>
        <w:tab w:val="center" w:pos="4153"/>
        <w:tab w:val="right" w:pos="8306"/>
      </w:tabs>
    </w:pPr>
  </w:style>
  <w:style w:type="character" w:customStyle="1" w:styleId="FooterChar">
    <w:name w:val="Footer Char"/>
    <w:basedOn w:val="DefaultParagraphFont"/>
    <w:uiPriority w:val="99"/>
    <w:rsid w:val="00D727DC"/>
    <w:rPr>
      <w:rFonts w:ascii="Arial" w:eastAsia="Playbill" w:hAnsi="Arial" w:cs="Arial"/>
      <w:snapToGrid w:val="0"/>
      <w:sz w:val="24"/>
      <w:szCs w:val="24"/>
      <w:lang w:val="en-GB"/>
    </w:rPr>
  </w:style>
  <w:style w:type="paragraph" w:styleId="Header">
    <w:name w:val="header"/>
    <w:basedOn w:val="Normal"/>
    <w:link w:val="HeaderChar"/>
    <w:semiHidden/>
    <w:rsid w:val="00D727DC"/>
    <w:pPr>
      <w:tabs>
        <w:tab w:val="center" w:pos="4153"/>
        <w:tab w:val="right" w:pos="8306"/>
      </w:tabs>
    </w:pPr>
  </w:style>
  <w:style w:type="character" w:customStyle="1" w:styleId="HeaderChar">
    <w:name w:val="Header Char"/>
    <w:basedOn w:val="DefaultParagraphFont"/>
    <w:link w:val="Header"/>
    <w:semiHidden/>
    <w:rsid w:val="00D727DC"/>
    <w:rPr>
      <w:rFonts w:ascii="Arial" w:eastAsia="Playbill" w:hAnsi="Arial" w:cs="Arial"/>
      <w:snapToGrid w:val="0"/>
      <w:sz w:val="24"/>
      <w:szCs w:val="24"/>
      <w:lang w:val="en-GB"/>
    </w:rPr>
  </w:style>
  <w:style w:type="character" w:styleId="HTMLAcronym">
    <w:name w:val="HTML Acronym"/>
    <w:basedOn w:val="DefaultParagraphFont"/>
    <w:semiHidden/>
    <w:rsid w:val="00D727DC"/>
    <w:rPr>
      <w:rFonts w:cs="Times New Roman"/>
    </w:rPr>
  </w:style>
  <w:style w:type="paragraph" w:styleId="HTMLAddress">
    <w:name w:val="HTML Address"/>
    <w:basedOn w:val="Normal"/>
    <w:link w:val="HTMLAddressChar"/>
    <w:semiHidden/>
    <w:rsid w:val="00D727DC"/>
    <w:rPr>
      <w:i/>
      <w:iCs/>
    </w:rPr>
  </w:style>
  <w:style w:type="character" w:customStyle="1" w:styleId="HTMLAddressChar">
    <w:name w:val="HTML Address Char"/>
    <w:basedOn w:val="DefaultParagraphFont"/>
    <w:link w:val="HTMLAddress"/>
    <w:semiHidden/>
    <w:rsid w:val="00D727DC"/>
    <w:rPr>
      <w:rFonts w:ascii="Arial" w:eastAsia="Playbill" w:hAnsi="Arial" w:cs="Arial"/>
      <w:i/>
      <w:iCs/>
      <w:snapToGrid w:val="0"/>
      <w:sz w:val="24"/>
      <w:szCs w:val="24"/>
      <w:lang w:val="en-GB"/>
    </w:rPr>
  </w:style>
  <w:style w:type="character" w:styleId="HTMLCite">
    <w:name w:val="HTML Cite"/>
    <w:basedOn w:val="DefaultParagraphFont"/>
    <w:semiHidden/>
    <w:rsid w:val="00D727DC"/>
    <w:rPr>
      <w:rFonts w:cs="Times New Roman"/>
      <w:i/>
      <w:iCs/>
    </w:rPr>
  </w:style>
  <w:style w:type="character" w:styleId="HTMLCode">
    <w:name w:val="HTML Code"/>
    <w:basedOn w:val="DefaultParagraphFont"/>
    <w:semiHidden/>
    <w:rsid w:val="00D727DC"/>
    <w:rPr>
      <w:rFonts w:ascii="Courier New" w:hAnsi="Courier New" w:cs="Courier New"/>
      <w:sz w:val="20"/>
      <w:szCs w:val="20"/>
    </w:rPr>
  </w:style>
  <w:style w:type="character" w:styleId="HTMLDefinition">
    <w:name w:val="HTML Definition"/>
    <w:basedOn w:val="DefaultParagraphFont"/>
    <w:semiHidden/>
    <w:rsid w:val="00D727DC"/>
    <w:rPr>
      <w:rFonts w:cs="Times New Roman"/>
      <w:i/>
      <w:iCs/>
    </w:rPr>
  </w:style>
  <w:style w:type="character" w:styleId="HTMLKeyboard">
    <w:name w:val="HTML Keyboard"/>
    <w:basedOn w:val="DefaultParagraphFont"/>
    <w:semiHidden/>
    <w:rsid w:val="00D727DC"/>
    <w:rPr>
      <w:rFonts w:ascii="Courier New" w:hAnsi="Courier New" w:cs="Courier New"/>
      <w:sz w:val="20"/>
      <w:szCs w:val="20"/>
    </w:rPr>
  </w:style>
  <w:style w:type="paragraph" w:styleId="HTMLPreformatted">
    <w:name w:val="HTML Preformatted"/>
    <w:basedOn w:val="Normal"/>
    <w:link w:val="HTMLPreformattedChar"/>
    <w:uiPriority w:val="99"/>
    <w:semiHidden/>
    <w:rsid w:val="00D727D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727DC"/>
    <w:rPr>
      <w:rFonts w:ascii="Courier New" w:eastAsia="Playbill" w:hAnsi="Courier New" w:cs="Courier New"/>
      <w:snapToGrid w:val="0"/>
      <w:sz w:val="20"/>
      <w:szCs w:val="20"/>
      <w:lang w:val="en-GB"/>
    </w:rPr>
  </w:style>
  <w:style w:type="character" w:styleId="HTMLSample">
    <w:name w:val="HTML Sample"/>
    <w:basedOn w:val="DefaultParagraphFont"/>
    <w:semiHidden/>
    <w:rsid w:val="00D727DC"/>
    <w:rPr>
      <w:rFonts w:ascii="Courier New" w:hAnsi="Courier New" w:cs="Courier New"/>
    </w:rPr>
  </w:style>
  <w:style w:type="character" w:styleId="HTMLTypewriter">
    <w:name w:val="HTML Typewriter"/>
    <w:basedOn w:val="DefaultParagraphFont"/>
    <w:semiHidden/>
    <w:rsid w:val="00D727DC"/>
    <w:rPr>
      <w:rFonts w:ascii="Courier New" w:hAnsi="Courier New" w:cs="Courier New"/>
      <w:sz w:val="20"/>
      <w:szCs w:val="20"/>
    </w:rPr>
  </w:style>
  <w:style w:type="character" w:styleId="HTMLVariable">
    <w:name w:val="HTML Variable"/>
    <w:basedOn w:val="DefaultParagraphFont"/>
    <w:semiHidden/>
    <w:rsid w:val="00D727DC"/>
    <w:rPr>
      <w:rFonts w:cs="Times New Roman"/>
      <w:i/>
      <w:iCs/>
    </w:rPr>
  </w:style>
  <w:style w:type="character" w:styleId="Hyperlink">
    <w:name w:val="Hyperlink"/>
    <w:basedOn w:val="DefaultParagraphFont"/>
    <w:uiPriority w:val="99"/>
    <w:rsid w:val="00D727DC"/>
    <w:rPr>
      <w:rFonts w:cs="Times New Roman"/>
      <w:color w:val="0000FF"/>
      <w:u w:val="single"/>
    </w:rPr>
  </w:style>
  <w:style w:type="paragraph" w:styleId="Index1">
    <w:name w:val="index 1"/>
    <w:basedOn w:val="Normal"/>
    <w:next w:val="Normal"/>
    <w:autoRedefine/>
    <w:semiHidden/>
    <w:rsid w:val="00D727DC"/>
    <w:pPr>
      <w:ind w:left="240" w:hanging="240"/>
    </w:pPr>
  </w:style>
  <w:style w:type="paragraph" w:styleId="Index2">
    <w:name w:val="index 2"/>
    <w:basedOn w:val="Normal"/>
    <w:next w:val="Normal"/>
    <w:autoRedefine/>
    <w:semiHidden/>
    <w:rsid w:val="00D727DC"/>
    <w:pPr>
      <w:ind w:left="480" w:hanging="240"/>
    </w:pPr>
  </w:style>
  <w:style w:type="paragraph" w:styleId="Index3">
    <w:name w:val="index 3"/>
    <w:basedOn w:val="Normal"/>
    <w:next w:val="Normal"/>
    <w:autoRedefine/>
    <w:semiHidden/>
    <w:rsid w:val="00D727DC"/>
    <w:pPr>
      <w:ind w:left="720" w:hanging="240"/>
    </w:pPr>
  </w:style>
  <w:style w:type="paragraph" w:styleId="Index4">
    <w:name w:val="index 4"/>
    <w:basedOn w:val="Normal"/>
    <w:next w:val="Normal"/>
    <w:autoRedefine/>
    <w:semiHidden/>
    <w:rsid w:val="00D727DC"/>
    <w:pPr>
      <w:ind w:left="960" w:hanging="240"/>
    </w:pPr>
  </w:style>
  <w:style w:type="paragraph" w:styleId="Index5">
    <w:name w:val="index 5"/>
    <w:basedOn w:val="Normal"/>
    <w:next w:val="Normal"/>
    <w:autoRedefine/>
    <w:semiHidden/>
    <w:rsid w:val="00D727DC"/>
    <w:pPr>
      <w:ind w:left="1200" w:hanging="240"/>
    </w:pPr>
  </w:style>
  <w:style w:type="paragraph" w:styleId="Index6">
    <w:name w:val="index 6"/>
    <w:basedOn w:val="Normal"/>
    <w:next w:val="Normal"/>
    <w:autoRedefine/>
    <w:semiHidden/>
    <w:rsid w:val="00D727DC"/>
    <w:pPr>
      <w:ind w:left="1440" w:hanging="240"/>
    </w:pPr>
  </w:style>
  <w:style w:type="paragraph" w:styleId="Index7">
    <w:name w:val="index 7"/>
    <w:basedOn w:val="Normal"/>
    <w:next w:val="Normal"/>
    <w:autoRedefine/>
    <w:semiHidden/>
    <w:rsid w:val="00D727DC"/>
    <w:pPr>
      <w:ind w:left="1680" w:hanging="240"/>
    </w:pPr>
  </w:style>
  <w:style w:type="paragraph" w:styleId="Index8">
    <w:name w:val="index 8"/>
    <w:basedOn w:val="Normal"/>
    <w:next w:val="Normal"/>
    <w:autoRedefine/>
    <w:semiHidden/>
    <w:rsid w:val="00D727DC"/>
    <w:pPr>
      <w:ind w:left="1920" w:hanging="240"/>
    </w:pPr>
  </w:style>
  <w:style w:type="paragraph" w:styleId="Index9">
    <w:name w:val="index 9"/>
    <w:basedOn w:val="Normal"/>
    <w:next w:val="Normal"/>
    <w:autoRedefine/>
    <w:semiHidden/>
    <w:rsid w:val="00D727DC"/>
    <w:pPr>
      <w:ind w:left="2160" w:hanging="240"/>
    </w:pPr>
  </w:style>
  <w:style w:type="paragraph" w:styleId="IndexHeading">
    <w:name w:val="index heading"/>
    <w:basedOn w:val="Normal"/>
    <w:next w:val="Index1"/>
    <w:semiHidden/>
    <w:rsid w:val="00D727DC"/>
    <w:rPr>
      <w:b/>
      <w:bCs/>
    </w:rPr>
  </w:style>
  <w:style w:type="character" w:styleId="LineNumber">
    <w:name w:val="line number"/>
    <w:basedOn w:val="DefaultParagraphFont"/>
    <w:semiHidden/>
    <w:rsid w:val="00D727DC"/>
    <w:rPr>
      <w:rFonts w:cs="Times New Roman"/>
    </w:rPr>
  </w:style>
  <w:style w:type="paragraph" w:styleId="List">
    <w:name w:val="List"/>
    <w:basedOn w:val="Normal"/>
    <w:semiHidden/>
    <w:rsid w:val="00D727DC"/>
    <w:pPr>
      <w:ind w:left="283" w:hanging="283"/>
    </w:pPr>
  </w:style>
  <w:style w:type="paragraph" w:styleId="List2">
    <w:name w:val="List 2"/>
    <w:basedOn w:val="Normal"/>
    <w:semiHidden/>
    <w:rsid w:val="00D727DC"/>
    <w:pPr>
      <w:ind w:left="566" w:hanging="283"/>
    </w:pPr>
  </w:style>
  <w:style w:type="paragraph" w:styleId="List3">
    <w:name w:val="List 3"/>
    <w:basedOn w:val="Normal"/>
    <w:semiHidden/>
    <w:rsid w:val="00D727DC"/>
    <w:pPr>
      <w:ind w:left="849" w:hanging="283"/>
    </w:pPr>
  </w:style>
  <w:style w:type="paragraph" w:styleId="List4">
    <w:name w:val="List 4"/>
    <w:basedOn w:val="Normal"/>
    <w:semiHidden/>
    <w:rsid w:val="00D727DC"/>
    <w:pPr>
      <w:ind w:left="1132" w:hanging="283"/>
    </w:pPr>
  </w:style>
  <w:style w:type="paragraph" w:styleId="List5">
    <w:name w:val="List 5"/>
    <w:basedOn w:val="Normal"/>
    <w:semiHidden/>
    <w:rsid w:val="00D727DC"/>
    <w:pPr>
      <w:ind w:left="1415" w:hanging="283"/>
    </w:pPr>
  </w:style>
  <w:style w:type="paragraph" w:styleId="ListBullet">
    <w:name w:val="List Bullet"/>
    <w:basedOn w:val="Normal"/>
    <w:semiHidden/>
    <w:rsid w:val="00D727DC"/>
    <w:pPr>
      <w:numPr>
        <w:numId w:val="8"/>
      </w:numPr>
    </w:pPr>
  </w:style>
  <w:style w:type="paragraph" w:styleId="ListBullet2">
    <w:name w:val="List Bullet 2"/>
    <w:basedOn w:val="Normal"/>
    <w:semiHidden/>
    <w:rsid w:val="00D727DC"/>
    <w:pPr>
      <w:numPr>
        <w:numId w:val="9"/>
      </w:numPr>
    </w:pPr>
  </w:style>
  <w:style w:type="paragraph" w:styleId="ListBullet3">
    <w:name w:val="List Bullet 3"/>
    <w:basedOn w:val="Normal"/>
    <w:link w:val="ListBullet3Char"/>
    <w:semiHidden/>
    <w:rsid w:val="00D727DC"/>
    <w:pPr>
      <w:numPr>
        <w:numId w:val="10"/>
      </w:numPr>
    </w:pPr>
  </w:style>
  <w:style w:type="paragraph" w:styleId="ListBullet4">
    <w:name w:val="List Bullet 4"/>
    <w:basedOn w:val="Normal"/>
    <w:semiHidden/>
    <w:rsid w:val="00D727DC"/>
    <w:pPr>
      <w:numPr>
        <w:numId w:val="11"/>
      </w:numPr>
    </w:pPr>
  </w:style>
  <w:style w:type="paragraph" w:styleId="ListBullet5">
    <w:name w:val="List Bullet 5"/>
    <w:basedOn w:val="Normal"/>
    <w:semiHidden/>
    <w:rsid w:val="00D727DC"/>
    <w:pPr>
      <w:numPr>
        <w:numId w:val="12"/>
      </w:numPr>
    </w:pPr>
  </w:style>
  <w:style w:type="paragraph" w:styleId="ListContinue">
    <w:name w:val="List Continue"/>
    <w:basedOn w:val="Normal"/>
    <w:semiHidden/>
    <w:rsid w:val="00D727DC"/>
    <w:pPr>
      <w:spacing w:after="120"/>
      <w:ind w:left="283"/>
    </w:pPr>
  </w:style>
  <w:style w:type="paragraph" w:styleId="ListContinue2">
    <w:name w:val="List Continue 2"/>
    <w:basedOn w:val="Normal"/>
    <w:semiHidden/>
    <w:rsid w:val="00D727DC"/>
    <w:pPr>
      <w:spacing w:after="120"/>
      <w:ind w:left="566"/>
    </w:pPr>
  </w:style>
  <w:style w:type="paragraph" w:styleId="ListContinue3">
    <w:name w:val="List Continue 3"/>
    <w:basedOn w:val="Normal"/>
    <w:semiHidden/>
    <w:rsid w:val="00D727DC"/>
    <w:pPr>
      <w:spacing w:after="120"/>
      <w:ind w:left="849"/>
    </w:pPr>
  </w:style>
  <w:style w:type="paragraph" w:styleId="ListContinue4">
    <w:name w:val="List Continue 4"/>
    <w:basedOn w:val="Normal"/>
    <w:semiHidden/>
    <w:rsid w:val="00D727DC"/>
    <w:pPr>
      <w:spacing w:after="120"/>
      <w:ind w:left="1132"/>
    </w:pPr>
  </w:style>
  <w:style w:type="paragraph" w:styleId="ListContinue5">
    <w:name w:val="List Continue 5"/>
    <w:basedOn w:val="Normal"/>
    <w:semiHidden/>
    <w:rsid w:val="00D727DC"/>
    <w:pPr>
      <w:spacing w:after="120"/>
      <w:ind w:left="1415"/>
    </w:pPr>
  </w:style>
  <w:style w:type="paragraph" w:styleId="ListNumber">
    <w:name w:val="List Number"/>
    <w:basedOn w:val="Normal"/>
    <w:semiHidden/>
    <w:rsid w:val="00D727DC"/>
    <w:pPr>
      <w:numPr>
        <w:numId w:val="13"/>
      </w:numPr>
    </w:pPr>
  </w:style>
  <w:style w:type="paragraph" w:styleId="ListNumber2">
    <w:name w:val="List Number 2"/>
    <w:basedOn w:val="Normal"/>
    <w:semiHidden/>
    <w:rsid w:val="00D727DC"/>
    <w:pPr>
      <w:numPr>
        <w:numId w:val="14"/>
      </w:numPr>
    </w:pPr>
  </w:style>
  <w:style w:type="paragraph" w:styleId="ListNumber3">
    <w:name w:val="List Number 3"/>
    <w:basedOn w:val="Normal"/>
    <w:semiHidden/>
    <w:rsid w:val="00D727DC"/>
    <w:pPr>
      <w:numPr>
        <w:numId w:val="15"/>
      </w:numPr>
    </w:pPr>
  </w:style>
  <w:style w:type="paragraph" w:styleId="ListNumber4">
    <w:name w:val="List Number 4"/>
    <w:basedOn w:val="Normal"/>
    <w:semiHidden/>
    <w:rsid w:val="00D727DC"/>
    <w:pPr>
      <w:numPr>
        <w:numId w:val="16"/>
      </w:numPr>
    </w:pPr>
  </w:style>
  <w:style w:type="paragraph" w:styleId="ListNumber5">
    <w:name w:val="List Number 5"/>
    <w:basedOn w:val="Normal"/>
    <w:semiHidden/>
    <w:rsid w:val="00D727DC"/>
    <w:pPr>
      <w:numPr>
        <w:numId w:val="17"/>
      </w:numPr>
    </w:pPr>
  </w:style>
  <w:style w:type="paragraph" w:styleId="MacroText">
    <w:name w:val="macro"/>
    <w:link w:val="MacroTextChar"/>
    <w:semiHidden/>
    <w:rsid w:val="00D727DC"/>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Playbill" w:hAnsi="Courier New" w:cs="Courier New"/>
      <w:snapToGrid w:val="0"/>
      <w:sz w:val="20"/>
      <w:szCs w:val="20"/>
      <w:lang w:val="en-GB"/>
    </w:rPr>
  </w:style>
  <w:style w:type="character" w:customStyle="1" w:styleId="MacroTextChar">
    <w:name w:val="Macro Text Char"/>
    <w:basedOn w:val="DefaultParagraphFont"/>
    <w:link w:val="MacroText"/>
    <w:semiHidden/>
    <w:rsid w:val="00D727DC"/>
    <w:rPr>
      <w:rFonts w:ascii="Courier New" w:eastAsia="Playbill" w:hAnsi="Courier New" w:cs="Courier New"/>
      <w:snapToGrid w:val="0"/>
      <w:sz w:val="20"/>
      <w:szCs w:val="20"/>
      <w:lang w:val="en-GB"/>
    </w:rPr>
  </w:style>
  <w:style w:type="paragraph" w:styleId="MessageHeader">
    <w:name w:val="Message Header"/>
    <w:basedOn w:val="Normal"/>
    <w:link w:val="MessageHeaderChar"/>
    <w:semiHidden/>
    <w:rsid w:val="00D727DC"/>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semiHidden/>
    <w:rsid w:val="00D727DC"/>
    <w:rPr>
      <w:rFonts w:ascii="Arial" w:eastAsia="Playbill" w:hAnsi="Arial" w:cs="Arial"/>
      <w:snapToGrid w:val="0"/>
      <w:sz w:val="24"/>
      <w:szCs w:val="24"/>
      <w:shd w:val="pct20" w:color="auto" w:fill="auto"/>
      <w:lang w:val="en-GB"/>
    </w:rPr>
  </w:style>
  <w:style w:type="paragraph" w:styleId="NormalWeb">
    <w:name w:val="Normal (Web)"/>
    <w:basedOn w:val="Normal"/>
    <w:uiPriority w:val="99"/>
    <w:rsid w:val="00D727DC"/>
  </w:style>
  <w:style w:type="paragraph" w:styleId="NormalIndent">
    <w:name w:val="Normal Indent"/>
    <w:basedOn w:val="Normal"/>
    <w:semiHidden/>
    <w:rsid w:val="00D727DC"/>
    <w:pPr>
      <w:ind w:left="720"/>
    </w:pPr>
  </w:style>
  <w:style w:type="paragraph" w:styleId="NoteHeading">
    <w:name w:val="Note Heading"/>
    <w:basedOn w:val="Normal"/>
    <w:next w:val="Normal"/>
    <w:link w:val="NoteHeadingChar"/>
    <w:semiHidden/>
    <w:rsid w:val="00D727DC"/>
  </w:style>
  <w:style w:type="character" w:customStyle="1" w:styleId="NoteHeadingChar">
    <w:name w:val="Note Heading Char"/>
    <w:basedOn w:val="DefaultParagraphFont"/>
    <w:link w:val="NoteHeading"/>
    <w:semiHidden/>
    <w:rsid w:val="00D727DC"/>
    <w:rPr>
      <w:rFonts w:ascii="Arial" w:eastAsia="Playbill" w:hAnsi="Arial" w:cs="Arial"/>
      <w:snapToGrid w:val="0"/>
      <w:sz w:val="24"/>
      <w:szCs w:val="24"/>
      <w:lang w:val="en-GB"/>
    </w:rPr>
  </w:style>
  <w:style w:type="character" w:styleId="PageNumber">
    <w:name w:val="page number"/>
    <w:basedOn w:val="DefaultParagraphFont"/>
    <w:rsid w:val="00D727DC"/>
    <w:rPr>
      <w:rFonts w:cs="Times New Roman"/>
    </w:rPr>
  </w:style>
  <w:style w:type="paragraph" w:styleId="PlainText">
    <w:name w:val="Plain Text"/>
    <w:basedOn w:val="Normal"/>
    <w:link w:val="PlainTextChar"/>
    <w:uiPriority w:val="99"/>
    <w:rsid w:val="00D727DC"/>
    <w:rPr>
      <w:rFonts w:ascii="Courier New" w:hAnsi="Courier New" w:cs="Courier New"/>
      <w:sz w:val="20"/>
      <w:szCs w:val="20"/>
    </w:rPr>
  </w:style>
  <w:style w:type="character" w:customStyle="1" w:styleId="PlainTextChar">
    <w:name w:val="Plain Text Char"/>
    <w:basedOn w:val="DefaultParagraphFont"/>
    <w:link w:val="PlainText"/>
    <w:uiPriority w:val="99"/>
    <w:rsid w:val="00D727DC"/>
    <w:rPr>
      <w:rFonts w:ascii="Courier New" w:eastAsia="Playbill" w:hAnsi="Courier New" w:cs="Courier New"/>
      <w:snapToGrid w:val="0"/>
      <w:sz w:val="20"/>
      <w:szCs w:val="20"/>
      <w:lang w:val="en-GB"/>
    </w:rPr>
  </w:style>
  <w:style w:type="paragraph" w:styleId="Salutation">
    <w:name w:val="Salutation"/>
    <w:basedOn w:val="Normal"/>
    <w:next w:val="Normal"/>
    <w:link w:val="SalutationChar"/>
    <w:semiHidden/>
    <w:rsid w:val="00D727DC"/>
  </w:style>
  <w:style w:type="character" w:customStyle="1" w:styleId="SalutationChar">
    <w:name w:val="Salutation Char"/>
    <w:basedOn w:val="DefaultParagraphFont"/>
    <w:link w:val="Salutation"/>
    <w:semiHidden/>
    <w:rsid w:val="00D727DC"/>
    <w:rPr>
      <w:rFonts w:ascii="Arial" w:eastAsia="Playbill" w:hAnsi="Arial" w:cs="Arial"/>
      <w:snapToGrid w:val="0"/>
      <w:sz w:val="24"/>
      <w:szCs w:val="24"/>
      <w:lang w:val="en-GB"/>
    </w:rPr>
  </w:style>
  <w:style w:type="paragraph" w:styleId="Signature">
    <w:name w:val="Signature"/>
    <w:basedOn w:val="Normal"/>
    <w:link w:val="SignatureChar"/>
    <w:semiHidden/>
    <w:rsid w:val="00D727DC"/>
    <w:pPr>
      <w:ind w:left="4252"/>
    </w:pPr>
  </w:style>
  <w:style w:type="character" w:customStyle="1" w:styleId="SignatureChar">
    <w:name w:val="Signature Char"/>
    <w:basedOn w:val="DefaultParagraphFont"/>
    <w:link w:val="Signature"/>
    <w:semiHidden/>
    <w:rsid w:val="00D727DC"/>
    <w:rPr>
      <w:rFonts w:ascii="Arial" w:eastAsia="Playbill" w:hAnsi="Arial" w:cs="Arial"/>
      <w:snapToGrid w:val="0"/>
      <w:sz w:val="24"/>
      <w:szCs w:val="24"/>
      <w:lang w:val="en-GB"/>
    </w:rPr>
  </w:style>
  <w:style w:type="character" w:styleId="Strong">
    <w:name w:val="Strong"/>
    <w:basedOn w:val="DefaultParagraphFont"/>
    <w:uiPriority w:val="22"/>
    <w:qFormat/>
    <w:rsid w:val="00D727DC"/>
    <w:rPr>
      <w:rFonts w:cs="Times New Roman"/>
      <w:b/>
      <w:bCs/>
    </w:rPr>
  </w:style>
  <w:style w:type="paragraph" w:styleId="Subtitle">
    <w:name w:val="Subtitle"/>
    <w:basedOn w:val="Normal"/>
    <w:link w:val="SubtitleChar"/>
    <w:qFormat/>
    <w:rsid w:val="00D727DC"/>
    <w:pPr>
      <w:spacing w:after="60"/>
      <w:jc w:val="center"/>
      <w:outlineLvl w:val="1"/>
    </w:pPr>
  </w:style>
  <w:style w:type="character" w:customStyle="1" w:styleId="SubtitleChar">
    <w:name w:val="Subtitle Char"/>
    <w:basedOn w:val="DefaultParagraphFont"/>
    <w:link w:val="Subtitle"/>
    <w:rsid w:val="00D727DC"/>
    <w:rPr>
      <w:rFonts w:ascii="Arial" w:eastAsia="Playbill" w:hAnsi="Arial" w:cs="Arial"/>
      <w:snapToGrid w:val="0"/>
      <w:sz w:val="24"/>
      <w:szCs w:val="24"/>
      <w:lang w:val="en-GB"/>
    </w:rPr>
  </w:style>
  <w:style w:type="table" w:styleId="Table3Deffects1">
    <w:name w:val="Table 3D effects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tcPr>
      <w:shd w:val="solid" w:color="C0C0C0" w:fill="FFFFFF"/>
    </w:tcPr>
  </w:style>
  <w:style w:type="table" w:styleId="Table3Deffects2">
    <w:name w:val="Table 3D effects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tcPr>
      <w:shd w:val="solid" w:color="C0C0C0" w:fill="FFFFFF"/>
    </w:tcPr>
  </w:style>
  <w:style w:type="table" w:styleId="Table3Deffects3">
    <w:name w:val="Table 3D effects 3"/>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style>
  <w:style w:type="table" w:styleId="TableClassic1">
    <w:name w:val="Table Classic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2">
    <w:name w:val="Table Classic 2"/>
    <w:basedOn w:val="TableNormal"/>
    <w:link w:val="CharChar"/>
    <w:semiHidden/>
    <w:rsid w:val="00D727DC"/>
    <w:pPr>
      <w:suppressAutoHyphens/>
      <w:spacing w:after="0" w:line="240" w:lineRule="auto"/>
    </w:pPr>
    <w:rPr>
      <w:rFonts w:ascii="Arial" w:hAnsi="Arial" w:cs="Arial"/>
      <w:b/>
      <w:bCs/>
      <w:kern w:val="28"/>
      <w:sz w:val="32"/>
      <w:szCs w:val="32"/>
      <w:lang w:val="en-GB"/>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3">
    <w:name w:val="Table Classic 3"/>
    <w:basedOn w:val="TableNormal"/>
    <w:semiHidden/>
    <w:rsid w:val="00D727DC"/>
    <w:pPr>
      <w:suppressAutoHyphens/>
      <w:spacing w:after="0" w:line="240" w:lineRule="auto"/>
    </w:pPr>
    <w:rPr>
      <w:rFonts w:ascii="Times New Roman" w:eastAsia="SimSun" w:hAnsi="Times New Roman" w:cs="Times New Roman"/>
      <w:snapToGrid w:val="0"/>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TableClassic4">
    <w:name w:val="Table Classic 4"/>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TableColorful1">
    <w:name w:val="Table Colorful 1"/>
    <w:aliases w:val="Footer Char1,Footer Char Char Char,Footer Char Char Char Char Char,Footer Char Char Char Char Char Char Char Char Char Char"/>
    <w:basedOn w:val="TableNormal"/>
    <w:link w:val="Footer"/>
    <w:uiPriority w:val="99"/>
    <w:semiHidden/>
    <w:rsid w:val="00D727DC"/>
    <w:pPr>
      <w:suppressAutoHyphens/>
      <w:spacing w:after="0" w:line="240" w:lineRule="auto"/>
    </w:pPr>
    <w:rPr>
      <w:rFonts w:ascii="Times New Roman" w:eastAsia="SimSun" w:hAnsi="Times New Roman" w:cs="Times New Roman"/>
      <w:snapToGrid w:val="0"/>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TableColorful2">
    <w:name w:val="Table Colorful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TableColorful3">
    <w:name w:val="Table Colorful 3"/>
    <w:aliases w:val="Body Text 2 Char1,Body Text 2 Char Char Char,Body Text 2 Char Char Char Char Char,Body Text 2 Char Char Char Char Char Char Char Char Char Char"/>
    <w:basedOn w:val="TableNormal"/>
    <w:link w:val="BodyText2"/>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TableColumns1">
    <w:name w:val="Table Columns 1"/>
    <w:basedOn w:val="TableNormal"/>
    <w:semiHidden/>
    <w:rsid w:val="00D727DC"/>
    <w:pPr>
      <w:suppressAutoHyphens/>
      <w:spacing w:after="0" w:line="240" w:lineRule="auto"/>
    </w:pPr>
    <w:rPr>
      <w:rFonts w:ascii="Times New Roman" w:eastAsia="SimSun" w:hAnsi="Times New Roman" w:cs="Times New Roman"/>
      <w:b/>
      <w:bCs/>
      <w:snapToGrid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Columns2">
    <w:name w:val="Table Columns 2"/>
    <w:basedOn w:val="TableNormal"/>
    <w:semiHidden/>
    <w:rsid w:val="00D727DC"/>
    <w:pPr>
      <w:suppressAutoHyphens/>
      <w:spacing w:after="0" w:line="240" w:lineRule="auto"/>
    </w:pPr>
    <w:rPr>
      <w:rFonts w:ascii="Times New Roman" w:eastAsia="SimSun" w:hAnsi="Times New Roman" w:cs="Times New Roman"/>
      <w:b/>
      <w:bCs/>
      <w:snapToGrid w:val="0"/>
      <w:sz w:val="20"/>
      <w:szCs w:val="20"/>
    </w:rPr>
    <w:tblPr>
      <w:tblInd w:w="0" w:type="dxa"/>
      <w:tblCellMar>
        <w:top w:w="0" w:type="dxa"/>
        <w:left w:w="108" w:type="dxa"/>
        <w:bottom w:w="0" w:type="dxa"/>
        <w:right w:w="108" w:type="dxa"/>
      </w:tblCellMar>
    </w:tblPr>
  </w:style>
  <w:style w:type="table" w:styleId="TableColumns3">
    <w:name w:val="Table Columns 3"/>
    <w:basedOn w:val="TableNormal"/>
    <w:semiHidden/>
    <w:rsid w:val="00D727DC"/>
    <w:pPr>
      <w:suppressAutoHyphens/>
      <w:spacing w:after="0" w:line="240" w:lineRule="auto"/>
    </w:pPr>
    <w:rPr>
      <w:rFonts w:ascii="Times New Roman" w:eastAsia="SimSun" w:hAnsi="Times New Roman" w:cs="Times New Roman"/>
      <w:b/>
      <w:bCs/>
      <w:snapToGrid w:val="0"/>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leColumns4">
    <w:name w:val="Table Columns 4"/>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style>
  <w:style w:type="table" w:styleId="TableColumns5">
    <w:name w:val="Table Columns 5"/>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leContemporary">
    <w:name w:val="Table Contemporary"/>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TableElegant">
    <w:name w:val="Table Elegant"/>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
    <w:name w:val="Table Grid"/>
    <w:basedOn w:val="TableNormal"/>
    <w:uiPriority w:val="59"/>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2">
    <w:name w:val="Table Grid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leGrid3">
    <w:name w:val="Table Grid 3"/>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5">
    <w:name w:val="Table Grid 5"/>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6">
    <w:name w:val="Table Grid 6"/>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7">
    <w:name w:val="Table Grid 7"/>
    <w:basedOn w:val="TableNormal"/>
    <w:semiHidden/>
    <w:rsid w:val="00D727DC"/>
    <w:pPr>
      <w:suppressAutoHyphens/>
      <w:spacing w:after="0" w:line="240" w:lineRule="auto"/>
    </w:pPr>
    <w:rPr>
      <w:rFonts w:ascii="Times New Roman" w:eastAsia="SimSun" w:hAnsi="Times New Roman" w:cs="Times New Roman"/>
      <w:b/>
      <w:bCs/>
      <w:snapToGrid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8">
    <w:name w:val="Table Grid 8"/>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leList1">
    <w:name w:val="Table List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2">
    <w:name w:val="Table List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bottom w:val="single" w:sz="12" w:space="0" w:color="808080"/>
      </w:tblBorders>
      <w:tblCellMar>
        <w:top w:w="0" w:type="dxa"/>
        <w:left w:w="108" w:type="dxa"/>
        <w:bottom w:w="0" w:type="dxa"/>
        <w:right w:w="108" w:type="dxa"/>
      </w:tblCellMar>
    </w:tblPr>
  </w:style>
  <w:style w:type="table" w:styleId="TableList3">
    <w:name w:val="Table List 3"/>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leList4">
    <w:name w:val="Table List 4"/>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leList5">
    <w:name w:val="Table List 5"/>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leList6">
    <w:name w:val="Table List 6"/>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leList7">
    <w:name w:val="Table List 7"/>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leList8">
    <w:name w:val="Table List 8"/>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styleId="TableofAuthorities">
    <w:name w:val="table of authorities"/>
    <w:basedOn w:val="Normal"/>
    <w:next w:val="Normal"/>
    <w:semiHidden/>
    <w:rsid w:val="00D727DC"/>
    <w:pPr>
      <w:ind w:left="240" w:hanging="240"/>
    </w:pPr>
  </w:style>
  <w:style w:type="paragraph" w:styleId="TableofFigures">
    <w:name w:val="table of figures"/>
    <w:basedOn w:val="Normal"/>
    <w:next w:val="Normal"/>
    <w:semiHidden/>
    <w:rsid w:val="00D727DC"/>
  </w:style>
  <w:style w:type="table" w:styleId="TableProfessional">
    <w:name w:val="Table Professional"/>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Simple1">
    <w:name w:val="Table Simple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TableSimple2">
    <w:name w:val="Table Simple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style>
  <w:style w:type="table" w:styleId="TableSimple3">
    <w:name w:val="Table Simple 3"/>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Subtle1">
    <w:name w:val="Table Subtle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CellMar>
        <w:top w:w="0" w:type="dxa"/>
        <w:left w:w="108" w:type="dxa"/>
        <w:bottom w:w="0" w:type="dxa"/>
        <w:right w:w="108" w:type="dxa"/>
      </w:tblCellMar>
    </w:tblPr>
  </w:style>
  <w:style w:type="table" w:styleId="TableSubtle2">
    <w:name w:val="Table Subtle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TableTheme">
    <w:name w:val="Table Theme"/>
    <w:basedOn w:val="TableNormal"/>
    <w:semiHidden/>
    <w:rsid w:val="00D727DC"/>
    <w:pPr>
      <w:suppressAutoHyphens/>
      <w:spacing w:after="0" w:line="240" w:lineRule="auto"/>
    </w:pPr>
    <w:rPr>
      <w:rFonts w:ascii="Times New Roman" w:eastAsia="SimSun" w:hAnsi="Times New Roman" w:cs="Times New Roman"/>
      <w:snapToGrid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727DC"/>
    <w:pPr>
      <w:suppressAutoHyphens/>
      <w:spacing w:after="0" w:line="240" w:lineRule="auto"/>
    </w:pPr>
    <w:rPr>
      <w:rFonts w:ascii="Times New Roman" w:eastAsia="SimSun" w:hAnsi="Times New Roman" w:cs="Times New Roman"/>
      <w:snapToGrid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TableWeb2">
    <w:name w:val="Table Web 2"/>
    <w:basedOn w:val="TableNormal"/>
    <w:semiHidden/>
    <w:rsid w:val="00D727DC"/>
    <w:pPr>
      <w:suppressAutoHyphens/>
      <w:spacing w:after="0" w:line="240" w:lineRule="auto"/>
    </w:pPr>
    <w:rPr>
      <w:rFonts w:ascii="Times New Roman" w:eastAsia="SimSun" w:hAnsi="Times New Roman" w:cs="Times New Roman"/>
      <w:snapToGrid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TableWeb3">
    <w:name w:val="Table Web 3"/>
    <w:basedOn w:val="TableNormal"/>
    <w:semiHidden/>
    <w:rsid w:val="00D727DC"/>
    <w:pPr>
      <w:suppressAutoHyphens/>
      <w:spacing w:after="0" w:line="240" w:lineRule="auto"/>
    </w:pPr>
    <w:rPr>
      <w:rFonts w:ascii="Times New Roman" w:eastAsia="SimSun" w:hAnsi="Times New Roman" w:cs="Times New Roman"/>
      <w:snapToGrid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styleId="Title">
    <w:name w:val="Title"/>
    <w:basedOn w:val="Normal"/>
    <w:link w:val="TitleChar"/>
    <w:uiPriority w:val="10"/>
    <w:qFormat/>
    <w:rsid w:val="00D727DC"/>
    <w:pPr>
      <w:spacing w:before="240" w:after="60"/>
      <w:outlineLvl w:val="0"/>
    </w:pPr>
    <w:rPr>
      <w:b/>
      <w:bCs/>
      <w:kern w:val="28"/>
      <w:sz w:val="32"/>
      <w:szCs w:val="32"/>
    </w:rPr>
  </w:style>
  <w:style w:type="character" w:customStyle="1" w:styleId="TitleChar">
    <w:name w:val="Title Char"/>
    <w:basedOn w:val="DefaultParagraphFont"/>
    <w:link w:val="Title"/>
    <w:uiPriority w:val="10"/>
    <w:rsid w:val="00D727DC"/>
    <w:rPr>
      <w:rFonts w:ascii="Arial" w:eastAsia="Playbill" w:hAnsi="Arial" w:cs="Arial"/>
      <w:b/>
      <w:bCs/>
      <w:snapToGrid w:val="0"/>
      <w:kern w:val="28"/>
      <w:sz w:val="32"/>
      <w:szCs w:val="32"/>
      <w:lang w:val="en-GB"/>
    </w:rPr>
  </w:style>
  <w:style w:type="paragraph" w:styleId="TOAHeading">
    <w:name w:val="toa heading"/>
    <w:basedOn w:val="Normal"/>
    <w:next w:val="Normal"/>
    <w:semiHidden/>
    <w:rsid w:val="00D727DC"/>
    <w:pPr>
      <w:spacing w:before="120"/>
    </w:pPr>
    <w:rPr>
      <w:b/>
      <w:bCs/>
    </w:rPr>
  </w:style>
  <w:style w:type="paragraph" w:styleId="TOC1">
    <w:name w:val="toc 1"/>
    <w:basedOn w:val="Normal"/>
    <w:next w:val="Normal"/>
    <w:autoRedefine/>
    <w:uiPriority w:val="39"/>
    <w:rsid w:val="00D727DC"/>
    <w:pPr>
      <w:tabs>
        <w:tab w:val="left" w:pos="480"/>
        <w:tab w:val="right" w:leader="dot" w:pos="9062"/>
      </w:tabs>
    </w:pPr>
    <w:rPr>
      <w:noProof/>
      <w:lang w:val="en-US"/>
    </w:rPr>
  </w:style>
  <w:style w:type="paragraph" w:styleId="TOC2">
    <w:name w:val="toc 2"/>
    <w:basedOn w:val="Normal"/>
    <w:next w:val="Normal"/>
    <w:autoRedefine/>
    <w:uiPriority w:val="39"/>
    <w:rsid w:val="00D727DC"/>
    <w:pPr>
      <w:ind w:left="240"/>
    </w:pPr>
  </w:style>
  <w:style w:type="paragraph" w:styleId="TOC3">
    <w:name w:val="toc 3"/>
    <w:basedOn w:val="Normal"/>
    <w:next w:val="Normal"/>
    <w:autoRedefine/>
    <w:uiPriority w:val="39"/>
    <w:rsid w:val="00D727DC"/>
    <w:pPr>
      <w:tabs>
        <w:tab w:val="left" w:pos="1440"/>
        <w:tab w:val="right" w:leader="dot" w:pos="9062"/>
      </w:tabs>
      <w:ind w:left="480"/>
    </w:pPr>
  </w:style>
  <w:style w:type="paragraph" w:styleId="TOC4">
    <w:name w:val="toc 4"/>
    <w:basedOn w:val="Normal"/>
    <w:next w:val="Normal"/>
    <w:autoRedefine/>
    <w:semiHidden/>
    <w:rsid w:val="00D727DC"/>
    <w:pPr>
      <w:ind w:left="720"/>
    </w:pPr>
  </w:style>
  <w:style w:type="paragraph" w:styleId="TOC5">
    <w:name w:val="toc 5"/>
    <w:basedOn w:val="Normal"/>
    <w:next w:val="Normal"/>
    <w:autoRedefine/>
    <w:semiHidden/>
    <w:rsid w:val="00D727DC"/>
    <w:pPr>
      <w:ind w:left="960"/>
    </w:pPr>
  </w:style>
  <w:style w:type="paragraph" w:styleId="TOC6">
    <w:name w:val="toc 6"/>
    <w:basedOn w:val="Normal"/>
    <w:next w:val="Normal"/>
    <w:autoRedefine/>
    <w:semiHidden/>
    <w:rsid w:val="00D727DC"/>
    <w:pPr>
      <w:ind w:left="1200"/>
    </w:pPr>
  </w:style>
  <w:style w:type="paragraph" w:styleId="TOC7">
    <w:name w:val="toc 7"/>
    <w:basedOn w:val="Normal"/>
    <w:next w:val="Normal"/>
    <w:autoRedefine/>
    <w:semiHidden/>
    <w:rsid w:val="00D727DC"/>
    <w:pPr>
      <w:ind w:left="1440"/>
    </w:pPr>
  </w:style>
  <w:style w:type="paragraph" w:styleId="TOC8">
    <w:name w:val="toc 8"/>
    <w:basedOn w:val="Normal"/>
    <w:next w:val="Normal"/>
    <w:autoRedefine/>
    <w:semiHidden/>
    <w:rsid w:val="00D727DC"/>
    <w:pPr>
      <w:ind w:left="1680"/>
    </w:pPr>
  </w:style>
  <w:style w:type="paragraph" w:styleId="TOC9">
    <w:name w:val="toc 9"/>
    <w:basedOn w:val="Normal"/>
    <w:next w:val="Normal"/>
    <w:autoRedefine/>
    <w:semiHidden/>
    <w:rsid w:val="00D727DC"/>
    <w:pPr>
      <w:ind w:left="1920"/>
    </w:pPr>
  </w:style>
  <w:style w:type="paragraph" w:customStyle="1" w:styleId="Default">
    <w:name w:val="Default"/>
    <w:rsid w:val="00D727DC"/>
    <w:pPr>
      <w:autoSpaceDE w:val="0"/>
      <w:autoSpaceDN w:val="0"/>
      <w:adjustRightInd w:val="0"/>
      <w:spacing w:after="0" w:line="240" w:lineRule="auto"/>
    </w:pPr>
    <w:rPr>
      <w:rFonts w:ascii="Times New Roman" w:eastAsia="Playbill" w:hAnsi="Times New Roman" w:cs="Times New Roman"/>
      <w:snapToGrid w:val="0"/>
      <w:color w:val="000000"/>
      <w:sz w:val="24"/>
      <w:szCs w:val="24"/>
      <w:lang w:val="cs-CZ"/>
    </w:rPr>
  </w:style>
  <w:style w:type="paragraph" w:customStyle="1" w:styleId="Odstavecseseznamem">
    <w:name w:val="Odstavec se seznamem"/>
    <w:basedOn w:val="Normal"/>
    <w:rsid w:val="00D727DC"/>
    <w:pPr>
      <w:suppressAutoHyphens w:val="0"/>
      <w:spacing w:after="200" w:line="276" w:lineRule="auto"/>
      <w:ind w:left="720"/>
      <w:contextualSpacing/>
    </w:pPr>
    <w:rPr>
      <w:sz w:val="22"/>
      <w:szCs w:val="22"/>
      <w:lang w:val="cs-CZ"/>
    </w:rPr>
  </w:style>
  <w:style w:type="character" w:customStyle="1" w:styleId="CharChar5">
    <w:name w:val="Char Char5"/>
    <w:basedOn w:val="DefaultParagraphFont"/>
    <w:locked/>
    <w:rsid w:val="00D727DC"/>
    <w:rPr>
      <w:rFonts w:ascii="Arial" w:hAnsi="Arial" w:cs="Arial"/>
      <w:sz w:val="24"/>
      <w:szCs w:val="24"/>
      <w:lang w:val="en-GB" w:bidi="ar-SA"/>
    </w:rPr>
  </w:style>
  <w:style w:type="character" w:customStyle="1" w:styleId="CharChar9">
    <w:name w:val="Char Char9"/>
    <w:basedOn w:val="DefaultParagraphFont"/>
    <w:locked/>
    <w:rsid w:val="00D727DC"/>
    <w:rPr>
      <w:rFonts w:ascii="Arial" w:hAnsi="Arial" w:cs="Arial"/>
      <w:b/>
      <w:bCs/>
      <w:kern w:val="32"/>
      <w:sz w:val="32"/>
      <w:szCs w:val="32"/>
      <w:lang w:val="en-GB" w:bidi="ar-SA"/>
    </w:rPr>
  </w:style>
  <w:style w:type="character" w:customStyle="1" w:styleId="CharChar2">
    <w:name w:val="Char Char2"/>
    <w:basedOn w:val="DefaultParagraphFont"/>
    <w:link w:val="EPODocHeading3"/>
    <w:locked/>
    <w:rsid w:val="00D727DC"/>
    <w:rPr>
      <w:rFonts w:ascii="Times New Roman" w:eastAsia="Playbill" w:hAnsi="Times New Roman" w:cs="Times New Roman"/>
      <w:b/>
      <w:snapToGrid w:val="0"/>
      <w:sz w:val="24"/>
      <w:szCs w:val="24"/>
      <w:lang w:val="sq-AL"/>
    </w:rPr>
  </w:style>
  <w:style w:type="character" w:customStyle="1" w:styleId="CharChar3">
    <w:name w:val="Char Char3"/>
    <w:basedOn w:val="DefaultParagraphFont"/>
    <w:link w:val="EPODocBullet"/>
    <w:locked/>
    <w:rsid w:val="00D727DC"/>
    <w:rPr>
      <w:rFonts w:ascii="Times New Roman" w:eastAsia="Playbill" w:hAnsi="Times New Roman" w:cs="Times New Roman"/>
      <w:snapToGrid w:val="0"/>
      <w:sz w:val="24"/>
      <w:szCs w:val="24"/>
      <w:lang w:val="sq-AL"/>
    </w:rPr>
  </w:style>
  <w:style w:type="paragraph" w:customStyle="1" w:styleId="CM1">
    <w:name w:val="CM1"/>
    <w:basedOn w:val="Normal"/>
    <w:next w:val="Normal"/>
    <w:rsid w:val="00D727DC"/>
    <w:pPr>
      <w:widowControl w:val="0"/>
      <w:suppressAutoHyphens w:val="0"/>
      <w:autoSpaceDE w:val="0"/>
      <w:autoSpaceDN w:val="0"/>
      <w:adjustRightInd w:val="0"/>
      <w:spacing w:line="251" w:lineRule="atLeast"/>
    </w:pPr>
    <w:rPr>
      <w:lang w:val="en-US"/>
    </w:rPr>
  </w:style>
  <w:style w:type="character" w:customStyle="1" w:styleId="mediumtext1">
    <w:name w:val="medium_text1"/>
    <w:basedOn w:val="DefaultParagraphFont"/>
    <w:rsid w:val="00D727DC"/>
    <w:rPr>
      <w:rFonts w:cs="Times New Roman"/>
      <w:sz w:val="16"/>
      <w:szCs w:val="16"/>
    </w:rPr>
  </w:style>
  <w:style w:type="character" w:customStyle="1" w:styleId="ListBullet3Char">
    <w:name w:val="List Bullet 3 Char"/>
    <w:basedOn w:val="DefaultParagraphFont"/>
    <w:link w:val="ListBullet3"/>
    <w:semiHidden/>
    <w:locked/>
    <w:rsid w:val="00D727DC"/>
    <w:rPr>
      <w:rFonts w:ascii="Times New Roman" w:eastAsia="Playbill" w:hAnsi="Times New Roman" w:cs="Times New Roman"/>
      <w:snapToGrid w:val="0"/>
      <w:sz w:val="24"/>
      <w:szCs w:val="24"/>
      <w:lang w:val="sq-AL"/>
    </w:rPr>
  </w:style>
  <w:style w:type="paragraph" w:customStyle="1" w:styleId="CharCharChar1CharCharCharChar">
    <w:name w:val="Char Char Char1 Char Char Char Char"/>
    <w:basedOn w:val="Normal"/>
    <w:semiHidden/>
    <w:rsid w:val="00D727DC"/>
    <w:pPr>
      <w:suppressAutoHyphens w:val="0"/>
      <w:spacing w:after="160" w:line="240" w:lineRule="exact"/>
    </w:pPr>
    <w:rPr>
      <w:rFonts w:ascii="Tahoma" w:hAnsi="Tahoma"/>
      <w:sz w:val="20"/>
      <w:szCs w:val="20"/>
      <w:lang w:val="en-US"/>
    </w:rPr>
  </w:style>
  <w:style w:type="paragraph" w:customStyle="1" w:styleId="Bezmezer">
    <w:name w:val="Bez mezer"/>
    <w:basedOn w:val="Normal"/>
    <w:rsid w:val="00D727DC"/>
    <w:pPr>
      <w:suppressAutoHyphens w:val="0"/>
      <w:spacing w:after="200" w:line="276" w:lineRule="auto"/>
    </w:pPr>
    <w:rPr>
      <w:rFonts w:ascii="Calibri" w:eastAsia="Times New Roman" w:hAnsi="Calibri"/>
      <w:sz w:val="22"/>
      <w:szCs w:val="32"/>
      <w:lang w:val="en-US"/>
    </w:rPr>
  </w:style>
  <w:style w:type="character" w:customStyle="1" w:styleId="CharChar21">
    <w:name w:val="Char Char21"/>
    <w:basedOn w:val="DefaultParagraphFont"/>
    <w:semiHidden/>
    <w:locked/>
    <w:rsid w:val="00D727DC"/>
    <w:rPr>
      <w:rFonts w:ascii="Arial" w:hAnsi="Arial" w:cs="Arial"/>
      <w:sz w:val="24"/>
      <w:szCs w:val="24"/>
      <w:lang w:val="en-GB" w:bidi="ar-SA"/>
    </w:rPr>
  </w:style>
  <w:style w:type="character" w:customStyle="1" w:styleId="CharChar6">
    <w:name w:val="Char Char6"/>
    <w:basedOn w:val="DefaultParagraphFont"/>
    <w:semiHidden/>
    <w:locked/>
    <w:rsid w:val="00D727DC"/>
    <w:rPr>
      <w:rFonts w:ascii="Arial" w:hAnsi="Arial" w:cs="Arial"/>
      <w:sz w:val="16"/>
      <w:szCs w:val="16"/>
      <w:lang w:val="en-GB" w:bidi="ar-SA"/>
    </w:rPr>
  </w:style>
  <w:style w:type="character" w:customStyle="1" w:styleId="CharChar">
    <w:name w:val="Char Char"/>
    <w:basedOn w:val="DefaultParagraphFont"/>
    <w:link w:val="TableClassic2"/>
    <w:semiHidden/>
    <w:locked/>
    <w:rsid w:val="00D727DC"/>
    <w:rPr>
      <w:rFonts w:ascii="Arial" w:hAnsi="Arial" w:cs="Arial"/>
      <w:b/>
      <w:bCs/>
      <w:kern w:val="28"/>
      <w:sz w:val="32"/>
      <w:szCs w:val="32"/>
      <w:lang w:val="en-GB" w:bidi="ar-SA"/>
    </w:rPr>
  </w:style>
  <w:style w:type="character" w:customStyle="1" w:styleId="CharChar7">
    <w:name w:val="Char Char7"/>
    <w:basedOn w:val="DefaultParagraphFont"/>
    <w:semiHidden/>
    <w:locked/>
    <w:rsid w:val="00D727DC"/>
    <w:rPr>
      <w:rFonts w:ascii="Arial" w:hAnsi="Arial" w:cs="Arial"/>
      <w:sz w:val="24"/>
      <w:szCs w:val="24"/>
      <w:lang w:val="en-GB" w:bidi="ar-SA"/>
    </w:rPr>
  </w:style>
  <w:style w:type="character" w:customStyle="1" w:styleId="CharChar8">
    <w:name w:val="Char Char8"/>
    <w:basedOn w:val="DefaultParagraphFont"/>
    <w:semiHidden/>
    <w:locked/>
    <w:rsid w:val="00D727DC"/>
    <w:rPr>
      <w:rFonts w:ascii="Arial" w:hAnsi="Arial" w:cs="Arial"/>
      <w:sz w:val="24"/>
      <w:szCs w:val="24"/>
      <w:lang w:val="en-GB" w:bidi="ar-SA"/>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727DC"/>
    <w:pPr>
      <w:suppressAutoHyphens w:val="0"/>
      <w:spacing w:after="160" w:line="240" w:lineRule="exact"/>
    </w:pPr>
    <w:rPr>
      <w:rFonts w:ascii="Tahoma" w:eastAsia="MS Mincho" w:hAnsi="Tahoma"/>
      <w:sz w:val="20"/>
      <w:szCs w:val="20"/>
    </w:rPr>
  </w:style>
  <w:style w:type="paragraph" w:customStyle="1" w:styleId="1">
    <w:name w:val="1"/>
    <w:rsid w:val="00D727DC"/>
    <w:pPr>
      <w:spacing w:after="0" w:line="240" w:lineRule="auto"/>
      <w:jc w:val="center"/>
    </w:pPr>
    <w:rPr>
      <w:rFonts w:ascii="Times New Roman" w:hAnsi="Times New Roman" w:cs="Times New Roman"/>
      <w:color w:val="000000"/>
      <w:sz w:val="24"/>
      <w:szCs w:val="20"/>
    </w:rPr>
  </w:style>
  <w:style w:type="paragraph" w:styleId="NoSpacing">
    <w:name w:val="No Spacing"/>
    <w:link w:val="NoSpacingChar"/>
    <w:uiPriority w:val="1"/>
    <w:qFormat/>
    <w:rsid w:val="00D727DC"/>
    <w:pPr>
      <w:spacing w:after="0" w:line="240" w:lineRule="auto"/>
    </w:pPr>
    <w:rPr>
      <w:rFonts w:ascii="Calibri" w:eastAsia="Times New Roman" w:hAnsi="Calibri" w:cs="Times New Roman"/>
      <w:snapToGrid w:val="0"/>
    </w:rPr>
  </w:style>
  <w:style w:type="character" w:customStyle="1" w:styleId="tw4winMark">
    <w:name w:val="tw4winMark"/>
    <w:rsid w:val="00D727DC"/>
    <w:rPr>
      <w:rFonts w:ascii="Courier New" w:hAnsi="Courier New"/>
      <w:vanish/>
      <w:color w:val="800080"/>
      <w:sz w:val="24"/>
      <w:vertAlign w:val="subscript"/>
    </w:rPr>
  </w:style>
  <w:style w:type="character" w:customStyle="1" w:styleId="tw4winError">
    <w:name w:val="tw4winError"/>
    <w:rsid w:val="00D727DC"/>
    <w:rPr>
      <w:rFonts w:ascii="Courier New" w:hAnsi="Courier New"/>
      <w:color w:val="00FF00"/>
      <w:sz w:val="40"/>
    </w:rPr>
  </w:style>
  <w:style w:type="character" w:customStyle="1" w:styleId="tw4winTerm">
    <w:name w:val="tw4winTerm"/>
    <w:rsid w:val="00D727DC"/>
    <w:rPr>
      <w:color w:val="0000FF"/>
    </w:rPr>
  </w:style>
  <w:style w:type="character" w:customStyle="1" w:styleId="tw4winPopup">
    <w:name w:val="tw4winPopup"/>
    <w:rsid w:val="00D727DC"/>
    <w:rPr>
      <w:rFonts w:ascii="Courier New" w:hAnsi="Courier New"/>
      <w:noProof/>
      <w:color w:val="008000"/>
    </w:rPr>
  </w:style>
  <w:style w:type="character" w:customStyle="1" w:styleId="tw4winJump">
    <w:name w:val="tw4winJump"/>
    <w:rsid w:val="00D727DC"/>
    <w:rPr>
      <w:rFonts w:ascii="Courier New" w:hAnsi="Courier New"/>
      <w:noProof/>
      <w:color w:val="008080"/>
    </w:rPr>
  </w:style>
  <w:style w:type="character" w:customStyle="1" w:styleId="tw4winExternal">
    <w:name w:val="tw4winExternal"/>
    <w:rsid w:val="00D727DC"/>
    <w:rPr>
      <w:rFonts w:ascii="Courier New" w:hAnsi="Courier New"/>
      <w:noProof/>
      <w:color w:val="808080"/>
    </w:rPr>
  </w:style>
  <w:style w:type="character" w:customStyle="1" w:styleId="tw4winInternal">
    <w:name w:val="tw4winInternal"/>
    <w:rsid w:val="00D727DC"/>
    <w:rPr>
      <w:rFonts w:ascii="Courier New" w:hAnsi="Courier New"/>
      <w:noProof/>
      <w:color w:val="FF0000"/>
    </w:rPr>
  </w:style>
  <w:style w:type="character" w:customStyle="1" w:styleId="DONOTTRANSLATE">
    <w:name w:val="DO_NOT_TRANSLATE"/>
    <w:rsid w:val="00D727DC"/>
    <w:rPr>
      <w:rFonts w:ascii="Courier New" w:hAnsi="Courier New"/>
      <w:noProof/>
      <w:color w:val="800000"/>
    </w:rPr>
  </w:style>
  <w:style w:type="numbering" w:styleId="ArticleSection">
    <w:name w:val="Outline List 3"/>
    <w:basedOn w:val="NoList"/>
    <w:rsid w:val="00D727DC"/>
    <w:pPr>
      <w:numPr>
        <w:numId w:val="7"/>
      </w:numPr>
    </w:pPr>
  </w:style>
  <w:style w:type="numbering" w:styleId="111111">
    <w:name w:val="Outline List 2"/>
    <w:basedOn w:val="NoList"/>
    <w:rsid w:val="00D727DC"/>
    <w:pPr>
      <w:numPr>
        <w:numId w:val="5"/>
      </w:numPr>
    </w:pPr>
  </w:style>
  <w:style w:type="numbering" w:styleId="1ai">
    <w:name w:val="Outline List 1"/>
    <w:basedOn w:val="NoList"/>
    <w:rsid w:val="00D727DC"/>
    <w:pPr>
      <w:numPr>
        <w:numId w:val="6"/>
      </w:numPr>
    </w:pPr>
  </w:style>
  <w:style w:type="character" w:customStyle="1" w:styleId="NoSpacingChar">
    <w:name w:val="No Spacing Char"/>
    <w:basedOn w:val="DefaultParagraphFont"/>
    <w:link w:val="NoSpacing"/>
    <w:uiPriority w:val="1"/>
    <w:rsid w:val="00D727DC"/>
    <w:rPr>
      <w:rFonts w:ascii="Calibri" w:eastAsia="Times New Roman" w:hAnsi="Calibri" w:cs="Times New Roman"/>
      <w:snapToGrid w:val="0"/>
    </w:rPr>
  </w:style>
  <w:style w:type="character" w:customStyle="1" w:styleId="apple-style-span">
    <w:name w:val="apple-style-span"/>
    <w:basedOn w:val="DefaultParagraphFont"/>
    <w:rsid w:val="00D727DC"/>
  </w:style>
  <w:style w:type="character" w:customStyle="1" w:styleId="apple-converted-space">
    <w:name w:val="apple-converted-space"/>
    <w:basedOn w:val="DefaultParagraphFont"/>
    <w:rsid w:val="00D727DC"/>
  </w:style>
  <w:style w:type="character" w:customStyle="1" w:styleId="ipa">
    <w:name w:val="ipa"/>
    <w:basedOn w:val="DefaultParagraphFont"/>
    <w:rsid w:val="00D727DC"/>
  </w:style>
  <w:style w:type="paragraph" w:styleId="Revision">
    <w:name w:val="Revision"/>
    <w:hidden/>
    <w:uiPriority w:val="99"/>
    <w:semiHidden/>
    <w:rsid w:val="00D727DC"/>
    <w:pPr>
      <w:spacing w:after="0" w:line="240" w:lineRule="auto"/>
    </w:pPr>
    <w:rPr>
      <w:rFonts w:ascii="Arial" w:eastAsia="Playbill" w:hAnsi="Arial" w:cs="Arial"/>
      <w:snapToGrid w:val="0"/>
      <w:sz w:val="24"/>
      <w:szCs w:val="24"/>
      <w:lang w:val="en-GB"/>
    </w:rPr>
  </w:style>
  <w:style w:type="paragraph" w:styleId="TOCHeading">
    <w:name w:val="TOC Heading"/>
    <w:basedOn w:val="Heading1"/>
    <w:next w:val="Normal"/>
    <w:uiPriority w:val="39"/>
    <w:qFormat/>
    <w:rsid w:val="00D727DC"/>
    <w:pPr>
      <w:keepLines/>
      <w:suppressAutoHyphens w:val="0"/>
      <w:spacing w:before="480" w:after="0" w:line="276" w:lineRule="auto"/>
      <w:outlineLvl w:val="9"/>
    </w:pPr>
    <w:rPr>
      <w:rFonts w:ascii="Cambria" w:eastAsia="Times New Roman" w:hAnsi="Cambria"/>
      <w:snapToGrid/>
      <w:color w:val="365F91"/>
      <w:kern w:val="0"/>
      <w:sz w:val="28"/>
      <w:szCs w:val="28"/>
      <w:lang w:val="en-US"/>
    </w:rPr>
  </w:style>
  <w:style w:type="numbering" w:customStyle="1" w:styleId="WWNum1520">
    <w:name w:val="WWNum1520"/>
    <w:basedOn w:val="NoList"/>
    <w:rsid w:val="001058DD"/>
    <w:pPr>
      <w:numPr>
        <w:numId w:val="18"/>
      </w:numPr>
    </w:pPr>
  </w:style>
  <w:style w:type="numbering" w:customStyle="1" w:styleId="WWNum2130">
    <w:name w:val="WWNum2130"/>
    <w:basedOn w:val="NoList"/>
    <w:rsid w:val="001058DD"/>
    <w:pPr>
      <w:numPr>
        <w:numId w:val="19"/>
      </w:numPr>
    </w:pPr>
  </w:style>
  <w:style w:type="numbering" w:customStyle="1" w:styleId="WWNum2620">
    <w:name w:val="WWNum2620"/>
    <w:basedOn w:val="NoList"/>
    <w:rsid w:val="001058DD"/>
    <w:pPr>
      <w:numPr>
        <w:numId w:val="20"/>
      </w:numPr>
    </w:pPr>
  </w:style>
  <w:style w:type="numbering" w:customStyle="1" w:styleId="WWNum2720">
    <w:name w:val="WWNum2720"/>
    <w:basedOn w:val="NoList"/>
    <w:rsid w:val="001058DD"/>
    <w:pPr>
      <w:numPr>
        <w:numId w:val="21"/>
      </w:numPr>
    </w:pPr>
  </w:style>
  <w:style w:type="numbering" w:customStyle="1" w:styleId="WWNum2820">
    <w:name w:val="WWNum2820"/>
    <w:basedOn w:val="NoList"/>
    <w:rsid w:val="001058DD"/>
    <w:pPr>
      <w:numPr>
        <w:numId w:val="22"/>
      </w:numPr>
    </w:pPr>
  </w:style>
  <w:style w:type="character" w:customStyle="1" w:styleId="hps">
    <w:name w:val="hps"/>
    <w:basedOn w:val="DefaultParagraphFont"/>
    <w:rsid w:val="00EE5D2B"/>
  </w:style>
  <w:style w:type="character" w:customStyle="1" w:styleId="ListParagraphChar">
    <w:name w:val="List Paragraph Char"/>
    <w:aliases w:val="List Paragraph (numbered (a)) Char,Normal 1 Char,Bullet Number Char,List Paragraph1 Char,Dot pt Char,F5 List Paragraph Char,No Spacing1 Char,List Paragraph Char Char Char Char,Indicator Text Char,Colorful List - Accent 11 Char"/>
    <w:link w:val="ListParagraph"/>
    <w:uiPriority w:val="34"/>
    <w:qFormat/>
    <w:locked/>
    <w:rsid w:val="00047C06"/>
    <w:rPr>
      <w:rFonts w:ascii="Times New Roman" w:eastAsia="Playbill" w:hAnsi="Times New Roman" w:cs="Times New Roman"/>
      <w:snapToGrid w:val="0"/>
      <w:sz w:val="24"/>
      <w:szCs w:val="24"/>
    </w:rPr>
  </w:style>
  <w:style w:type="character" w:customStyle="1" w:styleId="normalchar1">
    <w:name w:val="normal__char1"/>
    <w:basedOn w:val="DefaultParagraphFont"/>
    <w:rsid w:val="0018615B"/>
    <w:rPr>
      <w:rFonts w:ascii="Times New Roman" w:hAnsi="Times New Roman" w:cs="Times New Roman" w:hint="default"/>
      <w:sz w:val="20"/>
      <w:szCs w:val="20"/>
    </w:rPr>
  </w:style>
  <w:style w:type="paragraph" w:customStyle="1" w:styleId="xl65">
    <w:name w:val="xl65"/>
    <w:basedOn w:val="Normal"/>
    <w:rsid w:val="00FB7A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napToGrid/>
      <w:lang w:val="en-US"/>
    </w:rPr>
  </w:style>
  <w:style w:type="paragraph" w:customStyle="1" w:styleId="xl66">
    <w:name w:val="xl66"/>
    <w:basedOn w:val="Normal"/>
    <w:rsid w:val="00FB7AC8"/>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snapToGrid/>
      <w:lang w:val="en-US"/>
    </w:rPr>
  </w:style>
  <w:style w:type="paragraph" w:customStyle="1" w:styleId="xl67">
    <w:name w:val="xl67"/>
    <w:basedOn w:val="Normal"/>
    <w:rsid w:val="00FB7AC8"/>
    <w:pPr>
      <w:pBdr>
        <w:left w:val="single" w:sz="8" w:space="0" w:color="auto"/>
        <w:bottom w:val="single" w:sz="8" w:space="0" w:color="auto"/>
        <w:right w:val="single" w:sz="4" w:space="0" w:color="auto"/>
      </w:pBdr>
      <w:suppressAutoHyphens w:val="0"/>
      <w:spacing w:before="100" w:beforeAutospacing="1" w:after="100" w:afterAutospacing="1"/>
      <w:jc w:val="center"/>
    </w:pPr>
    <w:rPr>
      <w:rFonts w:eastAsia="Times New Roman"/>
      <w:b/>
      <w:bCs/>
      <w:snapToGrid/>
      <w:lang w:val="en-US"/>
    </w:rPr>
  </w:style>
  <w:style w:type="paragraph" w:customStyle="1" w:styleId="xl68">
    <w:name w:val="xl68"/>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pPr>
    <w:rPr>
      <w:rFonts w:eastAsia="Times New Roman"/>
      <w:b/>
      <w:bCs/>
      <w:snapToGrid/>
      <w:lang w:val="en-US"/>
    </w:rPr>
  </w:style>
  <w:style w:type="paragraph" w:customStyle="1" w:styleId="xl69">
    <w:name w:val="xl69"/>
    <w:basedOn w:val="Normal"/>
    <w:rsid w:val="00FB7AC8"/>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eastAsia="Times New Roman"/>
      <w:b/>
      <w:bCs/>
      <w:snapToGrid/>
      <w:lang w:val="en-US"/>
    </w:rPr>
  </w:style>
  <w:style w:type="paragraph" w:customStyle="1" w:styleId="xl70">
    <w:name w:val="xl70"/>
    <w:basedOn w:val="Normal"/>
    <w:rsid w:val="00FB7AC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eastAsia="Times New Roman"/>
      <w:b/>
      <w:bCs/>
      <w:snapToGrid/>
      <w:lang w:val="en-US"/>
    </w:rPr>
  </w:style>
  <w:style w:type="paragraph" w:customStyle="1" w:styleId="xl71">
    <w:name w:val="xl71"/>
    <w:basedOn w:val="Normal"/>
    <w:rsid w:val="00FB7AC8"/>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eastAsia="Times New Roman"/>
      <w:b/>
      <w:bCs/>
      <w:snapToGrid/>
      <w:lang w:val="en-US"/>
    </w:rPr>
  </w:style>
  <w:style w:type="paragraph" w:customStyle="1" w:styleId="xl72">
    <w:name w:val="xl72"/>
    <w:basedOn w:val="Normal"/>
    <w:rsid w:val="00FB7AC8"/>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eastAsia="Times New Roman"/>
      <w:b/>
      <w:bCs/>
      <w:snapToGrid/>
      <w:lang w:val="en-US"/>
    </w:rPr>
  </w:style>
  <w:style w:type="paragraph" w:customStyle="1" w:styleId="xl73">
    <w:name w:val="xl73"/>
    <w:basedOn w:val="Normal"/>
    <w:rsid w:val="00FB7AC8"/>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eastAsia="Times New Roman"/>
      <w:b/>
      <w:bCs/>
      <w:snapToGrid/>
      <w:lang w:val="en-US"/>
    </w:rPr>
  </w:style>
  <w:style w:type="paragraph" w:customStyle="1" w:styleId="xl74">
    <w:name w:val="xl74"/>
    <w:basedOn w:val="Normal"/>
    <w:rsid w:val="00FB7AC8"/>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snapToGrid/>
      <w:lang w:val="en-US"/>
    </w:rPr>
  </w:style>
  <w:style w:type="paragraph" w:customStyle="1" w:styleId="xl75">
    <w:name w:val="xl75"/>
    <w:basedOn w:val="Normal"/>
    <w:rsid w:val="00FB7AC8"/>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snapToGrid/>
      <w:lang w:val="en-US"/>
    </w:rPr>
  </w:style>
  <w:style w:type="paragraph" w:customStyle="1" w:styleId="xl76">
    <w:name w:val="xl76"/>
    <w:basedOn w:val="Normal"/>
    <w:rsid w:val="00FB7AC8"/>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snapToGrid/>
      <w:sz w:val="20"/>
      <w:szCs w:val="20"/>
      <w:lang w:val="en-US"/>
    </w:rPr>
  </w:style>
  <w:style w:type="paragraph" w:customStyle="1" w:styleId="xl77">
    <w:name w:val="xl77"/>
    <w:basedOn w:val="Normal"/>
    <w:rsid w:val="00FB7AC8"/>
    <w:pPr>
      <w:pBdr>
        <w:top w:val="single" w:sz="8" w:space="0" w:color="auto"/>
        <w:left w:val="single" w:sz="8" w:space="0" w:color="auto"/>
      </w:pBdr>
      <w:shd w:val="clear" w:color="000000" w:fill="538ED5"/>
      <w:suppressAutoHyphens w:val="0"/>
      <w:spacing w:before="100" w:beforeAutospacing="1" w:after="100" w:afterAutospacing="1"/>
      <w:jc w:val="center"/>
    </w:pPr>
    <w:rPr>
      <w:rFonts w:eastAsia="Times New Roman"/>
      <w:b/>
      <w:bCs/>
      <w:snapToGrid/>
      <w:lang w:val="en-US"/>
    </w:rPr>
  </w:style>
  <w:style w:type="paragraph" w:customStyle="1" w:styleId="xl78">
    <w:name w:val="xl78"/>
    <w:basedOn w:val="Normal"/>
    <w:rsid w:val="00FB7AC8"/>
    <w:pPr>
      <w:pBdr>
        <w:top w:val="single" w:sz="8" w:space="0" w:color="auto"/>
      </w:pBdr>
      <w:shd w:val="clear" w:color="000000" w:fill="538ED5"/>
      <w:suppressAutoHyphens w:val="0"/>
      <w:spacing w:before="100" w:beforeAutospacing="1" w:after="100" w:afterAutospacing="1"/>
      <w:jc w:val="center"/>
    </w:pPr>
    <w:rPr>
      <w:rFonts w:eastAsia="Times New Roman"/>
      <w:b/>
      <w:bCs/>
      <w:snapToGrid/>
      <w:lang w:val="en-US"/>
    </w:rPr>
  </w:style>
  <w:style w:type="paragraph" w:customStyle="1" w:styleId="xl79">
    <w:name w:val="xl79"/>
    <w:basedOn w:val="Normal"/>
    <w:rsid w:val="00FB7AC8"/>
    <w:pPr>
      <w:pBdr>
        <w:top w:val="single" w:sz="8" w:space="0" w:color="auto"/>
        <w:right w:val="single" w:sz="8" w:space="0" w:color="auto"/>
      </w:pBdr>
      <w:shd w:val="clear" w:color="000000" w:fill="538ED5"/>
      <w:suppressAutoHyphens w:val="0"/>
      <w:spacing w:before="100" w:beforeAutospacing="1" w:after="100" w:afterAutospacing="1"/>
      <w:jc w:val="center"/>
    </w:pPr>
    <w:rPr>
      <w:rFonts w:eastAsia="Times New Roman"/>
      <w:b/>
      <w:bCs/>
      <w:snapToGrid/>
      <w:lang w:val="en-US"/>
    </w:rPr>
  </w:style>
  <w:style w:type="paragraph" w:customStyle="1" w:styleId="xl80">
    <w:name w:val="xl80"/>
    <w:basedOn w:val="Normal"/>
    <w:rsid w:val="00FB7AC8"/>
    <w:pPr>
      <w:pBdr>
        <w:left w:val="single" w:sz="8" w:space="0" w:color="auto"/>
      </w:pBd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1">
    <w:name w:val="xl81"/>
    <w:basedOn w:val="Normal"/>
    <w:rsid w:val="00FB7AC8"/>
    <w:pP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2">
    <w:name w:val="xl82"/>
    <w:basedOn w:val="Normal"/>
    <w:rsid w:val="00FB7AC8"/>
    <w:pPr>
      <w:pBdr>
        <w:right w:val="single" w:sz="8" w:space="0" w:color="auto"/>
      </w:pBd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3">
    <w:name w:val="xl83"/>
    <w:basedOn w:val="Normal"/>
    <w:rsid w:val="00FB7AC8"/>
    <w:pPr>
      <w:pBdr>
        <w:left w:val="single" w:sz="8" w:space="0" w:color="auto"/>
        <w:bottom w:val="single" w:sz="8" w:space="0" w:color="auto"/>
      </w:pBd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4">
    <w:name w:val="xl84"/>
    <w:basedOn w:val="Normal"/>
    <w:rsid w:val="00FB7AC8"/>
    <w:pPr>
      <w:pBdr>
        <w:bottom w:val="single" w:sz="8" w:space="0" w:color="auto"/>
      </w:pBd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5">
    <w:name w:val="xl85"/>
    <w:basedOn w:val="Normal"/>
    <w:rsid w:val="00FB7AC8"/>
    <w:pPr>
      <w:pBdr>
        <w:bottom w:val="single" w:sz="8" w:space="0" w:color="auto"/>
        <w:right w:val="single" w:sz="8" w:space="0" w:color="auto"/>
      </w:pBdr>
      <w:shd w:val="clear" w:color="000000" w:fill="DBE5F1"/>
      <w:suppressAutoHyphens w:val="0"/>
      <w:spacing w:before="100" w:beforeAutospacing="1" w:after="100" w:afterAutospacing="1"/>
      <w:jc w:val="center"/>
    </w:pPr>
    <w:rPr>
      <w:rFonts w:eastAsia="Times New Roman"/>
      <w:b/>
      <w:bCs/>
      <w:snapToGrid/>
      <w:lang w:val="en-US"/>
    </w:rPr>
  </w:style>
  <w:style w:type="paragraph" w:customStyle="1" w:styleId="xl86">
    <w:name w:val="xl86"/>
    <w:basedOn w:val="Normal"/>
    <w:rsid w:val="00FB7AC8"/>
    <w:pPr>
      <w:pBdr>
        <w:top w:val="single" w:sz="8" w:space="0" w:color="auto"/>
        <w:left w:val="single" w:sz="8" w:space="0" w:color="auto"/>
        <w:bottom w:val="single" w:sz="8" w:space="0" w:color="auto"/>
      </w:pBdr>
      <w:shd w:val="clear" w:color="000000" w:fill="17375D"/>
      <w:suppressAutoHyphens w:val="0"/>
      <w:spacing w:before="100" w:beforeAutospacing="1" w:after="100" w:afterAutospacing="1"/>
      <w:jc w:val="center"/>
    </w:pPr>
    <w:rPr>
      <w:rFonts w:eastAsia="Times New Roman"/>
      <w:b/>
      <w:bCs/>
      <w:snapToGrid/>
      <w:color w:val="FFFFFF"/>
      <w:lang w:val="en-US"/>
    </w:rPr>
  </w:style>
  <w:style w:type="paragraph" w:customStyle="1" w:styleId="xl87">
    <w:name w:val="xl87"/>
    <w:basedOn w:val="Normal"/>
    <w:rsid w:val="00FB7AC8"/>
    <w:pPr>
      <w:pBdr>
        <w:top w:val="single" w:sz="8" w:space="0" w:color="auto"/>
        <w:bottom w:val="single" w:sz="8" w:space="0" w:color="auto"/>
      </w:pBdr>
      <w:shd w:val="clear" w:color="000000" w:fill="17375D"/>
      <w:suppressAutoHyphens w:val="0"/>
      <w:spacing w:before="100" w:beforeAutospacing="1" w:after="100" w:afterAutospacing="1"/>
      <w:jc w:val="center"/>
    </w:pPr>
    <w:rPr>
      <w:rFonts w:eastAsia="Times New Roman"/>
      <w:b/>
      <w:bCs/>
      <w:snapToGrid/>
      <w:color w:val="FFFFFF"/>
      <w:lang w:val="en-US"/>
    </w:rPr>
  </w:style>
  <w:style w:type="paragraph" w:customStyle="1" w:styleId="xl88">
    <w:name w:val="xl88"/>
    <w:basedOn w:val="Normal"/>
    <w:rsid w:val="00FB7AC8"/>
    <w:pPr>
      <w:pBdr>
        <w:top w:val="single" w:sz="8" w:space="0" w:color="auto"/>
        <w:bottom w:val="single" w:sz="8" w:space="0" w:color="auto"/>
        <w:right w:val="single" w:sz="8" w:space="0" w:color="auto"/>
      </w:pBdr>
      <w:shd w:val="clear" w:color="000000" w:fill="17375D"/>
      <w:suppressAutoHyphens w:val="0"/>
      <w:spacing w:before="100" w:beforeAutospacing="1" w:after="100" w:afterAutospacing="1"/>
      <w:jc w:val="center"/>
    </w:pPr>
    <w:rPr>
      <w:rFonts w:eastAsia="Times New Roman"/>
      <w:b/>
      <w:bCs/>
      <w:snapToGrid/>
      <w:color w:val="FFFFFF"/>
      <w:lang w:val="en-US"/>
    </w:rPr>
  </w:style>
  <w:style w:type="paragraph" w:customStyle="1" w:styleId="xl89">
    <w:name w:val="xl89"/>
    <w:basedOn w:val="Normal"/>
    <w:rsid w:val="00FB7AC8"/>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sz w:val="20"/>
      <w:szCs w:val="20"/>
      <w:lang w:val="en-US"/>
    </w:rPr>
  </w:style>
  <w:style w:type="paragraph" w:customStyle="1" w:styleId="xl90">
    <w:name w:val="xl90"/>
    <w:basedOn w:val="Normal"/>
    <w:rsid w:val="00FB7AC8"/>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sz w:val="20"/>
      <w:szCs w:val="20"/>
      <w:lang w:val="en-US"/>
    </w:rPr>
  </w:style>
  <w:style w:type="paragraph" w:customStyle="1" w:styleId="xl91">
    <w:name w:val="xl91"/>
    <w:basedOn w:val="Normal"/>
    <w:rsid w:val="00FB7AC8"/>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92">
    <w:name w:val="xl92"/>
    <w:basedOn w:val="Normal"/>
    <w:rsid w:val="00FB7AC8"/>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93">
    <w:name w:val="xl93"/>
    <w:basedOn w:val="Normal"/>
    <w:rsid w:val="00FB7AC8"/>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94">
    <w:name w:val="xl94"/>
    <w:basedOn w:val="Normal"/>
    <w:rsid w:val="00FB7AC8"/>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95">
    <w:name w:val="xl95"/>
    <w:basedOn w:val="Normal"/>
    <w:rsid w:val="00FB7AC8"/>
    <w:pPr>
      <w:pBdr>
        <w:top w:val="single" w:sz="8" w:space="0" w:color="auto"/>
        <w:left w:val="single" w:sz="4"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96">
    <w:name w:val="xl96"/>
    <w:basedOn w:val="Normal"/>
    <w:rsid w:val="00FB7AC8"/>
    <w:pPr>
      <w:pBdr>
        <w:left w:val="single" w:sz="4"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97">
    <w:name w:val="xl97"/>
    <w:basedOn w:val="Normal"/>
    <w:rsid w:val="00FB7A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napToGrid/>
      <w:sz w:val="20"/>
      <w:szCs w:val="20"/>
      <w:lang w:val="en-US"/>
    </w:rPr>
  </w:style>
  <w:style w:type="paragraph" w:customStyle="1" w:styleId="xl98">
    <w:name w:val="xl98"/>
    <w:basedOn w:val="Normal"/>
    <w:rsid w:val="00FB7AC8"/>
    <w:pPr>
      <w:suppressAutoHyphens w:val="0"/>
      <w:spacing w:before="100" w:beforeAutospacing="1" w:after="100" w:afterAutospacing="1"/>
    </w:pPr>
    <w:rPr>
      <w:rFonts w:eastAsia="Times New Roman"/>
      <w:snapToGrid/>
      <w:sz w:val="20"/>
      <w:szCs w:val="20"/>
      <w:lang w:val="en-US"/>
    </w:rPr>
  </w:style>
  <w:style w:type="paragraph" w:customStyle="1" w:styleId="xl99">
    <w:name w:val="xl99"/>
    <w:basedOn w:val="Normal"/>
    <w:rsid w:val="00FB7AC8"/>
    <w:pPr>
      <w:suppressAutoHyphens w:val="0"/>
      <w:spacing w:before="100" w:beforeAutospacing="1" w:after="100" w:afterAutospacing="1"/>
      <w:textAlignment w:val="top"/>
    </w:pPr>
    <w:rPr>
      <w:rFonts w:eastAsia="Times New Roman"/>
      <w:snapToGrid/>
      <w:sz w:val="20"/>
      <w:szCs w:val="20"/>
      <w:lang w:val="en-US"/>
    </w:rPr>
  </w:style>
  <w:style w:type="paragraph" w:customStyle="1" w:styleId="xl100">
    <w:name w:val="xl100"/>
    <w:basedOn w:val="Normal"/>
    <w:rsid w:val="00FB7AC8"/>
    <w:pPr>
      <w:suppressAutoHyphens w:val="0"/>
      <w:spacing w:before="100" w:beforeAutospacing="1" w:after="100" w:afterAutospacing="1"/>
      <w:textAlignment w:val="center"/>
    </w:pPr>
    <w:rPr>
      <w:rFonts w:eastAsia="Times New Roman"/>
      <w:snapToGrid/>
      <w:sz w:val="20"/>
      <w:szCs w:val="20"/>
      <w:lang w:val="en-US"/>
    </w:rPr>
  </w:style>
  <w:style w:type="paragraph" w:customStyle="1" w:styleId="xl101">
    <w:name w:val="xl101"/>
    <w:basedOn w:val="Normal"/>
    <w:rsid w:val="00FB7AC8"/>
    <w:pPr>
      <w:suppressAutoHyphens w:val="0"/>
      <w:spacing w:before="100" w:beforeAutospacing="1" w:after="100" w:afterAutospacing="1"/>
    </w:pPr>
    <w:rPr>
      <w:rFonts w:eastAsia="Times New Roman"/>
      <w:snapToGrid/>
      <w:sz w:val="20"/>
      <w:szCs w:val="20"/>
      <w:lang w:val="en-US"/>
    </w:rPr>
  </w:style>
  <w:style w:type="paragraph" w:customStyle="1" w:styleId="xl102">
    <w:name w:val="xl102"/>
    <w:basedOn w:val="Normal"/>
    <w:rsid w:val="00FB7AC8"/>
    <w:pPr>
      <w:suppressAutoHyphens w:val="0"/>
      <w:spacing w:before="100" w:beforeAutospacing="1" w:after="100" w:afterAutospacing="1"/>
      <w:jc w:val="center"/>
      <w:textAlignment w:val="center"/>
    </w:pPr>
    <w:rPr>
      <w:rFonts w:eastAsia="Times New Roman"/>
      <w:snapToGrid/>
      <w:sz w:val="20"/>
      <w:szCs w:val="20"/>
      <w:lang w:val="en-US"/>
    </w:rPr>
  </w:style>
  <w:style w:type="paragraph" w:customStyle="1" w:styleId="xl103">
    <w:name w:val="xl103"/>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sz w:val="20"/>
      <w:szCs w:val="20"/>
      <w:lang w:val="en-US"/>
    </w:rPr>
  </w:style>
  <w:style w:type="paragraph" w:customStyle="1" w:styleId="xl104">
    <w:name w:val="xl104"/>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05">
    <w:name w:val="xl105"/>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106">
    <w:name w:val="xl106"/>
    <w:basedOn w:val="Normal"/>
    <w:rsid w:val="00FB7AC8"/>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07">
    <w:name w:val="xl107"/>
    <w:basedOn w:val="Normal"/>
    <w:rsid w:val="00FB7AC8"/>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08">
    <w:name w:val="xl108"/>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09">
    <w:name w:val="xl109"/>
    <w:basedOn w:val="Normal"/>
    <w:rsid w:val="00FB7AC8"/>
    <w:pPr>
      <w:pBdr>
        <w:top w:val="single" w:sz="8" w:space="0" w:color="auto"/>
        <w:left w:val="single" w:sz="4"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110">
    <w:name w:val="xl110"/>
    <w:basedOn w:val="Normal"/>
    <w:rsid w:val="00FB7AC8"/>
    <w:pPr>
      <w:pBdr>
        <w:left w:val="single" w:sz="4"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111">
    <w:name w:val="xl111"/>
    <w:basedOn w:val="Normal"/>
    <w:rsid w:val="00FB7AC8"/>
    <w:pPr>
      <w:pBdr>
        <w:left w:val="single" w:sz="4" w:space="0" w:color="auto"/>
        <w:bottom w:val="single" w:sz="8" w:space="0" w:color="auto"/>
        <w:right w:val="single" w:sz="4" w:space="0" w:color="auto"/>
      </w:pBdr>
      <w:suppressAutoHyphens w:val="0"/>
      <w:spacing w:before="100" w:beforeAutospacing="1" w:after="100" w:afterAutospacing="1"/>
      <w:jc w:val="center"/>
    </w:pPr>
    <w:rPr>
      <w:rFonts w:eastAsia="Times New Roman"/>
      <w:snapToGrid/>
      <w:lang w:val="en-US"/>
    </w:rPr>
  </w:style>
  <w:style w:type="paragraph" w:customStyle="1" w:styleId="xl112">
    <w:name w:val="xl112"/>
    <w:basedOn w:val="Normal"/>
    <w:rsid w:val="00FB7AC8"/>
    <w:pPr>
      <w:suppressAutoHyphens w:val="0"/>
      <w:spacing w:before="100" w:beforeAutospacing="1" w:after="100" w:afterAutospacing="1"/>
      <w:textAlignment w:val="top"/>
    </w:pPr>
    <w:rPr>
      <w:rFonts w:eastAsia="Times New Roman"/>
      <w:snapToGrid/>
      <w:sz w:val="20"/>
      <w:szCs w:val="20"/>
      <w:lang w:val="en-US"/>
    </w:rPr>
  </w:style>
  <w:style w:type="character" w:customStyle="1" w:styleId="notranslate">
    <w:name w:val="notranslate"/>
    <w:basedOn w:val="DefaultParagraphFont"/>
    <w:rsid w:val="00517D4B"/>
  </w:style>
  <w:style w:type="character" w:customStyle="1" w:styleId="textexposedshow">
    <w:name w:val="text_exposed_show"/>
    <w:basedOn w:val="DefaultParagraphFont"/>
    <w:rsid w:val="005B6FDC"/>
  </w:style>
  <w:style w:type="paragraph" w:customStyle="1" w:styleId="Body">
    <w:name w:val="Body"/>
    <w:rsid w:val="004B2A1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numbering" w:customStyle="1" w:styleId="Bullets">
    <w:name w:val="Bullets"/>
    <w:rsid w:val="004B2A1C"/>
    <w:pPr>
      <w:numPr>
        <w:numId w:val="25"/>
      </w:numPr>
    </w:pPr>
  </w:style>
  <w:style w:type="paragraph" w:customStyle="1" w:styleId="font5">
    <w:name w:val="font5"/>
    <w:basedOn w:val="Normal"/>
    <w:rsid w:val="002F531D"/>
    <w:pPr>
      <w:suppressAutoHyphens w:val="0"/>
      <w:spacing w:before="100" w:beforeAutospacing="1" w:after="100" w:afterAutospacing="1"/>
      <w:jc w:val="left"/>
    </w:pPr>
    <w:rPr>
      <w:rFonts w:ascii="Tahoma" w:eastAsia="Times New Roman" w:hAnsi="Tahoma" w:cs="Tahoma"/>
      <w:snapToGrid/>
      <w:color w:val="000000"/>
      <w:sz w:val="18"/>
      <w:szCs w:val="18"/>
      <w:lang w:val="en-US"/>
    </w:rPr>
  </w:style>
  <w:style w:type="paragraph" w:customStyle="1" w:styleId="font6">
    <w:name w:val="font6"/>
    <w:basedOn w:val="Normal"/>
    <w:rsid w:val="002F531D"/>
    <w:pPr>
      <w:suppressAutoHyphens w:val="0"/>
      <w:spacing w:before="100" w:beforeAutospacing="1" w:after="100" w:afterAutospacing="1"/>
      <w:jc w:val="left"/>
    </w:pPr>
    <w:rPr>
      <w:rFonts w:ascii="Tahoma" w:eastAsia="Times New Roman" w:hAnsi="Tahoma" w:cs="Tahoma"/>
      <w:b/>
      <w:bCs/>
      <w:snapToGrid/>
      <w:color w:val="000000"/>
      <w:sz w:val="18"/>
      <w:szCs w:val="18"/>
      <w:lang w:val="en-US"/>
    </w:rPr>
  </w:style>
  <w:style w:type="paragraph" w:customStyle="1" w:styleId="font7">
    <w:name w:val="font7"/>
    <w:basedOn w:val="Normal"/>
    <w:rsid w:val="002F531D"/>
    <w:pPr>
      <w:suppressAutoHyphens w:val="0"/>
      <w:spacing w:before="100" w:beforeAutospacing="1" w:after="100" w:afterAutospacing="1"/>
      <w:jc w:val="left"/>
    </w:pPr>
    <w:rPr>
      <w:rFonts w:eastAsia="Times New Roman"/>
      <w:snapToGrid/>
      <w:color w:val="000000"/>
      <w:lang w:val="en-US"/>
    </w:rPr>
  </w:style>
  <w:style w:type="paragraph" w:customStyle="1" w:styleId="font8">
    <w:name w:val="font8"/>
    <w:basedOn w:val="Normal"/>
    <w:rsid w:val="002F531D"/>
    <w:pPr>
      <w:suppressAutoHyphens w:val="0"/>
      <w:spacing w:before="100" w:beforeAutospacing="1" w:after="100" w:afterAutospacing="1"/>
      <w:jc w:val="left"/>
    </w:pPr>
    <w:rPr>
      <w:rFonts w:eastAsia="Times New Roman"/>
      <w:snapToGrid/>
      <w:color w:val="212121"/>
      <w:lang w:val="en-US"/>
    </w:rPr>
  </w:style>
  <w:style w:type="paragraph" w:customStyle="1" w:styleId="font9">
    <w:name w:val="font9"/>
    <w:basedOn w:val="Normal"/>
    <w:rsid w:val="002F531D"/>
    <w:pPr>
      <w:suppressAutoHyphens w:val="0"/>
      <w:spacing w:before="100" w:beforeAutospacing="1" w:after="100" w:afterAutospacing="1"/>
      <w:jc w:val="left"/>
    </w:pPr>
    <w:rPr>
      <w:rFonts w:eastAsia="Times New Roman"/>
      <w:snapToGrid/>
      <w:color w:val="000000"/>
      <w:lang w:val="en-US"/>
    </w:rPr>
  </w:style>
  <w:style w:type="paragraph" w:customStyle="1" w:styleId="xl113">
    <w:name w:val="xl113"/>
    <w:basedOn w:val="Normal"/>
    <w:rsid w:val="002F53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14">
    <w:name w:val="xl114"/>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15">
    <w:name w:val="xl115"/>
    <w:basedOn w:val="Normal"/>
    <w:rsid w:val="002F531D"/>
    <w:pPr>
      <w:suppressAutoHyphens w:val="0"/>
      <w:spacing w:before="100" w:beforeAutospacing="1" w:after="100" w:afterAutospacing="1"/>
      <w:jc w:val="center"/>
      <w:textAlignment w:val="center"/>
    </w:pPr>
    <w:rPr>
      <w:rFonts w:eastAsia="Times New Roman"/>
      <w:snapToGrid/>
      <w:lang w:val="en-US"/>
    </w:rPr>
  </w:style>
  <w:style w:type="paragraph" w:customStyle="1" w:styleId="xl116">
    <w:name w:val="xl116"/>
    <w:basedOn w:val="Normal"/>
    <w:rsid w:val="002F531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17">
    <w:name w:val="xl117"/>
    <w:basedOn w:val="Normal"/>
    <w:rsid w:val="002F531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18">
    <w:name w:val="xl118"/>
    <w:basedOn w:val="Normal"/>
    <w:rsid w:val="002F531D"/>
    <w:pPr>
      <w:pBdr>
        <w:bottom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19">
    <w:name w:val="xl119"/>
    <w:basedOn w:val="Normal"/>
    <w:rsid w:val="002F531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0">
    <w:name w:val="xl120"/>
    <w:basedOn w:val="Normal"/>
    <w:rsid w:val="002F531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1">
    <w:name w:val="xl121"/>
    <w:basedOn w:val="Normal"/>
    <w:rsid w:val="002F531D"/>
    <w:pPr>
      <w:pBdr>
        <w:lef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2">
    <w:name w:val="xl122"/>
    <w:basedOn w:val="Normal"/>
    <w:rsid w:val="002F531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23">
    <w:name w:val="xl123"/>
    <w:basedOn w:val="Normal"/>
    <w:rsid w:val="002F531D"/>
    <w:pPr>
      <w:pBdr>
        <w:left w:val="single" w:sz="4" w:space="0" w:color="auto"/>
        <w:bottom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4">
    <w:name w:val="xl124"/>
    <w:basedOn w:val="Normal"/>
    <w:rsid w:val="002F531D"/>
    <w:pPr>
      <w:pBdr>
        <w:left w:val="single" w:sz="4" w:space="0" w:color="auto"/>
        <w:bottom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5">
    <w:name w:val="xl125"/>
    <w:basedOn w:val="Normal"/>
    <w:rsid w:val="002F531D"/>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snapToGrid/>
      <w:lang w:val="en-US"/>
    </w:rPr>
  </w:style>
  <w:style w:type="paragraph" w:customStyle="1" w:styleId="xl126">
    <w:name w:val="xl126"/>
    <w:basedOn w:val="Normal"/>
    <w:rsid w:val="002F531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snapToGrid/>
      <w:lang w:val="en-US"/>
    </w:rPr>
  </w:style>
  <w:style w:type="paragraph" w:customStyle="1" w:styleId="xl127">
    <w:name w:val="xl127"/>
    <w:basedOn w:val="Normal"/>
    <w:rsid w:val="002F531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8">
    <w:name w:val="xl128"/>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29">
    <w:name w:val="xl129"/>
    <w:basedOn w:val="Normal"/>
    <w:rsid w:val="002F53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color w:val="000000"/>
      <w:lang w:val="en-US"/>
    </w:rPr>
  </w:style>
  <w:style w:type="paragraph" w:customStyle="1" w:styleId="xl130">
    <w:name w:val="xl130"/>
    <w:basedOn w:val="Normal"/>
    <w:rsid w:val="002F53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color w:val="000000"/>
      <w:lang w:val="en-US"/>
    </w:rPr>
  </w:style>
  <w:style w:type="paragraph" w:customStyle="1" w:styleId="xl131">
    <w:name w:val="xl131"/>
    <w:basedOn w:val="Normal"/>
    <w:rsid w:val="002F531D"/>
    <w:pPr>
      <w:pBdr>
        <w:top w:val="single" w:sz="8" w:space="0" w:color="auto"/>
        <w:left w:val="single" w:sz="4" w:space="0" w:color="auto"/>
        <w:right w:val="single" w:sz="4" w:space="0" w:color="auto"/>
      </w:pBdr>
      <w:suppressAutoHyphens w:val="0"/>
      <w:spacing w:before="100" w:beforeAutospacing="1" w:after="100" w:afterAutospacing="1"/>
      <w:jc w:val="left"/>
      <w:textAlignment w:val="center"/>
    </w:pPr>
    <w:rPr>
      <w:rFonts w:eastAsia="Times New Roman"/>
      <w:snapToGrid/>
      <w:lang w:val="en-US"/>
    </w:rPr>
  </w:style>
  <w:style w:type="paragraph" w:customStyle="1" w:styleId="xl132">
    <w:name w:val="xl132"/>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eastAsia="Times New Roman"/>
      <w:snapToGrid/>
      <w:lang w:val="en-US"/>
    </w:rPr>
  </w:style>
  <w:style w:type="paragraph" w:customStyle="1" w:styleId="xl133">
    <w:name w:val="xl133"/>
    <w:basedOn w:val="Normal"/>
    <w:rsid w:val="002F531D"/>
    <w:pPr>
      <w:pBdr>
        <w:left w:val="single" w:sz="4" w:space="0" w:color="auto"/>
        <w:bottom w:val="single" w:sz="8" w:space="0" w:color="auto"/>
        <w:right w:val="single" w:sz="4" w:space="0" w:color="auto"/>
      </w:pBdr>
      <w:suppressAutoHyphens w:val="0"/>
      <w:spacing w:before="100" w:beforeAutospacing="1" w:after="100" w:afterAutospacing="1"/>
      <w:jc w:val="left"/>
      <w:textAlignment w:val="center"/>
    </w:pPr>
    <w:rPr>
      <w:rFonts w:eastAsia="Times New Roman"/>
      <w:snapToGrid/>
      <w:lang w:val="en-US"/>
    </w:rPr>
  </w:style>
  <w:style w:type="paragraph" w:customStyle="1" w:styleId="xl134">
    <w:name w:val="xl134"/>
    <w:basedOn w:val="Normal"/>
    <w:rsid w:val="002F53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35">
    <w:name w:val="xl135"/>
    <w:basedOn w:val="Normal"/>
    <w:rsid w:val="002F531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36">
    <w:name w:val="xl136"/>
    <w:basedOn w:val="Normal"/>
    <w:rsid w:val="002F531D"/>
    <w:pPr>
      <w:pBdr>
        <w:left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37">
    <w:name w:val="xl137"/>
    <w:basedOn w:val="Normal"/>
    <w:rsid w:val="002F531D"/>
    <w:pPr>
      <w:suppressAutoHyphens w:val="0"/>
      <w:spacing w:before="100" w:beforeAutospacing="1" w:after="100" w:afterAutospacing="1"/>
      <w:jc w:val="center"/>
      <w:textAlignment w:val="center"/>
    </w:pPr>
    <w:rPr>
      <w:rFonts w:eastAsia="Times New Roman"/>
      <w:b/>
      <w:bCs/>
      <w:snapToGrid/>
      <w:lang w:val="en-US"/>
    </w:rPr>
  </w:style>
  <w:style w:type="paragraph" w:customStyle="1" w:styleId="xl138">
    <w:name w:val="xl138"/>
    <w:basedOn w:val="Normal"/>
    <w:rsid w:val="002F53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39">
    <w:name w:val="xl139"/>
    <w:basedOn w:val="Normal"/>
    <w:rsid w:val="002F53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color w:val="000000"/>
      <w:lang w:val="en-US"/>
    </w:rPr>
  </w:style>
  <w:style w:type="paragraph" w:customStyle="1" w:styleId="xl140">
    <w:name w:val="xl140"/>
    <w:basedOn w:val="Normal"/>
    <w:rsid w:val="002F531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rFonts w:eastAsia="Times New Roman"/>
      <w:snapToGrid/>
      <w:lang w:val="en-US"/>
    </w:rPr>
  </w:style>
  <w:style w:type="paragraph" w:customStyle="1" w:styleId="xl141">
    <w:name w:val="xl141"/>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color w:val="000000"/>
      <w:lang w:val="en-US"/>
    </w:rPr>
  </w:style>
  <w:style w:type="paragraph" w:customStyle="1" w:styleId="xl142">
    <w:name w:val="xl142"/>
    <w:basedOn w:val="Normal"/>
    <w:rsid w:val="002F531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color w:val="000000"/>
      <w:lang w:val="en-US"/>
    </w:rPr>
  </w:style>
  <w:style w:type="paragraph" w:customStyle="1" w:styleId="xl143">
    <w:name w:val="xl143"/>
    <w:basedOn w:val="Normal"/>
    <w:rsid w:val="002F531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4">
    <w:name w:val="xl144"/>
    <w:basedOn w:val="Normal"/>
    <w:rsid w:val="002F531D"/>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5">
    <w:name w:val="xl145"/>
    <w:basedOn w:val="Normal"/>
    <w:rsid w:val="002F531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6">
    <w:name w:val="xl146"/>
    <w:basedOn w:val="Normal"/>
    <w:rsid w:val="002F531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7">
    <w:name w:val="xl147"/>
    <w:basedOn w:val="Normal"/>
    <w:rsid w:val="002F531D"/>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8">
    <w:name w:val="xl148"/>
    <w:basedOn w:val="Normal"/>
    <w:rsid w:val="002F531D"/>
    <w:pPr>
      <w:pBdr>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49">
    <w:name w:val="xl149"/>
    <w:basedOn w:val="Normal"/>
    <w:rsid w:val="002F531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50">
    <w:name w:val="xl150"/>
    <w:basedOn w:val="Normal"/>
    <w:rsid w:val="002F531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51">
    <w:name w:val="xl151"/>
    <w:basedOn w:val="Normal"/>
    <w:rsid w:val="002F531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52">
    <w:name w:val="xl152"/>
    <w:basedOn w:val="Normal"/>
    <w:rsid w:val="002F531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53">
    <w:name w:val="xl153"/>
    <w:basedOn w:val="Normal"/>
    <w:rsid w:val="002F531D"/>
    <w:pPr>
      <w:pBdr>
        <w:left w:val="single" w:sz="8" w:space="0" w:color="auto"/>
        <w:right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54">
    <w:name w:val="xl154"/>
    <w:basedOn w:val="Normal"/>
    <w:rsid w:val="002F531D"/>
    <w:pPr>
      <w:pBdr>
        <w:top w:val="single" w:sz="8" w:space="0" w:color="auto"/>
        <w:left w:val="single" w:sz="8" w:space="0" w:color="auto"/>
        <w:bottom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155">
    <w:name w:val="xl155"/>
    <w:basedOn w:val="Normal"/>
    <w:rsid w:val="002F531D"/>
    <w:pPr>
      <w:pBdr>
        <w:top w:val="single" w:sz="8" w:space="0" w:color="auto"/>
        <w:bottom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156">
    <w:name w:val="xl156"/>
    <w:basedOn w:val="Normal"/>
    <w:rsid w:val="002F531D"/>
    <w:pPr>
      <w:pBdr>
        <w:top w:val="single" w:sz="8" w:space="0" w:color="auto"/>
        <w:bottom w:val="single" w:sz="8" w:space="0" w:color="auto"/>
        <w:right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157">
    <w:name w:val="xl157"/>
    <w:basedOn w:val="Normal"/>
    <w:rsid w:val="002F531D"/>
    <w:pPr>
      <w:pBdr>
        <w:left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58">
    <w:name w:val="xl158"/>
    <w:basedOn w:val="Normal"/>
    <w:rsid w:val="002F531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59">
    <w:name w:val="xl159"/>
    <w:basedOn w:val="Normal"/>
    <w:rsid w:val="002F531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0">
    <w:name w:val="xl160"/>
    <w:basedOn w:val="Normal"/>
    <w:rsid w:val="002F531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61">
    <w:name w:val="xl161"/>
    <w:basedOn w:val="Normal"/>
    <w:rsid w:val="002F531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162">
    <w:name w:val="xl162"/>
    <w:basedOn w:val="Normal"/>
    <w:rsid w:val="002F531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3">
    <w:name w:val="xl163"/>
    <w:basedOn w:val="Normal"/>
    <w:rsid w:val="002F531D"/>
    <w:pPr>
      <w:pBdr>
        <w:left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4">
    <w:name w:val="xl164"/>
    <w:basedOn w:val="Normal"/>
    <w:rsid w:val="002F53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5">
    <w:name w:val="xl165"/>
    <w:basedOn w:val="Normal"/>
    <w:rsid w:val="002F531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6">
    <w:name w:val="xl166"/>
    <w:basedOn w:val="Normal"/>
    <w:rsid w:val="002F53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snapToGrid/>
      <w:lang w:val="en-US"/>
    </w:rPr>
  </w:style>
  <w:style w:type="paragraph" w:customStyle="1" w:styleId="xl167">
    <w:name w:val="xl167"/>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snapToGrid/>
      <w:lang w:val="en-US"/>
    </w:rPr>
  </w:style>
  <w:style w:type="paragraph" w:customStyle="1" w:styleId="xl168">
    <w:name w:val="xl168"/>
    <w:basedOn w:val="Normal"/>
    <w:rsid w:val="002F531D"/>
    <w:pPr>
      <w:pBdr>
        <w:left w:val="single" w:sz="8" w:space="0" w:color="auto"/>
        <w:bottom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69">
    <w:name w:val="xl169"/>
    <w:basedOn w:val="Normal"/>
    <w:rsid w:val="002F531D"/>
    <w:pPr>
      <w:pBdr>
        <w:top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70">
    <w:name w:val="xl170"/>
    <w:basedOn w:val="Normal"/>
    <w:rsid w:val="002F531D"/>
    <w:pPr>
      <w:pBdr>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71">
    <w:name w:val="xl171"/>
    <w:basedOn w:val="Normal"/>
    <w:rsid w:val="002F531D"/>
    <w:pPr>
      <w:pBdr>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72">
    <w:name w:val="xl172"/>
    <w:basedOn w:val="Normal"/>
    <w:rsid w:val="002F531D"/>
    <w:pPr>
      <w:pBdr>
        <w:top w:val="single" w:sz="8" w:space="0" w:color="auto"/>
        <w:left w:val="single" w:sz="8" w:space="0" w:color="auto"/>
        <w:bottom w:val="single" w:sz="8" w:space="0" w:color="auto"/>
      </w:pBdr>
      <w:shd w:val="clear" w:color="000000" w:fill="953735"/>
      <w:suppressAutoHyphens w:val="0"/>
      <w:spacing w:before="100" w:beforeAutospacing="1" w:after="100" w:afterAutospacing="1"/>
      <w:jc w:val="center"/>
    </w:pPr>
    <w:rPr>
      <w:rFonts w:eastAsia="Times New Roman"/>
      <w:b/>
      <w:bCs/>
      <w:snapToGrid/>
      <w:color w:val="FFFFFF"/>
      <w:lang w:val="en-US"/>
    </w:rPr>
  </w:style>
  <w:style w:type="paragraph" w:customStyle="1" w:styleId="xl173">
    <w:name w:val="xl173"/>
    <w:basedOn w:val="Normal"/>
    <w:rsid w:val="002F531D"/>
    <w:pPr>
      <w:pBdr>
        <w:top w:val="single" w:sz="8" w:space="0" w:color="auto"/>
        <w:bottom w:val="single" w:sz="8" w:space="0" w:color="auto"/>
      </w:pBdr>
      <w:shd w:val="clear" w:color="000000" w:fill="953735"/>
      <w:suppressAutoHyphens w:val="0"/>
      <w:spacing w:before="100" w:beforeAutospacing="1" w:after="100" w:afterAutospacing="1"/>
      <w:jc w:val="center"/>
    </w:pPr>
    <w:rPr>
      <w:rFonts w:eastAsia="Times New Roman"/>
      <w:b/>
      <w:bCs/>
      <w:snapToGrid/>
      <w:color w:val="FFFFFF"/>
      <w:lang w:val="en-US"/>
    </w:rPr>
  </w:style>
  <w:style w:type="paragraph" w:customStyle="1" w:styleId="xl174">
    <w:name w:val="xl174"/>
    <w:basedOn w:val="Normal"/>
    <w:rsid w:val="002F531D"/>
    <w:pPr>
      <w:pBdr>
        <w:top w:val="single" w:sz="8" w:space="0" w:color="auto"/>
        <w:bottom w:val="single" w:sz="8" w:space="0" w:color="auto"/>
        <w:right w:val="single" w:sz="8" w:space="0" w:color="auto"/>
      </w:pBdr>
      <w:shd w:val="clear" w:color="000000" w:fill="953735"/>
      <w:suppressAutoHyphens w:val="0"/>
      <w:spacing w:before="100" w:beforeAutospacing="1" w:after="100" w:afterAutospacing="1"/>
      <w:jc w:val="center"/>
    </w:pPr>
    <w:rPr>
      <w:rFonts w:eastAsia="Times New Roman"/>
      <w:b/>
      <w:bCs/>
      <w:snapToGrid/>
      <w:color w:val="FFFFFF"/>
      <w:lang w:val="en-US"/>
    </w:rPr>
  </w:style>
  <w:style w:type="paragraph" w:customStyle="1" w:styleId="xl175">
    <w:name w:val="xl175"/>
    <w:basedOn w:val="Normal"/>
    <w:rsid w:val="002F531D"/>
    <w:pPr>
      <w:pBdr>
        <w:top w:val="single" w:sz="8" w:space="0" w:color="auto"/>
        <w:left w:val="single" w:sz="8" w:space="0" w:color="auto"/>
        <w:bottom w:val="single" w:sz="8" w:space="0" w:color="auto"/>
      </w:pBdr>
      <w:shd w:val="clear" w:color="000000" w:fill="D99795"/>
      <w:suppressAutoHyphens w:val="0"/>
      <w:spacing w:before="100" w:beforeAutospacing="1" w:after="100" w:afterAutospacing="1"/>
      <w:jc w:val="center"/>
    </w:pPr>
    <w:rPr>
      <w:rFonts w:eastAsia="Times New Roman"/>
      <w:b/>
      <w:bCs/>
      <w:snapToGrid/>
      <w:lang w:val="en-US"/>
    </w:rPr>
  </w:style>
  <w:style w:type="paragraph" w:customStyle="1" w:styleId="xl176">
    <w:name w:val="xl176"/>
    <w:basedOn w:val="Normal"/>
    <w:rsid w:val="002F531D"/>
    <w:pPr>
      <w:pBdr>
        <w:top w:val="single" w:sz="8" w:space="0" w:color="auto"/>
        <w:bottom w:val="single" w:sz="8" w:space="0" w:color="auto"/>
      </w:pBdr>
      <w:shd w:val="clear" w:color="000000" w:fill="D99795"/>
      <w:suppressAutoHyphens w:val="0"/>
      <w:spacing w:before="100" w:beforeAutospacing="1" w:after="100" w:afterAutospacing="1"/>
      <w:jc w:val="center"/>
    </w:pPr>
    <w:rPr>
      <w:rFonts w:eastAsia="Times New Roman"/>
      <w:b/>
      <w:bCs/>
      <w:snapToGrid/>
      <w:lang w:val="en-US"/>
    </w:rPr>
  </w:style>
  <w:style w:type="paragraph" w:customStyle="1" w:styleId="xl177">
    <w:name w:val="xl177"/>
    <w:basedOn w:val="Normal"/>
    <w:rsid w:val="002F531D"/>
    <w:pPr>
      <w:pBdr>
        <w:top w:val="single" w:sz="8" w:space="0" w:color="auto"/>
        <w:bottom w:val="single" w:sz="8" w:space="0" w:color="auto"/>
        <w:right w:val="single" w:sz="8" w:space="0" w:color="auto"/>
      </w:pBdr>
      <w:shd w:val="clear" w:color="000000" w:fill="D99795"/>
      <w:suppressAutoHyphens w:val="0"/>
      <w:spacing w:before="100" w:beforeAutospacing="1" w:after="100" w:afterAutospacing="1"/>
      <w:jc w:val="center"/>
    </w:pPr>
    <w:rPr>
      <w:rFonts w:eastAsia="Times New Roman"/>
      <w:b/>
      <w:bCs/>
      <w:snapToGrid/>
      <w:lang w:val="en-US"/>
    </w:rPr>
  </w:style>
  <w:style w:type="paragraph" w:customStyle="1" w:styleId="xl178">
    <w:name w:val="xl178"/>
    <w:basedOn w:val="Normal"/>
    <w:rsid w:val="002F531D"/>
    <w:pPr>
      <w:pBdr>
        <w:left w:val="single" w:sz="8" w:space="0" w:color="auto"/>
        <w:bottom w:val="single" w:sz="8" w:space="0" w:color="auto"/>
      </w:pBdr>
      <w:shd w:val="clear" w:color="000000" w:fill="E6B9B8"/>
      <w:suppressAutoHyphens w:val="0"/>
      <w:spacing w:before="100" w:beforeAutospacing="1" w:after="100" w:afterAutospacing="1"/>
      <w:jc w:val="center"/>
    </w:pPr>
    <w:rPr>
      <w:rFonts w:eastAsia="Times New Roman"/>
      <w:b/>
      <w:bCs/>
      <w:snapToGrid/>
      <w:lang w:val="en-US"/>
    </w:rPr>
  </w:style>
  <w:style w:type="paragraph" w:customStyle="1" w:styleId="xl179">
    <w:name w:val="xl179"/>
    <w:basedOn w:val="Normal"/>
    <w:rsid w:val="002F531D"/>
    <w:pPr>
      <w:pBdr>
        <w:bottom w:val="single" w:sz="8" w:space="0" w:color="auto"/>
      </w:pBdr>
      <w:shd w:val="clear" w:color="000000" w:fill="E6B9B8"/>
      <w:suppressAutoHyphens w:val="0"/>
      <w:spacing w:before="100" w:beforeAutospacing="1" w:after="100" w:afterAutospacing="1"/>
      <w:jc w:val="center"/>
    </w:pPr>
    <w:rPr>
      <w:rFonts w:eastAsia="Times New Roman"/>
      <w:b/>
      <w:bCs/>
      <w:snapToGrid/>
      <w:lang w:val="en-US"/>
    </w:rPr>
  </w:style>
  <w:style w:type="paragraph" w:customStyle="1" w:styleId="xl180">
    <w:name w:val="xl180"/>
    <w:basedOn w:val="Normal"/>
    <w:rsid w:val="002F531D"/>
    <w:pPr>
      <w:pBdr>
        <w:right w:val="single" w:sz="8" w:space="0" w:color="auto"/>
      </w:pBdr>
      <w:shd w:val="clear" w:color="000000" w:fill="E6B9B8"/>
      <w:suppressAutoHyphens w:val="0"/>
      <w:spacing w:before="100" w:beforeAutospacing="1" w:after="100" w:afterAutospacing="1"/>
      <w:jc w:val="center"/>
    </w:pPr>
    <w:rPr>
      <w:rFonts w:eastAsia="Times New Roman"/>
      <w:b/>
      <w:bCs/>
      <w:snapToGrid/>
      <w:lang w:val="en-US"/>
    </w:rPr>
  </w:style>
  <w:style w:type="paragraph" w:customStyle="1" w:styleId="xl181">
    <w:name w:val="xl181"/>
    <w:basedOn w:val="Normal"/>
    <w:rsid w:val="002F531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2">
    <w:name w:val="xl182"/>
    <w:basedOn w:val="Normal"/>
    <w:rsid w:val="002F531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3">
    <w:name w:val="xl183"/>
    <w:basedOn w:val="Normal"/>
    <w:rsid w:val="002F531D"/>
    <w:pPr>
      <w:pBdr>
        <w:top w:val="single" w:sz="8" w:space="0" w:color="auto"/>
        <w:lef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4">
    <w:name w:val="xl184"/>
    <w:basedOn w:val="Normal"/>
    <w:rsid w:val="002F53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5">
    <w:name w:val="xl185"/>
    <w:basedOn w:val="Normal"/>
    <w:rsid w:val="002F531D"/>
    <w:pPr>
      <w:pBdr>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6">
    <w:name w:val="xl186"/>
    <w:basedOn w:val="Normal"/>
    <w:rsid w:val="002F531D"/>
    <w:pPr>
      <w:pBdr>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87">
    <w:name w:val="xl187"/>
    <w:basedOn w:val="Normal"/>
    <w:rsid w:val="002F53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88">
    <w:name w:val="xl188"/>
    <w:basedOn w:val="Normal"/>
    <w:rsid w:val="002F53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89">
    <w:name w:val="xl189"/>
    <w:basedOn w:val="Normal"/>
    <w:rsid w:val="002F53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90">
    <w:name w:val="xl190"/>
    <w:basedOn w:val="Normal"/>
    <w:rsid w:val="002F531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91">
    <w:name w:val="xl191"/>
    <w:basedOn w:val="Normal"/>
    <w:rsid w:val="002F53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92">
    <w:name w:val="xl192"/>
    <w:basedOn w:val="Normal"/>
    <w:rsid w:val="002F53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93">
    <w:name w:val="xl193"/>
    <w:basedOn w:val="Normal"/>
    <w:rsid w:val="002F531D"/>
    <w:pPr>
      <w:pBdr>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94">
    <w:name w:val="xl194"/>
    <w:basedOn w:val="Normal"/>
    <w:rsid w:val="002F531D"/>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95">
    <w:name w:val="xl195"/>
    <w:basedOn w:val="Normal"/>
    <w:rsid w:val="002F531D"/>
    <w:pPr>
      <w:pBdr>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96">
    <w:name w:val="xl196"/>
    <w:basedOn w:val="Normal"/>
    <w:rsid w:val="002F531D"/>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97">
    <w:name w:val="xl197"/>
    <w:basedOn w:val="Normal"/>
    <w:rsid w:val="002F531D"/>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198">
    <w:name w:val="xl198"/>
    <w:basedOn w:val="Normal"/>
    <w:rsid w:val="002F53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199">
    <w:name w:val="xl199"/>
    <w:basedOn w:val="Normal"/>
    <w:rsid w:val="002F531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0">
    <w:name w:val="xl200"/>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1">
    <w:name w:val="xl201"/>
    <w:basedOn w:val="Normal"/>
    <w:rsid w:val="002F531D"/>
    <w:pPr>
      <w:pBdr>
        <w:lef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2">
    <w:name w:val="xl202"/>
    <w:basedOn w:val="Normal"/>
    <w:rsid w:val="002F531D"/>
    <w:pPr>
      <w:pBdr>
        <w:left w:val="single" w:sz="8" w:space="0" w:color="auto"/>
        <w:bottom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3">
    <w:name w:val="xl203"/>
    <w:basedOn w:val="Normal"/>
    <w:rsid w:val="002F531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4">
    <w:name w:val="xl204"/>
    <w:basedOn w:val="Normal"/>
    <w:rsid w:val="002F531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205">
    <w:name w:val="xl205"/>
    <w:basedOn w:val="Normal"/>
    <w:rsid w:val="002F531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206">
    <w:name w:val="xl206"/>
    <w:basedOn w:val="Normal"/>
    <w:rsid w:val="002F531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paragraph" w:customStyle="1" w:styleId="xl207">
    <w:name w:val="xl207"/>
    <w:basedOn w:val="Normal"/>
    <w:rsid w:val="002F531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8">
    <w:name w:val="xl208"/>
    <w:basedOn w:val="Normal"/>
    <w:rsid w:val="002F531D"/>
    <w:pPr>
      <w:pBdr>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09">
    <w:name w:val="xl209"/>
    <w:basedOn w:val="Normal"/>
    <w:rsid w:val="002F531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10">
    <w:name w:val="xl210"/>
    <w:basedOn w:val="Normal"/>
    <w:rsid w:val="002F531D"/>
    <w:pPr>
      <w:pBdr>
        <w:left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11">
    <w:name w:val="xl211"/>
    <w:basedOn w:val="Normal"/>
    <w:rsid w:val="002F531D"/>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12">
    <w:name w:val="xl212"/>
    <w:basedOn w:val="Normal"/>
    <w:rsid w:val="002F531D"/>
    <w:pPr>
      <w:pBdr>
        <w:left w:val="single" w:sz="8" w:space="0" w:color="auto"/>
        <w:bottom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213">
    <w:name w:val="xl213"/>
    <w:basedOn w:val="Normal"/>
    <w:rsid w:val="002F531D"/>
    <w:pPr>
      <w:pBdr>
        <w:bottom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214">
    <w:name w:val="xl214"/>
    <w:basedOn w:val="Normal"/>
    <w:rsid w:val="002F531D"/>
    <w:pPr>
      <w:pBdr>
        <w:bottom w:val="single" w:sz="8" w:space="0" w:color="auto"/>
        <w:right w:val="single" w:sz="8" w:space="0" w:color="auto"/>
      </w:pBdr>
      <w:shd w:val="clear" w:color="000000" w:fill="E6B9B8"/>
      <w:suppressAutoHyphens w:val="0"/>
      <w:spacing w:before="100" w:beforeAutospacing="1" w:after="100" w:afterAutospacing="1"/>
      <w:jc w:val="center"/>
      <w:textAlignment w:val="center"/>
    </w:pPr>
    <w:rPr>
      <w:rFonts w:eastAsia="Times New Roman"/>
      <w:b/>
      <w:bCs/>
      <w:snapToGrid/>
      <w:lang w:val="en-US"/>
    </w:rPr>
  </w:style>
  <w:style w:type="paragraph" w:customStyle="1" w:styleId="xl215">
    <w:name w:val="xl215"/>
    <w:basedOn w:val="Normal"/>
    <w:rsid w:val="002F531D"/>
    <w:pPr>
      <w:pBdr>
        <w:left w:val="single" w:sz="8" w:space="0" w:color="auto"/>
        <w:bottom w:val="single" w:sz="8" w:space="0" w:color="auto"/>
      </w:pBdr>
      <w:shd w:val="clear" w:color="000000" w:fill="DBE5F1"/>
      <w:suppressAutoHyphens w:val="0"/>
      <w:spacing w:before="100" w:beforeAutospacing="1" w:after="100" w:afterAutospacing="1"/>
      <w:jc w:val="center"/>
      <w:textAlignment w:val="center"/>
    </w:pPr>
    <w:rPr>
      <w:rFonts w:eastAsia="Times New Roman"/>
      <w:b/>
      <w:bCs/>
      <w:snapToGrid/>
      <w:lang w:val="en-US"/>
    </w:rPr>
  </w:style>
  <w:style w:type="paragraph" w:customStyle="1" w:styleId="xl216">
    <w:name w:val="xl216"/>
    <w:basedOn w:val="Normal"/>
    <w:rsid w:val="002F531D"/>
    <w:pPr>
      <w:pBdr>
        <w:bottom w:val="single" w:sz="8" w:space="0" w:color="auto"/>
      </w:pBdr>
      <w:shd w:val="clear" w:color="000000" w:fill="DBE5F1"/>
      <w:suppressAutoHyphens w:val="0"/>
      <w:spacing w:before="100" w:beforeAutospacing="1" w:after="100" w:afterAutospacing="1"/>
      <w:jc w:val="center"/>
      <w:textAlignment w:val="center"/>
    </w:pPr>
    <w:rPr>
      <w:rFonts w:eastAsia="Times New Roman"/>
      <w:b/>
      <w:bCs/>
      <w:snapToGrid/>
      <w:lang w:val="en-US"/>
    </w:rPr>
  </w:style>
  <w:style w:type="paragraph" w:customStyle="1" w:styleId="xl217">
    <w:name w:val="xl217"/>
    <w:basedOn w:val="Normal"/>
    <w:rsid w:val="002F531D"/>
    <w:pPr>
      <w:pBdr>
        <w:bottom w:val="single" w:sz="8" w:space="0" w:color="auto"/>
        <w:right w:val="single" w:sz="8" w:space="0" w:color="auto"/>
      </w:pBdr>
      <w:shd w:val="clear" w:color="000000" w:fill="DBE5F1"/>
      <w:suppressAutoHyphens w:val="0"/>
      <w:spacing w:before="100" w:beforeAutospacing="1" w:after="100" w:afterAutospacing="1"/>
      <w:jc w:val="center"/>
      <w:textAlignment w:val="center"/>
    </w:pPr>
    <w:rPr>
      <w:rFonts w:eastAsia="Times New Roman"/>
      <w:b/>
      <w:bCs/>
      <w:snapToGrid/>
      <w:lang w:val="en-US"/>
    </w:rPr>
  </w:style>
  <w:style w:type="paragraph" w:customStyle="1" w:styleId="xl218">
    <w:name w:val="xl218"/>
    <w:basedOn w:val="Normal"/>
    <w:rsid w:val="002F53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219">
    <w:name w:val="xl219"/>
    <w:basedOn w:val="Normal"/>
    <w:rsid w:val="002F53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220">
    <w:name w:val="xl220"/>
    <w:basedOn w:val="Normal"/>
    <w:rsid w:val="002F531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221">
    <w:name w:val="xl221"/>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lang w:val="en-US"/>
    </w:rPr>
  </w:style>
  <w:style w:type="paragraph" w:customStyle="1" w:styleId="xl222">
    <w:name w:val="xl222"/>
    <w:basedOn w:val="Normal"/>
    <w:rsid w:val="002F531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23">
    <w:name w:val="xl223"/>
    <w:basedOn w:val="Normal"/>
    <w:rsid w:val="002F531D"/>
    <w:pPr>
      <w:pBdr>
        <w:left w:val="single" w:sz="8" w:space="0" w:color="auto"/>
      </w:pBdr>
      <w:shd w:val="clear" w:color="000000" w:fill="D99795"/>
      <w:suppressAutoHyphens w:val="0"/>
      <w:spacing w:before="100" w:beforeAutospacing="1" w:after="100" w:afterAutospacing="1"/>
      <w:jc w:val="center"/>
      <w:textAlignment w:val="center"/>
    </w:pPr>
    <w:rPr>
      <w:rFonts w:eastAsia="Times New Roman"/>
      <w:b/>
      <w:bCs/>
      <w:snapToGrid/>
      <w:lang w:val="en-US"/>
    </w:rPr>
  </w:style>
  <w:style w:type="paragraph" w:customStyle="1" w:styleId="xl224">
    <w:name w:val="xl224"/>
    <w:basedOn w:val="Normal"/>
    <w:rsid w:val="002F531D"/>
    <w:pPr>
      <w:shd w:val="clear" w:color="000000" w:fill="D99795"/>
      <w:suppressAutoHyphens w:val="0"/>
      <w:spacing w:before="100" w:beforeAutospacing="1" w:after="100" w:afterAutospacing="1"/>
      <w:jc w:val="center"/>
      <w:textAlignment w:val="center"/>
    </w:pPr>
    <w:rPr>
      <w:rFonts w:eastAsia="Times New Roman"/>
      <w:b/>
      <w:bCs/>
      <w:snapToGrid/>
      <w:lang w:val="en-US"/>
    </w:rPr>
  </w:style>
  <w:style w:type="paragraph" w:customStyle="1" w:styleId="xl225">
    <w:name w:val="xl225"/>
    <w:basedOn w:val="Normal"/>
    <w:rsid w:val="002F531D"/>
    <w:pPr>
      <w:pBdr>
        <w:right w:val="single" w:sz="8" w:space="0" w:color="auto"/>
      </w:pBdr>
      <w:shd w:val="clear" w:color="000000" w:fill="D99795"/>
      <w:suppressAutoHyphens w:val="0"/>
      <w:spacing w:before="100" w:beforeAutospacing="1" w:after="100" w:afterAutospacing="1"/>
      <w:jc w:val="center"/>
      <w:textAlignment w:val="center"/>
    </w:pPr>
    <w:rPr>
      <w:rFonts w:eastAsia="Times New Roman"/>
      <w:b/>
      <w:bCs/>
      <w:snapToGrid/>
      <w:lang w:val="en-US"/>
    </w:rPr>
  </w:style>
  <w:style w:type="paragraph" w:customStyle="1" w:styleId="xl226">
    <w:name w:val="xl226"/>
    <w:basedOn w:val="Normal"/>
    <w:rsid w:val="002F531D"/>
    <w:pPr>
      <w:pBdr>
        <w:left w:val="single" w:sz="8" w:space="0" w:color="auto"/>
        <w:right w:val="single" w:sz="4" w:space="0" w:color="auto"/>
      </w:pBdr>
      <w:suppressAutoHyphens w:val="0"/>
      <w:spacing w:before="100" w:beforeAutospacing="1" w:after="100" w:afterAutospacing="1"/>
      <w:jc w:val="center"/>
      <w:textAlignment w:val="center"/>
    </w:pPr>
    <w:rPr>
      <w:rFonts w:eastAsia="Times New Roman"/>
      <w:snapToGrid/>
      <w:lang w:val="en-US"/>
    </w:rPr>
  </w:style>
  <w:style w:type="paragraph" w:customStyle="1" w:styleId="xl227">
    <w:name w:val="xl227"/>
    <w:basedOn w:val="Normal"/>
    <w:rsid w:val="002F531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color w:val="212121"/>
      <w:lang w:val="en-US"/>
    </w:rPr>
  </w:style>
  <w:style w:type="paragraph" w:customStyle="1" w:styleId="xl228">
    <w:name w:val="xl228"/>
    <w:basedOn w:val="Normal"/>
    <w:rsid w:val="002F531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napToGrid/>
      <w:color w:val="212121"/>
      <w:lang w:val="en-US"/>
    </w:rPr>
  </w:style>
  <w:style w:type="paragraph" w:customStyle="1" w:styleId="xl229">
    <w:name w:val="xl229"/>
    <w:basedOn w:val="Normal"/>
    <w:rsid w:val="002F531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napToGrid/>
      <w:lang w:val="en-US"/>
    </w:rPr>
  </w:style>
  <w:style w:type="character" w:customStyle="1" w:styleId="FootnoteTextChar1">
    <w:name w:val="Footnote Text Char1"/>
    <w:basedOn w:val="DefaultParagraphFont"/>
    <w:uiPriority w:val="99"/>
    <w:locked/>
    <w:rsid w:val="00621D32"/>
    <w:rPr>
      <w:rFonts w:ascii="Calibri" w:eastAsia="Times New Roman" w:hAnsi="Calibri" w:cs="Calibri"/>
      <w:sz w:val="20"/>
      <w:szCs w:val="20"/>
    </w:rPr>
  </w:style>
  <w:style w:type="paragraph" w:customStyle="1" w:styleId="CharCharCharCharCharCharCharCharChar">
    <w:name w:val="Char Char Char Char Char Char Char Char Char"/>
    <w:basedOn w:val="Normal"/>
    <w:rsid w:val="00621D32"/>
    <w:pPr>
      <w:suppressAutoHyphens w:val="0"/>
      <w:spacing w:after="160" w:line="240" w:lineRule="exact"/>
      <w:jc w:val="left"/>
    </w:pPr>
    <w:rPr>
      <w:rFonts w:ascii="Tahoma" w:eastAsia="MS Mincho" w:hAnsi="Tahoma"/>
      <w:snapToGrid/>
      <w:sz w:val="20"/>
      <w:szCs w:val="20"/>
    </w:rPr>
  </w:style>
  <w:style w:type="table" w:customStyle="1" w:styleId="LightShading1">
    <w:name w:val="Light Shading1"/>
    <w:basedOn w:val="TableNormal"/>
    <w:uiPriority w:val="60"/>
    <w:rsid w:val="00E33B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33B6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E33B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6">
    <w:name w:val="Light Grid Accent 6"/>
    <w:basedOn w:val="TableNormal"/>
    <w:uiPriority w:val="62"/>
    <w:rsid w:val="0027380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27380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rsid w:val="007F55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2-Accent6">
    <w:name w:val="Medium Shading 2 Accent 6"/>
    <w:basedOn w:val="TableNormal"/>
    <w:uiPriority w:val="64"/>
    <w:rsid w:val="00A82882"/>
    <w:pPr>
      <w:spacing w:after="0" w:line="240" w:lineRule="auto"/>
    </w:pPr>
    <w:rPr>
      <w:rFonts w:eastAsiaTheme="minorHAnsi"/>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61">
    <w:name w:val="Light Grid - Accent 61"/>
    <w:basedOn w:val="TableNormal"/>
    <w:next w:val="LightGrid-Accent6"/>
    <w:uiPriority w:val="62"/>
    <w:rsid w:val="002A1138"/>
    <w:pPr>
      <w:spacing w:after="0" w:line="240" w:lineRule="auto"/>
    </w:pPr>
    <w:rPr>
      <w:rFonts w:eastAsiaTheme="minorHAn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Accent61">
    <w:name w:val="Light List - Accent 61"/>
    <w:basedOn w:val="TableNormal"/>
    <w:next w:val="LightList-Accent6"/>
    <w:uiPriority w:val="61"/>
    <w:rsid w:val="002A1138"/>
    <w:pPr>
      <w:spacing w:after="0" w:line="240" w:lineRule="auto"/>
    </w:pPr>
    <w:rPr>
      <w:rFonts w:eastAsiaTheme="minorHAn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6">
    <w:name w:val="Light List Accent 6"/>
    <w:basedOn w:val="TableNormal"/>
    <w:uiPriority w:val="61"/>
    <w:semiHidden/>
    <w:unhideWhenUsed/>
    <w:rsid w:val="002A113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Accent21">
    <w:name w:val="Light Shading - Accent 21"/>
    <w:basedOn w:val="TableNormal"/>
    <w:next w:val="LightShading-Accent2"/>
    <w:uiPriority w:val="60"/>
    <w:rsid w:val="000929A9"/>
    <w:pPr>
      <w:spacing w:after="0" w:line="240" w:lineRule="auto"/>
    </w:pPr>
    <w:rPr>
      <w:rFonts w:ascii="Times New Roman" w:eastAsia="Times New Roman" w:hAnsi="Times New Roman" w:cs="Times New Roman"/>
      <w:color w:val="943634" w:themeColor="accent2" w:themeShade="BF"/>
      <w:sz w:val="20"/>
      <w:szCs w:val="20"/>
      <w:lang w:val="sq-AL" w:eastAsia="sq-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None">
    <w:name w:val="None"/>
    <w:rsid w:val="009C3078"/>
  </w:style>
  <w:style w:type="character" w:customStyle="1" w:styleId="t116">
    <w:name w:val="t116"/>
    <w:basedOn w:val="DefaultParagraphFont"/>
    <w:rsid w:val="00076B47"/>
  </w:style>
  <w:style w:type="character" w:customStyle="1" w:styleId="t108">
    <w:name w:val="t108"/>
    <w:basedOn w:val="DefaultParagraphFont"/>
    <w:rsid w:val="00076B47"/>
  </w:style>
  <w:style w:type="character" w:customStyle="1" w:styleId="t135">
    <w:name w:val="t135"/>
    <w:basedOn w:val="DefaultParagraphFont"/>
    <w:rsid w:val="00076B47"/>
  </w:style>
  <w:style w:type="character" w:customStyle="1" w:styleId="t136">
    <w:name w:val="t136"/>
    <w:basedOn w:val="DefaultParagraphFont"/>
    <w:rsid w:val="00076B47"/>
  </w:style>
  <w:style w:type="numbering" w:customStyle="1" w:styleId="ImportedStyle11">
    <w:name w:val="Imported Style 11"/>
    <w:rsid w:val="00087ED4"/>
    <w:pPr>
      <w:numPr>
        <w:numId w:val="78"/>
      </w:numPr>
    </w:pPr>
  </w:style>
  <w:style w:type="numbering" w:customStyle="1" w:styleId="ImportedStyle14">
    <w:name w:val="Imported Style 14"/>
    <w:rsid w:val="00B77069"/>
    <w:pPr>
      <w:numPr>
        <w:numId w:val="81"/>
      </w:numPr>
    </w:pPr>
  </w:style>
  <w:style w:type="numbering" w:customStyle="1" w:styleId="ImportedStyle16">
    <w:name w:val="Imported Style 16"/>
    <w:rsid w:val="00BB050D"/>
    <w:pPr>
      <w:numPr>
        <w:numId w:val="83"/>
      </w:numPr>
    </w:pPr>
  </w:style>
  <w:style w:type="numbering" w:customStyle="1" w:styleId="ImportedStyle17">
    <w:name w:val="Imported Style 17"/>
    <w:rsid w:val="005F2CE0"/>
    <w:pPr>
      <w:numPr>
        <w:numId w:val="85"/>
      </w:numPr>
    </w:pPr>
  </w:style>
  <w:style w:type="numbering" w:customStyle="1" w:styleId="ImportedStyle15">
    <w:name w:val="Imported Style 15"/>
    <w:rsid w:val="003769DF"/>
    <w:pPr>
      <w:numPr>
        <w:numId w:val="87"/>
      </w:numPr>
    </w:pPr>
  </w:style>
  <w:style w:type="numbering" w:customStyle="1" w:styleId="ImportedStyle3">
    <w:name w:val="Imported Style 3"/>
    <w:rsid w:val="005D35B2"/>
    <w:pPr>
      <w:numPr>
        <w:numId w:val="88"/>
      </w:numPr>
    </w:pPr>
  </w:style>
  <w:style w:type="numbering" w:customStyle="1" w:styleId="ImportedStyle18">
    <w:name w:val="Imported Style 18"/>
    <w:rsid w:val="005D35B2"/>
    <w:pPr>
      <w:numPr>
        <w:numId w:val="89"/>
      </w:numPr>
    </w:pPr>
  </w:style>
  <w:style w:type="numbering" w:customStyle="1" w:styleId="ImportedStyle33">
    <w:name w:val="Imported Style 33"/>
    <w:rsid w:val="00E449F1"/>
    <w:pPr>
      <w:numPr>
        <w:numId w:val="94"/>
      </w:numPr>
    </w:pPr>
  </w:style>
  <w:style w:type="numbering" w:customStyle="1" w:styleId="ImportedStyle38">
    <w:name w:val="Imported Style 38"/>
    <w:rsid w:val="003169A1"/>
    <w:pPr>
      <w:numPr>
        <w:numId w:val="97"/>
      </w:numPr>
    </w:pPr>
  </w:style>
  <w:style w:type="numbering" w:customStyle="1" w:styleId="ImportedStyle39">
    <w:name w:val="Imported Style 39"/>
    <w:rsid w:val="00F027B5"/>
    <w:pPr>
      <w:numPr>
        <w:numId w:val="99"/>
      </w:numPr>
    </w:pPr>
  </w:style>
  <w:style w:type="numbering" w:customStyle="1" w:styleId="ImportedStyle40">
    <w:name w:val="Imported Style 40"/>
    <w:rsid w:val="00F027B5"/>
    <w:pPr>
      <w:numPr>
        <w:numId w:val="100"/>
      </w:numPr>
    </w:pPr>
  </w:style>
  <w:style w:type="numbering" w:customStyle="1" w:styleId="ImportedStyle41">
    <w:name w:val="Imported Style 41"/>
    <w:rsid w:val="007C05C3"/>
    <w:pPr>
      <w:numPr>
        <w:numId w:val="101"/>
      </w:numPr>
    </w:pPr>
  </w:style>
  <w:style w:type="numbering" w:customStyle="1" w:styleId="ImportedStyle380">
    <w:name w:val="Imported Style 38.0"/>
    <w:rsid w:val="00AD5681"/>
    <w:pPr>
      <w:numPr>
        <w:numId w:val="102"/>
      </w:numPr>
    </w:pPr>
  </w:style>
  <w:style w:type="numbering" w:customStyle="1" w:styleId="ImportedStyle42">
    <w:name w:val="Imported Style 42"/>
    <w:rsid w:val="00AD5681"/>
    <w:pPr>
      <w:numPr>
        <w:numId w:val="103"/>
      </w:numPr>
    </w:pPr>
  </w:style>
  <w:style w:type="numbering" w:customStyle="1" w:styleId="ImportedStyle51">
    <w:name w:val="Imported Style 51"/>
    <w:rsid w:val="00AD5681"/>
    <w:pPr>
      <w:numPr>
        <w:numId w:val="104"/>
      </w:numPr>
    </w:pPr>
  </w:style>
  <w:style w:type="numbering" w:customStyle="1" w:styleId="ImportedStyle47">
    <w:name w:val="Imported Style 47"/>
    <w:rsid w:val="00AD5681"/>
    <w:pPr>
      <w:numPr>
        <w:numId w:val="105"/>
      </w:numPr>
    </w:pPr>
  </w:style>
  <w:style w:type="numbering" w:customStyle="1" w:styleId="ImportedStyle43">
    <w:name w:val="Imported Style 43"/>
    <w:rsid w:val="00417BC2"/>
    <w:pPr>
      <w:numPr>
        <w:numId w:val="107"/>
      </w:numPr>
    </w:pPr>
  </w:style>
  <w:style w:type="numbering" w:customStyle="1" w:styleId="ImportedStyle44">
    <w:name w:val="Imported Style 44"/>
    <w:rsid w:val="00417BC2"/>
    <w:pPr>
      <w:numPr>
        <w:numId w:val="108"/>
      </w:numPr>
    </w:pPr>
  </w:style>
  <w:style w:type="numbering" w:customStyle="1" w:styleId="ImportedStyle45">
    <w:name w:val="Imported Style 45"/>
    <w:rsid w:val="00417BC2"/>
    <w:pPr>
      <w:numPr>
        <w:numId w:val="109"/>
      </w:numPr>
    </w:pPr>
  </w:style>
  <w:style w:type="numbering" w:customStyle="1" w:styleId="ImportedStyle46">
    <w:name w:val="Imported Style 46"/>
    <w:rsid w:val="00417BC2"/>
    <w:pPr>
      <w:numPr>
        <w:numId w:val="110"/>
      </w:numPr>
    </w:pPr>
  </w:style>
  <w:style w:type="numbering" w:customStyle="1" w:styleId="ImportedStyle48">
    <w:name w:val="Imported Style 48"/>
    <w:rsid w:val="006B74E9"/>
    <w:pPr>
      <w:numPr>
        <w:numId w:val="115"/>
      </w:numPr>
    </w:pPr>
  </w:style>
  <w:style w:type="numbering" w:customStyle="1" w:styleId="ImportedStyle49">
    <w:name w:val="Imported Style 49"/>
    <w:rsid w:val="006009EA"/>
    <w:pPr>
      <w:numPr>
        <w:numId w:val="119"/>
      </w:numPr>
    </w:pPr>
  </w:style>
  <w:style w:type="numbering" w:customStyle="1" w:styleId="ImportedStyle55">
    <w:name w:val="Imported Style 55"/>
    <w:rsid w:val="006009EA"/>
    <w:pPr>
      <w:numPr>
        <w:numId w:val="120"/>
      </w:numPr>
    </w:pPr>
  </w:style>
  <w:style w:type="numbering" w:customStyle="1" w:styleId="ImportedStyle50">
    <w:name w:val="Imported Style 50"/>
    <w:rsid w:val="006009EA"/>
    <w:pPr>
      <w:numPr>
        <w:numId w:val="121"/>
      </w:numPr>
    </w:pPr>
  </w:style>
  <w:style w:type="numbering" w:customStyle="1" w:styleId="ImportedStyle52">
    <w:name w:val="Imported Style 52"/>
    <w:rsid w:val="00574C28"/>
    <w:pPr>
      <w:numPr>
        <w:numId w:val="123"/>
      </w:numPr>
    </w:pPr>
  </w:style>
  <w:style w:type="numbering" w:customStyle="1" w:styleId="ImportedStyle53">
    <w:name w:val="Imported Style 53"/>
    <w:rsid w:val="00965643"/>
    <w:pPr>
      <w:numPr>
        <w:numId w:val="125"/>
      </w:numPr>
    </w:pPr>
  </w:style>
  <w:style w:type="numbering" w:customStyle="1" w:styleId="ImportedStyle28">
    <w:name w:val="Imported Style 28"/>
    <w:rsid w:val="006D4D40"/>
    <w:pPr>
      <w:numPr>
        <w:numId w:val="127"/>
      </w:numPr>
    </w:pPr>
  </w:style>
  <w:style w:type="numbering" w:customStyle="1" w:styleId="ImportedStyle56">
    <w:name w:val="Imported Style 56"/>
    <w:rsid w:val="006D4D40"/>
    <w:pPr>
      <w:numPr>
        <w:numId w:val="128"/>
      </w:numPr>
    </w:pPr>
  </w:style>
  <w:style w:type="numbering" w:customStyle="1" w:styleId="ImportedStyle59">
    <w:name w:val="Imported Style 59"/>
    <w:rsid w:val="00B132CD"/>
    <w:pPr>
      <w:numPr>
        <w:numId w:val="1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9864">
      <w:marLeft w:val="0"/>
      <w:marRight w:val="0"/>
      <w:marTop w:val="0"/>
      <w:marBottom w:val="0"/>
      <w:divBdr>
        <w:top w:val="none" w:sz="0" w:space="0" w:color="auto"/>
        <w:left w:val="none" w:sz="0" w:space="0" w:color="auto"/>
        <w:bottom w:val="none" w:sz="0" w:space="0" w:color="auto"/>
        <w:right w:val="none" w:sz="0" w:space="0" w:color="auto"/>
      </w:divBdr>
    </w:div>
    <w:div w:id="37053940">
      <w:bodyDiv w:val="1"/>
      <w:marLeft w:val="0"/>
      <w:marRight w:val="0"/>
      <w:marTop w:val="0"/>
      <w:marBottom w:val="0"/>
      <w:divBdr>
        <w:top w:val="none" w:sz="0" w:space="0" w:color="auto"/>
        <w:left w:val="none" w:sz="0" w:space="0" w:color="auto"/>
        <w:bottom w:val="none" w:sz="0" w:space="0" w:color="auto"/>
        <w:right w:val="none" w:sz="0" w:space="0" w:color="auto"/>
      </w:divBdr>
      <w:divsChild>
        <w:div w:id="520704978">
          <w:marLeft w:val="547"/>
          <w:marRight w:val="0"/>
          <w:marTop w:val="140"/>
          <w:marBottom w:val="0"/>
          <w:divBdr>
            <w:top w:val="none" w:sz="0" w:space="0" w:color="auto"/>
            <w:left w:val="none" w:sz="0" w:space="0" w:color="auto"/>
            <w:bottom w:val="none" w:sz="0" w:space="0" w:color="auto"/>
            <w:right w:val="none" w:sz="0" w:space="0" w:color="auto"/>
          </w:divBdr>
        </w:div>
        <w:div w:id="916935303">
          <w:marLeft w:val="547"/>
          <w:marRight w:val="0"/>
          <w:marTop w:val="140"/>
          <w:marBottom w:val="0"/>
          <w:divBdr>
            <w:top w:val="none" w:sz="0" w:space="0" w:color="auto"/>
            <w:left w:val="none" w:sz="0" w:space="0" w:color="auto"/>
            <w:bottom w:val="none" w:sz="0" w:space="0" w:color="auto"/>
            <w:right w:val="none" w:sz="0" w:space="0" w:color="auto"/>
          </w:divBdr>
        </w:div>
        <w:div w:id="1268544323">
          <w:marLeft w:val="547"/>
          <w:marRight w:val="0"/>
          <w:marTop w:val="140"/>
          <w:marBottom w:val="0"/>
          <w:divBdr>
            <w:top w:val="none" w:sz="0" w:space="0" w:color="auto"/>
            <w:left w:val="none" w:sz="0" w:space="0" w:color="auto"/>
            <w:bottom w:val="none" w:sz="0" w:space="0" w:color="auto"/>
            <w:right w:val="none" w:sz="0" w:space="0" w:color="auto"/>
          </w:divBdr>
        </w:div>
      </w:divsChild>
    </w:div>
    <w:div w:id="69235970">
      <w:bodyDiv w:val="1"/>
      <w:marLeft w:val="0"/>
      <w:marRight w:val="0"/>
      <w:marTop w:val="0"/>
      <w:marBottom w:val="0"/>
      <w:divBdr>
        <w:top w:val="none" w:sz="0" w:space="0" w:color="auto"/>
        <w:left w:val="none" w:sz="0" w:space="0" w:color="auto"/>
        <w:bottom w:val="none" w:sz="0" w:space="0" w:color="auto"/>
        <w:right w:val="none" w:sz="0" w:space="0" w:color="auto"/>
      </w:divBdr>
    </w:div>
    <w:div w:id="117189534">
      <w:bodyDiv w:val="1"/>
      <w:marLeft w:val="0"/>
      <w:marRight w:val="0"/>
      <w:marTop w:val="0"/>
      <w:marBottom w:val="0"/>
      <w:divBdr>
        <w:top w:val="none" w:sz="0" w:space="0" w:color="auto"/>
        <w:left w:val="none" w:sz="0" w:space="0" w:color="auto"/>
        <w:bottom w:val="none" w:sz="0" w:space="0" w:color="auto"/>
        <w:right w:val="none" w:sz="0" w:space="0" w:color="auto"/>
      </w:divBdr>
      <w:divsChild>
        <w:div w:id="563561219">
          <w:marLeft w:val="547"/>
          <w:marRight w:val="0"/>
          <w:marTop w:val="140"/>
          <w:marBottom w:val="0"/>
          <w:divBdr>
            <w:top w:val="none" w:sz="0" w:space="0" w:color="auto"/>
            <w:left w:val="none" w:sz="0" w:space="0" w:color="auto"/>
            <w:bottom w:val="none" w:sz="0" w:space="0" w:color="auto"/>
            <w:right w:val="none" w:sz="0" w:space="0" w:color="auto"/>
          </w:divBdr>
        </w:div>
        <w:div w:id="1527908690">
          <w:marLeft w:val="547"/>
          <w:marRight w:val="0"/>
          <w:marTop w:val="140"/>
          <w:marBottom w:val="0"/>
          <w:divBdr>
            <w:top w:val="none" w:sz="0" w:space="0" w:color="auto"/>
            <w:left w:val="none" w:sz="0" w:space="0" w:color="auto"/>
            <w:bottom w:val="none" w:sz="0" w:space="0" w:color="auto"/>
            <w:right w:val="none" w:sz="0" w:space="0" w:color="auto"/>
          </w:divBdr>
        </w:div>
        <w:div w:id="1664966720">
          <w:marLeft w:val="547"/>
          <w:marRight w:val="0"/>
          <w:marTop w:val="140"/>
          <w:marBottom w:val="0"/>
          <w:divBdr>
            <w:top w:val="none" w:sz="0" w:space="0" w:color="auto"/>
            <w:left w:val="none" w:sz="0" w:space="0" w:color="auto"/>
            <w:bottom w:val="none" w:sz="0" w:space="0" w:color="auto"/>
            <w:right w:val="none" w:sz="0" w:space="0" w:color="auto"/>
          </w:divBdr>
        </w:div>
      </w:divsChild>
    </w:div>
    <w:div w:id="155800736">
      <w:bodyDiv w:val="1"/>
      <w:marLeft w:val="0"/>
      <w:marRight w:val="0"/>
      <w:marTop w:val="0"/>
      <w:marBottom w:val="0"/>
      <w:divBdr>
        <w:top w:val="none" w:sz="0" w:space="0" w:color="auto"/>
        <w:left w:val="none" w:sz="0" w:space="0" w:color="auto"/>
        <w:bottom w:val="none" w:sz="0" w:space="0" w:color="auto"/>
        <w:right w:val="none" w:sz="0" w:space="0" w:color="auto"/>
      </w:divBdr>
    </w:div>
    <w:div w:id="182985342">
      <w:bodyDiv w:val="1"/>
      <w:marLeft w:val="0"/>
      <w:marRight w:val="0"/>
      <w:marTop w:val="0"/>
      <w:marBottom w:val="0"/>
      <w:divBdr>
        <w:top w:val="none" w:sz="0" w:space="0" w:color="auto"/>
        <w:left w:val="none" w:sz="0" w:space="0" w:color="auto"/>
        <w:bottom w:val="none" w:sz="0" w:space="0" w:color="auto"/>
        <w:right w:val="none" w:sz="0" w:space="0" w:color="auto"/>
      </w:divBdr>
    </w:div>
    <w:div w:id="215167501">
      <w:bodyDiv w:val="1"/>
      <w:marLeft w:val="0"/>
      <w:marRight w:val="0"/>
      <w:marTop w:val="0"/>
      <w:marBottom w:val="0"/>
      <w:divBdr>
        <w:top w:val="none" w:sz="0" w:space="0" w:color="auto"/>
        <w:left w:val="none" w:sz="0" w:space="0" w:color="auto"/>
        <w:bottom w:val="none" w:sz="0" w:space="0" w:color="auto"/>
        <w:right w:val="none" w:sz="0" w:space="0" w:color="auto"/>
      </w:divBdr>
    </w:div>
    <w:div w:id="286358501">
      <w:marLeft w:val="0"/>
      <w:marRight w:val="0"/>
      <w:marTop w:val="0"/>
      <w:marBottom w:val="0"/>
      <w:divBdr>
        <w:top w:val="none" w:sz="0" w:space="0" w:color="auto"/>
        <w:left w:val="none" w:sz="0" w:space="0" w:color="auto"/>
        <w:bottom w:val="none" w:sz="0" w:space="0" w:color="auto"/>
        <w:right w:val="none" w:sz="0" w:space="0" w:color="auto"/>
      </w:divBdr>
    </w:div>
    <w:div w:id="293994723">
      <w:bodyDiv w:val="1"/>
      <w:marLeft w:val="0"/>
      <w:marRight w:val="0"/>
      <w:marTop w:val="0"/>
      <w:marBottom w:val="0"/>
      <w:divBdr>
        <w:top w:val="none" w:sz="0" w:space="0" w:color="auto"/>
        <w:left w:val="none" w:sz="0" w:space="0" w:color="auto"/>
        <w:bottom w:val="none" w:sz="0" w:space="0" w:color="auto"/>
        <w:right w:val="none" w:sz="0" w:space="0" w:color="auto"/>
      </w:divBdr>
    </w:div>
    <w:div w:id="316692592">
      <w:bodyDiv w:val="1"/>
      <w:marLeft w:val="0"/>
      <w:marRight w:val="0"/>
      <w:marTop w:val="0"/>
      <w:marBottom w:val="0"/>
      <w:divBdr>
        <w:top w:val="none" w:sz="0" w:space="0" w:color="auto"/>
        <w:left w:val="none" w:sz="0" w:space="0" w:color="auto"/>
        <w:bottom w:val="none" w:sz="0" w:space="0" w:color="auto"/>
        <w:right w:val="none" w:sz="0" w:space="0" w:color="auto"/>
      </w:divBdr>
    </w:div>
    <w:div w:id="319386796">
      <w:bodyDiv w:val="1"/>
      <w:marLeft w:val="0"/>
      <w:marRight w:val="0"/>
      <w:marTop w:val="0"/>
      <w:marBottom w:val="0"/>
      <w:divBdr>
        <w:top w:val="none" w:sz="0" w:space="0" w:color="auto"/>
        <w:left w:val="none" w:sz="0" w:space="0" w:color="auto"/>
        <w:bottom w:val="none" w:sz="0" w:space="0" w:color="auto"/>
        <w:right w:val="none" w:sz="0" w:space="0" w:color="auto"/>
      </w:divBdr>
      <w:divsChild>
        <w:div w:id="221139934">
          <w:marLeft w:val="547"/>
          <w:marRight w:val="0"/>
          <w:marTop w:val="140"/>
          <w:marBottom w:val="0"/>
          <w:divBdr>
            <w:top w:val="none" w:sz="0" w:space="0" w:color="auto"/>
            <w:left w:val="none" w:sz="0" w:space="0" w:color="auto"/>
            <w:bottom w:val="none" w:sz="0" w:space="0" w:color="auto"/>
            <w:right w:val="none" w:sz="0" w:space="0" w:color="auto"/>
          </w:divBdr>
        </w:div>
        <w:div w:id="489174464">
          <w:marLeft w:val="547"/>
          <w:marRight w:val="0"/>
          <w:marTop w:val="140"/>
          <w:marBottom w:val="0"/>
          <w:divBdr>
            <w:top w:val="none" w:sz="0" w:space="0" w:color="auto"/>
            <w:left w:val="none" w:sz="0" w:space="0" w:color="auto"/>
            <w:bottom w:val="none" w:sz="0" w:space="0" w:color="auto"/>
            <w:right w:val="none" w:sz="0" w:space="0" w:color="auto"/>
          </w:divBdr>
        </w:div>
        <w:div w:id="1243177288">
          <w:marLeft w:val="547"/>
          <w:marRight w:val="0"/>
          <w:marTop w:val="140"/>
          <w:marBottom w:val="0"/>
          <w:divBdr>
            <w:top w:val="none" w:sz="0" w:space="0" w:color="auto"/>
            <w:left w:val="none" w:sz="0" w:space="0" w:color="auto"/>
            <w:bottom w:val="none" w:sz="0" w:space="0" w:color="auto"/>
            <w:right w:val="none" w:sz="0" w:space="0" w:color="auto"/>
          </w:divBdr>
        </w:div>
        <w:div w:id="1458646593">
          <w:marLeft w:val="547"/>
          <w:marRight w:val="0"/>
          <w:marTop w:val="140"/>
          <w:marBottom w:val="0"/>
          <w:divBdr>
            <w:top w:val="none" w:sz="0" w:space="0" w:color="auto"/>
            <w:left w:val="none" w:sz="0" w:space="0" w:color="auto"/>
            <w:bottom w:val="none" w:sz="0" w:space="0" w:color="auto"/>
            <w:right w:val="none" w:sz="0" w:space="0" w:color="auto"/>
          </w:divBdr>
        </w:div>
        <w:div w:id="1838181909">
          <w:marLeft w:val="547"/>
          <w:marRight w:val="0"/>
          <w:marTop w:val="140"/>
          <w:marBottom w:val="0"/>
          <w:divBdr>
            <w:top w:val="none" w:sz="0" w:space="0" w:color="auto"/>
            <w:left w:val="none" w:sz="0" w:space="0" w:color="auto"/>
            <w:bottom w:val="none" w:sz="0" w:space="0" w:color="auto"/>
            <w:right w:val="none" w:sz="0" w:space="0" w:color="auto"/>
          </w:divBdr>
        </w:div>
      </w:divsChild>
    </w:div>
    <w:div w:id="409736761">
      <w:bodyDiv w:val="1"/>
      <w:marLeft w:val="0"/>
      <w:marRight w:val="0"/>
      <w:marTop w:val="0"/>
      <w:marBottom w:val="0"/>
      <w:divBdr>
        <w:top w:val="none" w:sz="0" w:space="0" w:color="auto"/>
        <w:left w:val="none" w:sz="0" w:space="0" w:color="auto"/>
        <w:bottom w:val="none" w:sz="0" w:space="0" w:color="auto"/>
        <w:right w:val="none" w:sz="0" w:space="0" w:color="auto"/>
      </w:divBdr>
    </w:div>
    <w:div w:id="442841983">
      <w:bodyDiv w:val="1"/>
      <w:marLeft w:val="0"/>
      <w:marRight w:val="0"/>
      <w:marTop w:val="0"/>
      <w:marBottom w:val="0"/>
      <w:divBdr>
        <w:top w:val="none" w:sz="0" w:space="0" w:color="auto"/>
        <w:left w:val="none" w:sz="0" w:space="0" w:color="auto"/>
        <w:bottom w:val="none" w:sz="0" w:space="0" w:color="auto"/>
        <w:right w:val="none" w:sz="0" w:space="0" w:color="auto"/>
      </w:divBdr>
    </w:div>
    <w:div w:id="461121763">
      <w:bodyDiv w:val="1"/>
      <w:marLeft w:val="0"/>
      <w:marRight w:val="0"/>
      <w:marTop w:val="0"/>
      <w:marBottom w:val="0"/>
      <w:divBdr>
        <w:top w:val="none" w:sz="0" w:space="0" w:color="auto"/>
        <w:left w:val="none" w:sz="0" w:space="0" w:color="auto"/>
        <w:bottom w:val="none" w:sz="0" w:space="0" w:color="auto"/>
        <w:right w:val="none" w:sz="0" w:space="0" w:color="auto"/>
      </w:divBdr>
      <w:divsChild>
        <w:div w:id="1985502592">
          <w:marLeft w:val="0"/>
          <w:marRight w:val="0"/>
          <w:marTop w:val="0"/>
          <w:marBottom w:val="0"/>
          <w:divBdr>
            <w:top w:val="none" w:sz="0" w:space="0" w:color="auto"/>
            <w:left w:val="none" w:sz="0" w:space="0" w:color="auto"/>
            <w:bottom w:val="none" w:sz="0" w:space="0" w:color="auto"/>
            <w:right w:val="none" w:sz="0" w:space="0" w:color="auto"/>
          </w:divBdr>
          <w:divsChild>
            <w:div w:id="1849975805">
              <w:marLeft w:val="0"/>
              <w:marRight w:val="0"/>
              <w:marTop w:val="0"/>
              <w:marBottom w:val="0"/>
              <w:divBdr>
                <w:top w:val="none" w:sz="0" w:space="0" w:color="auto"/>
                <w:left w:val="none" w:sz="0" w:space="0" w:color="auto"/>
                <w:bottom w:val="none" w:sz="0" w:space="0" w:color="auto"/>
                <w:right w:val="none" w:sz="0" w:space="0" w:color="auto"/>
              </w:divBdr>
              <w:divsChild>
                <w:div w:id="1709066708">
                  <w:marLeft w:val="0"/>
                  <w:marRight w:val="0"/>
                  <w:marTop w:val="0"/>
                  <w:marBottom w:val="0"/>
                  <w:divBdr>
                    <w:top w:val="none" w:sz="0" w:space="0" w:color="auto"/>
                    <w:left w:val="none" w:sz="0" w:space="0" w:color="auto"/>
                    <w:bottom w:val="none" w:sz="0" w:space="0" w:color="auto"/>
                    <w:right w:val="none" w:sz="0" w:space="0" w:color="auto"/>
                  </w:divBdr>
                  <w:divsChild>
                    <w:div w:id="1134911033">
                      <w:marLeft w:val="0"/>
                      <w:marRight w:val="0"/>
                      <w:marTop w:val="0"/>
                      <w:marBottom w:val="0"/>
                      <w:divBdr>
                        <w:top w:val="none" w:sz="0" w:space="0" w:color="auto"/>
                        <w:left w:val="none" w:sz="0" w:space="0" w:color="auto"/>
                        <w:bottom w:val="none" w:sz="0" w:space="0" w:color="auto"/>
                        <w:right w:val="none" w:sz="0" w:space="0" w:color="auto"/>
                      </w:divBdr>
                      <w:divsChild>
                        <w:div w:id="2048213505">
                          <w:marLeft w:val="0"/>
                          <w:marRight w:val="0"/>
                          <w:marTop w:val="0"/>
                          <w:marBottom w:val="0"/>
                          <w:divBdr>
                            <w:top w:val="none" w:sz="0" w:space="0" w:color="auto"/>
                            <w:left w:val="none" w:sz="0" w:space="0" w:color="auto"/>
                            <w:bottom w:val="none" w:sz="0" w:space="0" w:color="auto"/>
                            <w:right w:val="none" w:sz="0" w:space="0" w:color="auto"/>
                          </w:divBdr>
                          <w:divsChild>
                            <w:div w:id="706099948">
                              <w:marLeft w:val="0"/>
                              <w:marRight w:val="0"/>
                              <w:marTop w:val="0"/>
                              <w:marBottom w:val="0"/>
                              <w:divBdr>
                                <w:top w:val="none" w:sz="0" w:space="0" w:color="auto"/>
                                <w:left w:val="none" w:sz="0" w:space="0" w:color="auto"/>
                                <w:bottom w:val="none" w:sz="0" w:space="0" w:color="auto"/>
                                <w:right w:val="none" w:sz="0" w:space="0" w:color="auto"/>
                              </w:divBdr>
                              <w:divsChild>
                                <w:div w:id="1270429587">
                                  <w:marLeft w:val="0"/>
                                  <w:marRight w:val="0"/>
                                  <w:marTop w:val="0"/>
                                  <w:marBottom w:val="0"/>
                                  <w:divBdr>
                                    <w:top w:val="none" w:sz="0" w:space="0" w:color="auto"/>
                                    <w:left w:val="none" w:sz="0" w:space="0" w:color="auto"/>
                                    <w:bottom w:val="none" w:sz="0" w:space="0" w:color="auto"/>
                                    <w:right w:val="none" w:sz="0" w:space="0" w:color="auto"/>
                                  </w:divBdr>
                                  <w:divsChild>
                                    <w:div w:id="1112359953">
                                      <w:marLeft w:val="73"/>
                                      <w:marRight w:val="0"/>
                                      <w:marTop w:val="0"/>
                                      <w:marBottom w:val="0"/>
                                      <w:divBdr>
                                        <w:top w:val="none" w:sz="0" w:space="0" w:color="auto"/>
                                        <w:left w:val="none" w:sz="0" w:space="0" w:color="auto"/>
                                        <w:bottom w:val="none" w:sz="0" w:space="0" w:color="auto"/>
                                        <w:right w:val="none" w:sz="0" w:space="0" w:color="auto"/>
                                      </w:divBdr>
                                      <w:divsChild>
                                        <w:div w:id="1452481740">
                                          <w:marLeft w:val="0"/>
                                          <w:marRight w:val="0"/>
                                          <w:marTop w:val="0"/>
                                          <w:marBottom w:val="0"/>
                                          <w:divBdr>
                                            <w:top w:val="none" w:sz="0" w:space="0" w:color="auto"/>
                                            <w:left w:val="none" w:sz="0" w:space="0" w:color="auto"/>
                                            <w:bottom w:val="none" w:sz="0" w:space="0" w:color="auto"/>
                                            <w:right w:val="none" w:sz="0" w:space="0" w:color="auto"/>
                                          </w:divBdr>
                                          <w:divsChild>
                                            <w:div w:id="1412896865">
                                              <w:marLeft w:val="0"/>
                                              <w:marRight w:val="0"/>
                                              <w:marTop w:val="0"/>
                                              <w:marBottom w:val="146"/>
                                              <w:divBdr>
                                                <w:top w:val="single" w:sz="6" w:space="0" w:color="F5F5F5"/>
                                                <w:left w:val="single" w:sz="6" w:space="0" w:color="F5F5F5"/>
                                                <w:bottom w:val="single" w:sz="6" w:space="0" w:color="F5F5F5"/>
                                                <w:right w:val="single" w:sz="6" w:space="0" w:color="F5F5F5"/>
                                              </w:divBdr>
                                              <w:divsChild>
                                                <w:div w:id="1343166840">
                                                  <w:marLeft w:val="0"/>
                                                  <w:marRight w:val="0"/>
                                                  <w:marTop w:val="0"/>
                                                  <w:marBottom w:val="0"/>
                                                  <w:divBdr>
                                                    <w:top w:val="none" w:sz="0" w:space="0" w:color="auto"/>
                                                    <w:left w:val="none" w:sz="0" w:space="0" w:color="auto"/>
                                                    <w:bottom w:val="none" w:sz="0" w:space="0" w:color="auto"/>
                                                    <w:right w:val="none" w:sz="0" w:space="0" w:color="auto"/>
                                                  </w:divBdr>
                                                  <w:divsChild>
                                                    <w:div w:id="815924727">
                                                      <w:marLeft w:val="0"/>
                                                      <w:marRight w:val="0"/>
                                                      <w:marTop w:val="0"/>
                                                      <w:marBottom w:val="0"/>
                                                      <w:divBdr>
                                                        <w:top w:val="none" w:sz="0" w:space="0" w:color="auto"/>
                                                        <w:left w:val="none" w:sz="0" w:space="0" w:color="auto"/>
                                                        <w:bottom w:val="none" w:sz="0" w:space="0" w:color="auto"/>
                                                        <w:right w:val="none" w:sz="0" w:space="0" w:color="auto"/>
                                                      </w:divBdr>
                                                    </w:div>
                                                  </w:divsChild>
                                                </w:div>
                                                <w:div w:id="1342315874">
                                                  <w:marLeft w:val="0"/>
                                                  <w:marRight w:val="0"/>
                                                  <w:marTop w:val="0"/>
                                                  <w:marBottom w:val="0"/>
                                                  <w:divBdr>
                                                    <w:top w:val="none" w:sz="0" w:space="0" w:color="auto"/>
                                                    <w:left w:val="none" w:sz="0" w:space="0" w:color="auto"/>
                                                    <w:bottom w:val="none" w:sz="0" w:space="0" w:color="auto"/>
                                                    <w:right w:val="none" w:sz="0" w:space="0" w:color="auto"/>
                                                  </w:divBdr>
                                                  <w:divsChild>
                                                    <w:div w:id="849758472">
                                                      <w:marLeft w:val="0"/>
                                                      <w:marRight w:val="0"/>
                                                      <w:marTop w:val="0"/>
                                                      <w:marBottom w:val="0"/>
                                                      <w:divBdr>
                                                        <w:top w:val="none" w:sz="0" w:space="0" w:color="auto"/>
                                                        <w:left w:val="none" w:sz="0" w:space="0" w:color="auto"/>
                                                        <w:bottom w:val="none" w:sz="0" w:space="0" w:color="auto"/>
                                                        <w:right w:val="none" w:sz="0" w:space="0" w:color="auto"/>
                                                      </w:divBdr>
                                                    </w:div>
                                                  </w:divsChild>
                                                </w:div>
                                                <w:div w:id="1439905314">
                                                  <w:marLeft w:val="0"/>
                                                  <w:marRight w:val="0"/>
                                                  <w:marTop w:val="0"/>
                                                  <w:marBottom w:val="0"/>
                                                  <w:divBdr>
                                                    <w:top w:val="none" w:sz="0" w:space="0" w:color="auto"/>
                                                    <w:left w:val="none" w:sz="0" w:space="0" w:color="auto"/>
                                                    <w:bottom w:val="none" w:sz="0" w:space="0" w:color="auto"/>
                                                    <w:right w:val="none" w:sz="0" w:space="0" w:color="auto"/>
                                                  </w:divBdr>
                                                  <w:divsChild>
                                                    <w:div w:id="1963032090">
                                                      <w:marLeft w:val="0"/>
                                                      <w:marRight w:val="0"/>
                                                      <w:marTop w:val="0"/>
                                                      <w:marBottom w:val="0"/>
                                                      <w:divBdr>
                                                        <w:top w:val="none" w:sz="0" w:space="0" w:color="auto"/>
                                                        <w:left w:val="none" w:sz="0" w:space="0" w:color="auto"/>
                                                        <w:bottom w:val="none" w:sz="0" w:space="0" w:color="auto"/>
                                                        <w:right w:val="none" w:sz="0" w:space="0" w:color="auto"/>
                                                      </w:divBdr>
                                                      <w:divsChild>
                                                        <w:div w:id="1031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797088">
      <w:bodyDiv w:val="1"/>
      <w:marLeft w:val="0"/>
      <w:marRight w:val="0"/>
      <w:marTop w:val="0"/>
      <w:marBottom w:val="0"/>
      <w:divBdr>
        <w:top w:val="none" w:sz="0" w:space="0" w:color="auto"/>
        <w:left w:val="none" w:sz="0" w:space="0" w:color="auto"/>
        <w:bottom w:val="none" w:sz="0" w:space="0" w:color="auto"/>
        <w:right w:val="none" w:sz="0" w:space="0" w:color="auto"/>
      </w:divBdr>
    </w:div>
    <w:div w:id="529532111">
      <w:marLeft w:val="0"/>
      <w:marRight w:val="0"/>
      <w:marTop w:val="0"/>
      <w:marBottom w:val="0"/>
      <w:divBdr>
        <w:top w:val="none" w:sz="0" w:space="0" w:color="auto"/>
        <w:left w:val="none" w:sz="0" w:space="0" w:color="auto"/>
        <w:bottom w:val="none" w:sz="0" w:space="0" w:color="auto"/>
        <w:right w:val="none" w:sz="0" w:space="0" w:color="auto"/>
      </w:divBdr>
    </w:div>
    <w:div w:id="557401162">
      <w:bodyDiv w:val="1"/>
      <w:marLeft w:val="0"/>
      <w:marRight w:val="0"/>
      <w:marTop w:val="0"/>
      <w:marBottom w:val="0"/>
      <w:divBdr>
        <w:top w:val="none" w:sz="0" w:space="0" w:color="auto"/>
        <w:left w:val="none" w:sz="0" w:space="0" w:color="auto"/>
        <w:bottom w:val="none" w:sz="0" w:space="0" w:color="auto"/>
        <w:right w:val="none" w:sz="0" w:space="0" w:color="auto"/>
      </w:divBdr>
    </w:div>
    <w:div w:id="559285630">
      <w:bodyDiv w:val="1"/>
      <w:marLeft w:val="0"/>
      <w:marRight w:val="0"/>
      <w:marTop w:val="0"/>
      <w:marBottom w:val="0"/>
      <w:divBdr>
        <w:top w:val="none" w:sz="0" w:space="0" w:color="auto"/>
        <w:left w:val="none" w:sz="0" w:space="0" w:color="auto"/>
        <w:bottom w:val="none" w:sz="0" w:space="0" w:color="auto"/>
        <w:right w:val="none" w:sz="0" w:space="0" w:color="auto"/>
      </w:divBdr>
    </w:div>
    <w:div w:id="562133463">
      <w:bodyDiv w:val="1"/>
      <w:marLeft w:val="0"/>
      <w:marRight w:val="0"/>
      <w:marTop w:val="0"/>
      <w:marBottom w:val="0"/>
      <w:divBdr>
        <w:top w:val="none" w:sz="0" w:space="0" w:color="auto"/>
        <w:left w:val="none" w:sz="0" w:space="0" w:color="auto"/>
        <w:bottom w:val="none" w:sz="0" w:space="0" w:color="auto"/>
        <w:right w:val="none" w:sz="0" w:space="0" w:color="auto"/>
      </w:divBdr>
    </w:div>
    <w:div w:id="574978711">
      <w:bodyDiv w:val="1"/>
      <w:marLeft w:val="0"/>
      <w:marRight w:val="0"/>
      <w:marTop w:val="0"/>
      <w:marBottom w:val="0"/>
      <w:divBdr>
        <w:top w:val="none" w:sz="0" w:space="0" w:color="auto"/>
        <w:left w:val="none" w:sz="0" w:space="0" w:color="auto"/>
        <w:bottom w:val="none" w:sz="0" w:space="0" w:color="auto"/>
        <w:right w:val="none" w:sz="0" w:space="0" w:color="auto"/>
      </w:divBdr>
      <w:divsChild>
        <w:div w:id="326057199">
          <w:marLeft w:val="0"/>
          <w:marRight w:val="0"/>
          <w:marTop w:val="280"/>
          <w:marBottom w:val="280"/>
          <w:divBdr>
            <w:top w:val="none" w:sz="0" w:space="0" w:color="auto"/>
            <w:left w:val="none" w:sz="0" w:space="0" w:color="auto"/>
            <w:bottom w:val="none" w:sz="0" w:space="0" w:color="auto"/>
            <w:right w:val="none" w:sz="0" w:space="0" w:color="auto"/>
          </w:divBdr>
        </w:div>
        <w:div w:id="767698825">
          <w:marLeft w:val="0"/>
          <w:marRight w:val="0"/>
          <w:marTop w:val="280"/>
          <w:marBottom w:val="280"/>
          <w:divBdr>
            <w:top w:val="none" w:sz="0" w:space="0" w:color="auto"/>
            <w:left w:val="none" w:sz="0" w:space="0" w:color="auto"/>
            <w:bottom w:val="none" w:sz="0" w:space="0" w:color="auto"/>
            <w:right w:val="none" w:sz="0" w:space="0" w:color="auto"/>
          </w:divBdr>
        </w:div>
        <w:div w:id="1116144467">
          <w:marLeft w:val="0"/>
          <w:marRight w:val="0"/>
          <w:marTop w:val="280"/>
          <w:marBottom w:val="280"/>
          <w:divBdr>
            <w:top w:val="none" w:sz="0" w:space="0" w:color="auto"/>
            <w:left w:val="none" w:sz="0" w:space="0" w:color="auto"/>
            <w:bottom w:val="none" w:sz="0" w:space="0" w:color="auto"/>
            <w:right w:val="none" w:sz="0" w:space="0" w:color="auto"/>
          </w:divBdr>
        </w:div>
        <w:div w:id="33578740">
          <w:marLeft w:val="0"/>
          <w:marRight w:val="0"/>
          <w:marTop w:val="280"/>
          <w:marBottom w:val="280"/>
          <w:divBdr>
            <w:top w:val="none" w:sz="0" w:space="0" w:color="auto"/>
            <w:left w:val="none" w:sz="0" w:space="0" w:color="auto"/>
            <w:bottom w:val="none" w:sz="0" w:space="0" w:color="auto"/>
            <w:right w:val="none" w:sz="0" w:space="0" w:color="auto"/>
          </w:divBdr>
        </w:div>
        <w:div w:id="1385107950">
          <w:marLeft w:val="0"/>
          <w:marRight w:val="0"/>
          <w:marTop w:val="280"/>
          <w:marBottom w:val="280"/>
          <w:divBdr>
            <w:top w:val="none" w:sz="0" w:space="0" w:color="auto"/>
            <w:left w:val="none" w:sz="0" w:space="0" w:color="auto"/>
            <w:bottom w:val="none" w:sz="0" w:space="0" w:color="auto"/>
            <w:right w:val="none" w:sz="0" w:space="0" w:color="auto"/>
          </w:divBdr>
        </w:div>
        <w:div w:id="1635333935">
          <w:marLeft w:val="0"/>
          <w:marRight w:val="0"/>
          <w:marTop w:val="280"/>
          <w:marBottom w:val="280"/>
          <w:divBdr>
            <w:top w:val="none" w:sz="0" w:space="0" w:color="auto"/>
            <w:left w:val="none" w:sz="0" w:space="0" w:color="auto"/>
            <w:bottom w:val="none" w:sz="0" w:space="0" w:color="auto"/>
            <w:right w:val="none" w:sz="0" w:space="0" w:color="auto"/>
          </w:divBdr>
        </w:div>
        <w:div w:id="734013678">
          <w:marLeft w:val="0"/>
          <w:marRight w:val="0"/>
          <w:marTop w:val="280"/>
          <w:marBottom w:val="280"/>
          <w:divBdr>
            <w:top w:val="none" w:sz="0" w:space="0" w:color="auto"/>
            <w:left w:val="none" w:sz="0" w:space="0" w:color="auto"/>
            <w:bottom w:val="none" w:sz="0" w:space="0" w:color="auto"/>
            <w:right w:val="none" w:sz="0" w:space="0" w:color="auto"/>
          </w:divBdr>
        </w:div>
        <w:div w:id="933709463">
          <w:marLeft w:val="0"/>
          <w:marRight w:val="0"/>
          <w:marTop w:val="280"/>
          <w:marBottom w:val="280"/>
          <w:divBdr>
            <w:top w:val="none" w:sz="0" w:space="0" w:color="auto"/>
            <w:left w:val="none" w:sz="0" w:space="0" w:color="auto"/>
            <w:bottom w:val="none" w:sz="0" w:space="0" w:color="auto"/>
            <w:right w:val="none" w:sz="0" w:space="0" w:color="auto"/>
          </w:divBdr>
        </w:div>
        <w:div w:id="1040130465">
          <w:marLeft w:val="0"/>
          <w:marRight w:val="0"/>
          <w:marTop w:val="280"/>
          <w:marBottom w:val="280"/>
          <w:divBdr>
            <w:top w:val="none" w:sz="0" w:space="0" w:color="auto"/>
            <w:left w:val="none" w:sz="0" w:space="0" w:color="auto"/>
            <w:bottom w:val="none" w:sz="0" w:space="0" w:color="auto"/>
            <w:right w:val="none" w:sz="0" w:space="0" w:color="auto"/>
          </w:divBdr>
        </w:div>
        <w:div w:id="911163471">
          <w:marLeft w:val="0"/>
          <w:marRight w:val="0"/>
          <w:marTop w:val="280"/>
          <w:marBottom w:val="280"/>
          <w:divBdr>
            <w:top w:val="none" w:sz="0" w:space="0" w:color="auto"/>
            <w:left w:val="none" w:sz="0" w:space="0" w:color="auto"/>
            <w:bottom w:val="none" w:sz="0" w:space="0" w:color="auto"/>
            <w:right w:val="none" w:sz="0" w:space="0" w:color="auto"/>
          </w:divBdr>
        </w:div>
      </w:divsChild>
    </w:div>
    <w:div w:id="577131188">
      <w:bodyDiv w:val="1"/>
      <w:marLeft w:val="0"/>
      <w:marRight w:val="0"/>
      <w:marTop w:val="0"/>
      <w:marBottom w:val="0"/>
      <w:divBdr>
        <w:top w:val="none" w:sz="0" w:space="0" w:color="auto"/>
        <w:left w:val="none" w:sz="0" w:space="0" w:color="auto"/>
        <w:bottom w:val="none" w:sz="0" w:space="0" w:color="auto"/>
        <w:right w:val="none" w:sz="0" w:space="0" w:color="auto"/>
      </w:divBdr>
      <w:divsChild>
        <w:div w:id="1315571152">
          <w:marLeft w:val="576"/>
          <w:marRight w:val="0"/>
          <w:marTop w:val="80"/>
          <w:marBottom w:val="0"/>
          <w:divBdr>
            <w:top w:val="none" w:sz="0" w:space="0" w:color="auto"/>
            <w:left w:val="none" w:sz="0" w:space="0" w:color="auto"/>
            <w:bottom w:val="none" w:sz="0" w:space="0" w:color="auto"/>
            <w:right w:val="none" w:sz="0" w:space="0" w:color="auto"/>
          </w:divBdr>
        </w:div>
        <w:div w:id="2112360166">
          <w:marLeft w:val="576"/>
          <w:marRight w:val="0"/>
          <w:marTop w:val="80"/>
          <w:marBottom w:val="0"/>
          <w:divBdr>
            <w:top w:val="none" w:sz="0" w:space="0" w:color="auto"/>
            <w:left w:val="none" w:sz="0" w:space="0" w:color="auto"/>
            <w:bottom w:val="none" w:sz="0" w:space="0" w:color="auto"/>
            <w:right w:val="none" w:sz="0" w:space="0" w:color="auto"/>
          </w:divBdr>
        </w:div>
      </w:divsChild>
    </w:div>
    <w:div w:id="602618133">
      <w:bodyDiv w:val="1"/>
      <w:marLeft w:val="0"/>
      <w:marRight w:val="0"/>
      <w:marTop w:val="0"/>
      <w:marBottom w:val="0"/>
      <w:divBdr>
        <w:top w:val="none" w:sz="0" w:space="0" w:color="auto"/>
        <w:left w:val="none" w:sz="0" w:space="0" w:color="auto"/>
        <w:bottom w:val="none" w:sz="0" w:space="0" w:color="auto"/>
        <w:right w:val="none" w:sz="0" w:space="0" w:color="auto"/>
      </w:divBdr>
    </w:div>
    <w:div w:id="614020803">
      <w:bodyDiv w:val="1"/>
      <w:marLeft w:val="0"/>
      <w:marRight w:val="0"/>
      <w:marTop w:val="0"/>
      <w:marBottom w:val="0"/>
      <w:divBdr>
        <w:top w:val="none" w:sz="0" w:space="0" w:color="auto"/>
        <w:left w:val="none" w:sz="0" w:space="0" w:color="auto"/>
        <w:bottom w:val="none" w:sz="0" w:space="0" w:color="auto"/>
        <w:right w:val="none" w:sz="0" w:space="0" w:color="auto"/>
      </w:divBdr>
    </w:div>
    <w:div w:id="634214889">
      <w:bodyDiv w:val="1"/>
      <w:marLeft w:val="0"/>
      <w:marRight w:val="0"/>
      <w:marTop w:val="0"/>
      <w:marBottom w:val="0"/>
      <w:divBdr>
        <w:top w:val="none" w:sz="0" w:space="0" w:color="auto"/>
        <w:left w:val="none" w:sz="0" w:space="0" w:color="auto"/>
        <w:bottom w:val="none" w:sz="0" w:space="0" w:color="auto"/>
        <w:right w:val="none" w:sz="0" w:space="0" w:color="auto"/>
      </w:divBdr>
    </w:div>
    <w:div w:id="683017268">
      <w:bodyDiv w:val="1"/>
      <w:marLeft w:val="0"/>
      <w:marRight w:val="0"/>
      <w:marTop w:val="0"/>
      <w:marBottom w:val="0"/>
      <w:divBdr>
        <w:top w:val="none" w:sz="0" w:space="0" w:color="auto"/>
        <w:left w:val="none" w:sz="0" w:space="0" w:color="auto"/>
        <w:bottom w:val="none" w:sz="0" w:space="0" w:color="auto"/>
        <w:right w:val="none" w:sz="0" w:space="0" w:color="auto"/>
      </w:divBdr>
      <w:divsChild>
        <w:div w:id="1448429297">
          <w:marLeft w:val="576"/>
          <w:marRight w:val="0"/>
          <w:marTop w:val="80"/>
          <w:marBottom w:val="0"/>
          <w:divBdr>
            <w:top w:val="none" w:sz="0" w:space="0" w:color="auto"/>
            <w:left w:val="none" w:sz="0" w:space="0" w:color="auto"/>
            <w:bottom w:val="none" w:sz="0" w:space="0" w:color="auto"/>
            <w:right w:val="none" w:sz="0" w:space="0" w:color="auto"/>
          </w:divBdr>
        </w:div>
      </w:divsChild>
    </w:div>
    <w:div w:id="738098302">
      <w:marLeft w:val="0"/>
      <w:marRight w:val="0"/>
      <w:marTop w:val="0"/>
      <w:marBottom w:val="0"/>
      <w:divBdr>
        <w:top w:val="none" w:sz="0" w:space="0" w:color="auto"/>
        <w:left w:val="none" w:sz="0" w:space="0" w:color="auto"/>
        <w:bottom w:val="none" w:sz="0" w:space="0" w:color="auto"/>
        <w:right w:val="none" w:sz="0" w:space="0" w:color="auto"/>
      </w:divBdr>
    </w:div>
    <w:div w:id="739212226">
      <w:bodyDiv w:val="1"/>
      <w:marLeft w:val="0"/>
      <w:marRight w:val="0"/>
      <w:marTop w:val="0"/>
      <w:marBottom w:val="0"/>
      <w:divBdr>
        <w:top w:val="none" w:sz="0" w:space="0" w:color="auto"/>
        <w:left w:val="none" w:sz="0" w:space="0" w:color="auto"/>
        <w:bottom w:val="none" w:sz="0" w:space="0" w:color="auto"/>
        <w:right w:val="none" w:sz="0" w:space="0" w:color="auto"/>
      </w:divBdr>
    </w:div>
    <w:div w:id="747729078">
      <w:bodyDiv w:val="1"/>
      <w:marLeft w:val="0"/>
      <w:marRight w:val="0"/>
      <w:marTop w:val="0"/>
      <w:marBottom w:val="0"/>
      <w:divBdr>
        <w:top w:val="none" w:sz="0" w:space="0" w:color="auto"/>
        <w:left w:val="none" w:sz="0" w:space="0" w:color="auto"/>
        <w:bottom w:val="none" w:sz="0" w:space="0" w:color="auto"/>
        <w:right w:val="none" w:sz="0" w:space="0" w:color="auto"/>
      </w:divBdr>
    </w:div>
    <w:div w:id="757825089">
      <w:bodyDiv w:val="1"/>
      <w:marLeft w:val="0"/>
      <w:marRight w:val="0"/>
      <w:marTop w:val="0"/>
      <w:marBottom w:val="0"/>
      <w:divBdr>
        <w:top w:val="none" w:sz="0" w:space="0" w:color="auto"/>
        <w:left w:val="none" w:sz="0" w:space="0" w:color="auto"/>
        <w:bottom w:val="none" w:sz="0" w:space="0" w:color="auto"/>
        <w:right w:val="none" w:sz="0" w:space="0" w:color="auto"/>
      </w:divBdr>
    </w:div>
    <w:div w:id="758139635">
      <w:bodyDiv w:val="1"/>
      <w:marLeft w:val="0"/>
      <w:marRight w:val="0"/>
      <w:marTop w:val="0"/>
      <w:marBottom w:val="0"/>
      <w:divBdr>
        <w:top w:val="none" w:sz="0" w:space="0" w:color="auto"/>
        <w:left w:val="none" w:sz="0" w:space="0" w:color="auto"/>
        <w:bottom w:val="none" w:sz="0" w:space="0" w:color="auto"/>
        <w:right w:val="none" w:sz="0" w:space="0" w:color="auto"/>
      </w:divBdr>
    </w:div>
    <w:div w:id="805859296">
      <w:bodyDiv w:val="1"/>
      <w:marLeft w:val="0"/>
      <w:marRight w:val="0"/>
      <w:marTop w:val="0"/>
      <w:marBottom w:val="0"/>
      <w:divBdr>
        <w:top w:val="none" w:sz="0" w:space="0" w:color="auto"/>
        <w:left w:val="none" w:sz="0" w:space="0" w:color="auto"/>
        <w:bottom w:val="none" w:sz="0" w:space="0" w:color="auto"/>
        <w:right w:val="none" w:sz="0" w:space="0" w:color="auto"/>
      </w:divBdr>
    </w:div>
    <w:div w:id="837813884">
      <w:bodyDiv w:val="1"/>
      <w:marLeft w:val="0"/>
      <w:marRight w:val="0"/>
      <w:marTop w:val="0"/>
      <w:marBottom w:val="0"/>
      <w:divBdr>
        <w:top w:val="none" w:sz="0" w:space="0" w:color="auto"/>
        <w:left w:val="none" w:sz="0" w:space="0" w:color="auto"/>
        <w:bottom w:val="none" w:sz="0" w:space="0" w:color="auto"/>
        <w:right w:val="none" w:sz="0" w:space="0" w:color="auto"/>
      </w:divBdr>
    </w:div>
    <w:div w:id="865218258">
      <w:marLeft w:val="0"/>
      <w:marRight w:val="0"/>
      <w:marTop w:val="0"/>
      <w:marBottom w:val="0"/>
      <w:divBdr>
        <w:top w:val="none" w:sz="0" w:space="0" w:color="auto"/>
        <w:left w:val="none" w:sz="0" w:space="0" w:color="auto"/>
        <w:bottom w:val="none" w:sz="0" w:space="0" w:color="auto"/>
        <w:right w:val="none" w:sz="0" w:space="0" w:color="auto"/>
      </w:divBdr>
    </w:div>
    <w:div w:id="895975304">
      <w:bodyDiv w:val="1"/>
      <w:marLeft w:val="0"/>
      <w:marRight w:val="0"/>
      <w:marTop w:val="0"/>
      <w:marBottom w:val="0"/>
      <w:divBdr>
        <w:top w:val="none" w:sz="0" w:space="0" w:color="auto"/>
        <w:left w:val="none" w:sz="0" w:space="0" w:color="auto"/>
        <w:bottom w:val="none" w:sz="0" w:space="0" w:color="auto"/>
        <w:right w:val="none" w:sz="0" w:space="0" w:color="auto"/>
      </w:divBdr>
    </w:div>
    <w:div w:id="953633683">
      <w:bodyDiv w:val="1"/>
      <w:marLeft w:val="0"/>
      <w:marRight w:val="0"/>
      <w:marTop w:val="0"/>
      <w:marBottom w:val="0"/>
      <w:divBdr>
        <w:top w:val="none" w:sz="0" w:space="0" w:color="auto"/>
        <w:left w:val="none" w:sz="0" w:space="0" w:color="auto"/>
        <w:bottom w:val="none" w:sz="0" w:space="0" w:color="auto"/>
        <w:right w:val="none" w:sz="0" w:space="0" w:color="auto"/>
      </w:divBdr>
      <w:divsChild>
        <w:div w:id="1508985152">
          <w:marLeft w:val="576"/>
          <w:marRight w:val="0"/>
          <w:marTop w:val="80"/>
          <w:marBottom w:val="0"/>
          <w:divBdr>
            <w:top w:val="none" w:sz="0" w:space="0" w:color="auto"/>
            <w:left w:val="none" w:sz="0" w:space="0" w:color="auto"/>
            <w:bottom w:val="none" w:sz="0" w:space="0" w:color="auto"/>
            <w:right w:val="none" w:sz="0" w:space="0" w:color="auto"/>
          </w:divBdr>
        </w:div>
      </w:divsChild>
    </w:div>
    <w:div w:id="1021081970">
      <w:bodyDiv w:val="1"/>
      <w:marLeft w:val="0"/>
      <w:marRight w:val="0"/>
      <w:marTop w:val="0"/>
      <w:marBottom w:val="0"/>
      <w:divBdr>
        <w:top w:val="none" w:sz="0" w:space="0" w:color="auto"/>
        <w:left w:val="none" w:sz="0" w:space="0" w:color="auto"/>
        <w:bottom w:val="none" w:sz="0" w:space="0" w:color="auto"/>
        <w:right w:val="none" w:sz="0" w:space="0" w:color="auto"/>
      </w:divBdr>
    </w:div>
    <w:div w:id="1026175065">
      <w:bodyDiv w:val="1"/>
      <w:marLeft w:val="0"/>
      <w:marRight w:val="0"/>
      <w:marTop w:val="0"/>
      <w:marBottom w:val="0"/>
      <w:divBdr>
        <w:top w:val="none" w:sz="0" w:space="0" w:color="auto"/>
        <w:left w:val="none" w:sz="0" w:space="0" w:color="auto"/>
        <w:bottom w:val="none" w:sz="0" w:space="0" w:color="auto"/>
        <w:right w:val="none" w:sz="0" w:space="0" w:color="auto"/>
      </w:divBdr>
    </w:div>
    <w:div w:id="1082138167">
      <w:bodyDiv w:val="1"/>
      <w:marLeft w:val="0"/>
      <w:marRight w:val="0"/>
      <w:marTop w:val="0"/>
      <w:marBottom w:val="0"/>
      <w:divBdr>
        <w:top w:val="none" w:sz="0" w:space="0" w:color="auto"/>
        <w:left w:val="none" w:sz="0" w:space="0" w:color="auto"/>
        <w:bottom w:val="none" w:sz="0" w:space="0" w:color="auto"/>
        <w:right w:val="none" w:sz="0" w:space="0" w:color="auto"/>
      </w:divBdr>
    </w:div>
    <w:div w:id="1141730921">
      <w:bodyDiv w:val="1"/>
      <w:marLeft w:val="0"/>
      <w:marRight w:val="0"/>
      <w:marTop w:val="0"/>
      <w:marBottom w:val="0"/>
      <w:divBdr>
        <w:top w:val="none" w:sz="0" w:space="0" w:color="auto"/>
        <w:left w:val="none" w:sz="0" w:space="0" w:color="auto"/>
        <w:bottom w:val="none" w:sz="0" w:space="0" w:color="auto"/>
        <w:right w:val="none" w:sz="0" w:space="0" w:color="auto"/>
      </w:divBdr>
    </w:div>
    <w:div w:id="1156459658">
      <w:marLeft w:val="0"/>
      <w:marRight w:val="0"/>
      <w:marTop w:val="0"/>
      <w:marBottom w:val="0"/>
      <w:divBdr>
        <w:top w:val="none" w:sz="0" w:space="0" w:color="auto"/>
        <w:left w:val="none" w:sz="0" w:space="0" w:color="auto"/>
        <w:bottom w:val="none" w:sz="0" w:space="0" w:color="auto"/>
        <w:right w:val="none" w:sz="0" w:space="0" w:color="auto"/>
      </w:divBdr>
    </w:div>
    <w:div w:id="1189181108">
      <w:bodyDiv w:val="1"/>
      <w:marLeft w:val="0"/>
      <w:marRight w:val="0"/>
      <w:marTop w:val="0"/>
      <w:marBottom w:val="0"/>
      <w:divBdr>
        <w:top w:val="none" w:sz="0" w:space="0" w:color="auto"/>
        <w:left w:val="none" w:sz="0" w:space="0" w:color="auto"/>
        <w:bottom w:val="none" w:sz="0" w:space="0" w:color="auto"/>
        <w:right w:val="none" w:sz="0" w:space="0" w:color="auto"/>
      </w:divBdr>
    </w:div>
    <w:div w:id="1192570982">
      <w:bodyDiv w:val="1"/>
      <w:marLeft w:val="0"/>
      <w:marRight w:val="0"/>
      <w:marTop w:val="0"/>
      <w:marBottom w:val="0"/>
      <w:divBdr>
        <w:top w:val="none" w:sz="0" w:space="0" w:color="auto"/>
        <w:left w:val="none" w:sz="0" w:space="0" w:color="auto"/>
        <w:bottom w:val="none" w:sz="0" w:space="0" w:color="auto"/>
        <w:right w:val="none" w:sz="0" w:space="0" w:color="auto"/>
      </w:divBdr>
      <w:divsChild>
        <w:div w:id="1594701279">
          <w:marLeft w:val="0"/>
          <w:marRight w:val="0"/>
          <w:marTop w:val="0"/>
          <w:marBottom w:val="0"/>
          <w:divBdr>
            <w:top w:val="none" w:sz="0" w:space="0" w:color="auto"/>
            <w:left w:val="none" w:sz="0" w:space="0" w:color="auto"/>
            <w:bottom w:val="none" w:sz="0" w:space="0" w:color="auto"/>
            <w:right w:val="none" w:sz="0" w:space="0" w:color="auto"/>
          </w:divBdr>
        </w:div>
        <w:div w:id="1295796429">
          <w:marLeft w:val="0"/>
          <w:marRight w:val="0"/>
          <w:marTop w:val="0"/>
          <w:marBottom w:val="0"/>
          <w:divBdr>
            <w:top w:val="none" w:sz="0" w:space="0" w:color="auto"/>
            <w:left w:val="none" w:sz="0" w:space="0" w:color="auto"/>
            <w:bottom w:val="none" w:sz="0" w:space="0" w:color="auto"/>
            <w:right w:val="none" w:sz="0" w:space="0" w:color="auto"/>
          </w:divBdr>
        </w:div>
        <w:div w:id="2115980308">
          <w:marLeft w:val="0"/>
          <w:marRight w:val="0"/>
          <w:marTop w:val="0"/>
          <w:marBottom w:val="0"/>
          <w:divBdr>
            <w:top w:val="none" w:sz="0" w:space="0" w:color="auto"/>
            <w:left w:val="none" w:sz="0" w:space="0" w:color="auto"/>
            <w:bottom w:val="none" w:sz="0" w:space="0" w:color="auto"/>
            <w:right w:val="none" w:sz="0" w:space="0" w:color="auto"/>
          </w:divBdr>
        </w:div>
      </w:divsChild>
    </w:div>
    <w:div w:id="1244408802">
      <w:bodyDiv w:val="1"/>
      <w:marLeft w:val="0"/>
      <w:marRight w:val="0"/>
      <w:marTop w:val="0"/>
      <w:marBottom w:val="0"/>
      <w:divBdr>
        <w:top w:val="none" w:sz="0" w:space="0" w:color="auto"/>
        <w:left w:val="none" w:sz="0" w:space="0" w:color="auto"/>
        <w:bottom w:val="none" w:sz="0" w:space="0" w:color="auto"/>
        <w:right w:val="none" w:sz="0" w:space="0" w:color="auto"/>
      </w:divBdr>
    </w:div>
    <w:div w:id="1258633276">
      <w:bodyDiv w:val="1"/>
      <w:marLeft w:val="0"/>
      <w:marRight w:val="0"/>
      <w:marTop w:val="0"/>
      <w:marBottom w:val="0"/>
      <w:divBdr>
        <w:top w:val="none" w:sz="0" w:space="0" w:color="auto"/>
        <w:left w:val="none" w:sz="0" w:space="0" w:color="auto"/>
        <w:bottom w:val="none" w:sz="0" w:space="0" w:color="auto"/>
        <w:right w:val="none" w:sz="0" w:space="0" w:color="auto"/>
      </w:divBdr>
    </w:div>
    <w:div w:id="1262105517">
      <w:bodyDiv w:val="1"/>
      <w:marLeft w:val="0"/>
      <w:marRight w:val="0"/>
      <w:marTop w:val="0"/>
      <w:marBottom w:val="0"/>
      <w:divBdr>
        <w:top w:val="none" w:sz="0" w:space="0" w:color="auto"/>
        <w:left w:val="none" w:sz="0" w:space="0" w:color="auto"/>
        <w:bottom w:val="none" w:sz="0" w:space="0" w:color="auto"/>
        <w:right w:val="none" w:sz="0" w:space="0" w:color="auto"/>
      </w:divBdr>
    </w:div>
    <w:div w:id="1281961192">
      <w:bodyDiv w:val="1"/>
      <w:marLeft w:val="0"/>
      <w:marRight w:val="0"/>
      <w:marTop w:val="0"/>
      <w:marBottom w:val="0"/>
      <w:divBdr>
        <w:top w:val="none" w:sz="0" w:space="0" w:color="auto"/>
        <w:left w:val="none" w:sz="0" w:space="0" w:color="auto"/>
        <w:bottom w:val="none" w:sz="0" w:space="0" w:color="auto"/>
        <w:right w:val="none" w:sz="0" w:space="0" w:color="auto"/>
      </w:divBdr>
    </w:div>
    <w:div w:id="1322929072">
      <w:bodyDiv w:val="1"/>
      <w:marLeft w:val="0"/>
      <w:marRight w:val="0"/>
      <w:marTop w:val="0"/>
      <w:marBottom w:val="0"/>
      <w:divBdr>
        <w:top w:val="none" w:sz="0" w:space="0" w:color="auto"/>
        <w:left w:val="none" w:sz="0" w:space="0" w:color="auto"/>
        <w:bottom w:val="none" w:sz="0" w:space="0" w:color="auto"/>
        <w:right w:val="none" w:sz="0" w:space="0" w:color="auto"/>
      </w:divBdr>
      <w:divsChild>
        <w:div w:id="264267128">
          <w:marLeft w:val="1238"/>
          <w:marRight w:val="0"/>
          <w:marTop w:val="140"/>
          <w:marBottom w:val="0"/>
          <w:divBdr>
            <w:top w:val="none" w:sz="0" w:space="0" w:color="auto"/>
            <w:left w:val="none" w:sz="0" w:space="0" w:color="auto"/>
            <w:bottom w:val="none" w:sz="0" w:space="0" w:color="auto"/>
            <w:right w:val="none" w:sz="0" w:space="0" w:color="auto"/>
          </w:divBdr>
        </w:div>
        <w:div w:id="651521959">
          <w:marLeft w:val="1238"/>
          <w:marRight w:val="0"/>
          <w:marTop w:val="140"/>
          <w:marBottom w:val="0"/>
          <w:divBdr>
            <w:top w:val="none" w:sz="0" w:space="0" w:color="auto"/>
            <w:left w:val="none" w:sz="0" w:space="0" w:color="auto"/>
            <w:bottom w:val="none" w:sz="0" w:space="0" w:color="auto"/>
            <w:right w:val="none" w:sz="0" w:space="0" w:color="auto"/>
          </w:divBdr>
        </w:div>
        <w:div w:id="1434207238">
          <w:marLeft w:val="547"/>
          <w:marRight w:val="0"/>
          <w:marTop w:val="140"/>
          <w:marBottom w:val="0"/>
          <w:divBdr>
            <w:top w:val="none" w:sz="0" w:space="0" w:color="auto"/>
            <w:left w:val="none" w:sz="0" w:space="0" w:color="auto"/>
            <w:bottom w:val="none" w:sz="0" w:space="0" w:color="auto"/>
            <w:right w:val="none" w:sz="0" w:space="0" w:color="auto"/>
          </w:divBdr>
        </w:div>
        <w:div w:id="1584872775">
          <w:marLeft w:val="547"/>
          <w:marRight w:val="0"/>
          <w:marTop w:val="140"/>
          <w:marBottom w:val="0"/>
          <w:divBdr>
            <w:top w:val="none" w:sz="0" w:space="0" w:color="auto"/>
            <w:left w:val="none" w:sz="0" w:space="0" w:color="auto"/>
            <w:bottom w:val="none" w:sz="0" w:space="0" w:color="auto"/>
            <w:right w:val="none" w:sz="0" w:space="0" w:color="auto"/>
          </w:divBdr>
        </w:div>
        <w:div w:id="2139493021">
          <w:marLeft w:val="1238"/>
          <w:marRight w:val="0"/>
          <w:marTop w:val="140"/>
          <w:marBottom w:val="0"/>
          <w:divBdr>
            <w:top w:val="none" w:sz="0" w:space="0" w:color="auto"/>
            <w:left w:val="none" w:sz="0" w:space="0" w:color="auto"/>
            <w:bottom w:val="none" w:sz="0" w:space="0" w:color="auto"/>
            <w:right w:val="none" w:sz="0" w:space="0" w:color="auto"/>
          </w:divBdr>
        </w:div>
      </w:divsChild>
    </w:div>
    <w:div w:id="1327440043">
      <w:bodyDiv w:val="1"/>
      <w:marLeft w:val="0"/>
      <w:marRight w:val="0"/>
      <w:marTop w:val="0"/>
      <w:marBottom w:val="0"/>
      <w:divBdr>
        <w:top w:val="none" w:sz="0" w:space="0" w:color="auto"/>
        <w:left w:val="none" w:sz="0" w:space="0" w:color="auto"/>
        <w:bottom w:val="none" w:sz="0" w:space="0" w:color="auto"/>
        <w:right w:val="none" w:sz="0" w:space="0" w:color="auto"/>
      </w:divBdr>
    </w:div>
    <w:div w:id="1351420398">
      <w:bodyDiv w:val="1"/>
      <w:marLeft w:val="0"/>
      <w:marRight w:val="0"/>
      <w:marTop w:val="0"/>
      <w:marBottom w:val="0"/>
      <w:divBdr>
        <w:top w:val="none" w:sz="0" w:space="0" w:color="auto"/>
        <w:left w:val="none" w:sz="0" w:space="0" w:color="auto"/>
        <w:bottom w:val="none" w:sz="0" w:space="0" w:color="auto"/>
        <w:right w:val="none" w:sz="0" w:space="0" w:color="auto"/>
      </w:divBdr>
    </w:div>
    <w:div w:id="1388259671">
      <w:bodyDiv w:val="1"/>
      <w:marLeft w:val="0"/>
      <w:marRight w:val="0"/>
      <w:marTop w:val="0"/>
      <w:marBottom w:val="0"/>
      <w:divBdr>
        <w:top w:val="none" w:sz="0" w:space="0" w:color="auto"/>
        <w:left w:val="none" w:sz="0" w:space="0" w:color="auto"/>
        <w:bottom w:val="none" w:sz="0" w:space="0" w:color="auto"/>
        <w:right w:val="none" w:sz="0" w:space="0" w:color="auto"/>
      </w:divBdr>
    </w:div>
    <w:div w:id="1408264294">
      <w:bodyDiv w:val="1"/>
      <w:marLeft w:val="0"/>
      <w:marRight w:val="0"/>
      <w:marTop w:val="0"/>
      <w:marBottom w:val="0"/>
      <w:divBdr>
        <w:top w:val="none" w:sz="0" w:space="0" w:color="auto"/>
        <w:left w:val="none" w:sz="0" w:space="0" w:color="auto"/>
        <w:bottom w:val="none" w:sz="0" w:space="0" w:color="auto"/>
        <w:right w:val="none" w:sz="0" w:space="0" w:color="auto"/>
      </w:divBdr>
    </w:div>
    <w:div w:id="1434858462">
      <w:marLeft w:val="0"/>
      <w:marRight w:val="0"/>
      <w:marTop w:val="0"/>
      <w:marBottom w:val="0"/>
      <w:divBdr>
        <w:top w:val="none" w:sz="0" w:space="0" w:color="auto"/>
        <w:left w:val="none" w:sz="0" w:space="0" w:color="auto"/>
        <w:bottom w:val="none" w:sz="0" w:space="0" w:color="auto"/>
        <w:right w:val="none" w:sz="0" w:space="0" w:color="auto"/>
      </w:divBdr>
    </w:div>
    <w:div w:id="1440443721">
      <w:marLeft w:val="0"/>
      <w:marRight w:val="0"/>
      <w:marTop w:val="0"/>
      <w:marBottom w:val="0"/>
      <w:divBdr>
        <w:top w:val="none" w:sz="0" w:space="0" w:color="auto"/>
        <w:left w:val="none" w:sz="0" w:space="0" w:color="auto"/>
        <w:bottom w:val="none" w:sz="0" w:space="0" w:color="auto"/>
        <w:right w:val="none" w:sz="0" w:space="0" w:color="auto"/>
      </w:divBdr>
    </w:div>
    <w:div w:id="1501655984">
      <w:marLeft w:val="0"/>
      <w:marRight w:val="0"/>
      <w:marTop w:val="0"/>
      <w:marBottom w:val="0"/>
      <w:divBdr>
        <w:top w:val="none" w:sz="0" w:space="0" w:color="auto"/>
        <w:left w:val="none" w:sz="0" w:space="0" w:color="auto"/>
        <w:bottom w:val="none" w:sz="0" w:space="0" w:color="auto"/>
        <w:right w:val="none" w:sz="0" w:space="0" w:color="auto"/>
      </w:divBdr>
    </w:div>
    <w:div w:id="1501697130">
      <w:bodyDiv w:val="1"/>
      <w:marLeft w:val="0"/>
      <w:marRight w:val="0"/>
      <w:marTop w:val="0"/>
      <w:marBottom w:val="0"/>
      <w:divBdr>
        <w:top w:val="none" w:sz="0" w:space="0" w:color="auto"/>
        <w:left w:val="none" w:sz="0" w:space="0" w:color="auto"/>
        <w:bottom w:val="none" w:sz="0" w:space="0" w:color="auto"/>
        <w:right w:val="none" w:sz="0" w:space="0" w:color="auto"/>
      </w:divBdr>
    </w:div>
    <w:div w:id="1529561740">
      <w:bodyDiv w:val="1"/>
      <w:marLeft w:val="0"/>
      <w:marRight w:val="0"/>
      <w:marTop w:val="0"/>
      <w:marBottom w:val="0"/>
      <w:divBdr>
        <w:top w:val="none" w:sz="0" w:space="0" w:color="auto"/>
        <w:left w:val="none" w:sz="0" w:space="0" w:color="auto"/>
        <w:bottom w:val="none" w:sz="0" w:space="0" w:color="auto"/>
        <w:right w:val="none" w:sz="0" w:space="0" w:color="auto"/>
      </w:divBdr>
    </w:div>
    <w:div w:id="1534609517">
      <w:bodyDiv w:val="1"/>
      <w:marLeft w:val="0"/>
      <w:marRight w:val="0"/>
      <w:marTop w:val="0"/>
      <w:marBottom w:val="0"/>
      <w:divBdr>
        <w:top w:val="none" w:sz="0" w:space="0" w:color="auto"/>
        <w:left w:val="none" w:sz="0" w:space="0" w:color="auto"/>
        <w:bottom w:val="none" w:sz="0" w:space="0" w:color="auto"/>
        <w:right w:val="none" w:sz="0" w:space="0" w:color="auto"/>
      </w:divBdr>
    </w:div>
    <w:div w:id="1547183591">
      <w:bodyDiv w:val="1"/>
      <w:marLeft w:val="0"/>
      <w:marRight w:val="0"/>
      <w:marTop w:val="0"/>
      <w:marBottom w:val="0"/>
      <w:divBdr>
        <w:top w:val="none" w:sz="0" w:space="0" w:color="auto"/>
        <w:left w:val="none" w:sz="0" w:space="0" w:color="auto"/>
        <w:bottom w:val="none" w:sz="0" w:space="0" w:color="auto"/>
        <w:right w:val="none" w:sz="0" w:space="0" w:color="auto"/>
      </w:divBdr>
    </w:div>
    <w:div w:id="1548878880">
      <w:bodyDiv w:val="1"/>
      <w:marLeft w:val="0"/>
      <w:marRight w:val="0"/>
      <w:marTop w:val="0"/>
      <w:marBottom w:val="0"/>
      <w:divBdr>
        <w:top w:val="none" w:sz="0" w:space="0" w:color="auto"/>
        <w:left w:val="none" w:sz="0" w:space="0" w:color="auto"/>
        <w:bottom w:val="none" w:sz="0" w:space="0" w:color="auto"/>
        <w:right w:val="none" w:sz="0" w:space="0" w:color="auto"/>
      </w:divBdr>
    </w:div>
    <w:div w:id="1557621105">
      <w:bodyDiv w:val="1"/>
      <w:marLeft w:val="0"/>
      <w:marRight w:val="0"/>
      <w:marTop w:val="0"/>
      <w:marBottom w:val="0"/>
      <w:divBdr>
        <w:top w:val="none" w:sz="0" w:space="0" w:color="auto"/>
        <w:left w:val="none" w:sz="0" w:space="0" w:color="auto"/>
        <w:bottom w:val="none" w:sz="0" w:space="0" w:color="auto"/>
        <w:right w:val="none" w:sz="0" w:space="0" w:color="auto"/>
      </w:divBdr>
      <w:divsChild>
        <w:div w:id="1503816957">
          <w:marLeft w:val="0"/>
          <w:marRight w:val="0"/>
          <w:marTop w:val="0"/>
          <w:marBottom w:val="0"/>
          <w:divBdr>
            <w:top w:val="none" w:sz="0" w:space="0" w:color="auto"/>
            <w:left w:val="none" w:sz="0" w:space="0" w:color="auto"/>
            <w:bottom w:val="none" w:sz="0" w:space="0" w:color="auto"/>
            <w:right w:val="none" w:sz="0" w:space="0" w:color="auto"/>
          </w:divBdr>
        </w:div>
      </w:divsChild>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43851507">
      <w:bodyDiv w:val="1"/>
      <w:marLeft w:val="0"/>
      <w:marRight w:val="0"/>
      <w:marTop w:val="0"/>
      <w:marBottom w:val="0"/>
      <w:divBdr>
        <w:top w:val="none" w:sz="0" w:space="0" w:color="auto"/>
        <w:left w:val="none" w:sz="0" w:space="0" w:color="auto"/>
        <w:bottom w:val="none" w:sz="0" w:space="0" w:color="auto"/>
        <w:right w:val="none" w:sz="0" w:space="0" w:color="auto"/>
      </w:divBdr>
      <w:divsChild>
        <w:div w:id="828137625">
          <w:marLeft w:val="547"/>
          <w:marRight w:val="0"/>
          <w:marTop w:val="140"/>
          <w:marBottom w:val="0"/>
          <w:divBdr>
            <w:top w:val="none" w:sz="0" w:space="0" w:color="auto"/>
            <w:left w:val="none" w:sz="0" w:space="0" w:color="auto"/>
            <w:bottom w:val="none" w:sz="0" w:space="0" w:color="auto"/>
            <w:right w:val="none" w:sz="0" w:space="0" w:color="auto"/>
          </w:divBdr>
        </w:div>
        <w:div w:id="1864397129">
          <w:marLeft w:val="547"/>
          <w:marRight w:val="0"/>
          <w:marTop w:val="140"/>
          <w:marBottom w:val="0"/>
          <w:divBdr>
            <w:top w:val="none" w:sz="0" w:space="0" w:color="auto"/>
            <w:left w:val="none" w:sz="0" w:space="0" w:color="auto"/>
            <w:bottom w:val="none" w:sz="0" w:space="0" w:color="auto"/>
            <w:right w:val="none" w:sz="0" w:space="0" w:color="auto"/>
          </w:divBdr>
        </w:div>
      </w:divsChild>
    </w:div>
    <w:div w:id="1646542085">
      <w:bodyDiv w:val="1"/>
      <w:marLeft w:val="0"/>
      <w:marRight w:val="0"/>
      <w:marTop w:val="0"/>
      <w:marBottom w:val="0"/>
      <w:divBdr>
        <w:top w:val="none" w:sz="0" w:space="0" w:color="auto"/>
        <w:left w:val="none" w:sz="0" w:space="0" w:color="auto"/>
        <w:bottom w:val="none" w:sz="0" w:space="0" w:color="auto"/>
        <w:right w:val="none" w:sz="0" w:space="0" w:color="auto"/>
      </w:divBdr>
    </w:div>
    <w:div w:id="1671711573">
      <w:bodyDiv w:val="1"/>
      <w:marLeft w:val="0"/>
      <w:marRight w:val="0"/>
      <w:marTop w:val="0"/>
      <w:marBottom w:val="0"/>
      <w:divBdr>
        <w:top w:val="none" w:sz="0" w:space="0" w:color="auto"/>
        <w:left w:val="none" w:sz="0" w:space="0" w:color="auto"/>
        <w:bottom w:val="none" w:sz="0" w:space="0" w:color="auto"/>
        <w:right w:val="none" w:sz="0" w:space="0" w:color="auto"/>
      </w:divBdr>
    </w:div>
    <w:div w:id="1674064025">
      <w:bodyDiv w:val="1"/>
      <w:marLeft w:val="0"/>
      <w:marRight w:val="0"/>
      <w:marTop w:val="0"/>
      <w:marBottom w:val="0"/>
      <w:divBdr>
        <w:top w:val="none" w:sz="0" w:space="0" w:color="auto"/>
        <w:left w:val="none" w:sz="0" w:space="0" w:color="auto"/>
        <w:bottom w:val="none" w:sz="0" w:space="0" w:color="auto"/>
        <w:right w:val="none" w:sz="0" w:space="0" w:color="auto"/>
      </w:divBdr>
    </w:div>
    <w:div w:id="1677688380">
      <w:bodyDiv w:val="1"/>
      <w:marLeft w:val="0"/>
      <w:marRight w:val="0"/>
      <w:marTop w:val="0"/>
      <w:marBottom w:val="0"/>
      <w:divBdr>
        <w:top w:val="none" w:sz="0" w:space="0" w:color="auto"/>
        <w:left w:val="none" w:sz="0" w:space="0" w:color="auto"/>
        <w:bottom w:val="none" w:sz="0" w:space="0" w:color="auto"/>
        <w:right w:val="none" w:sz="0" w:space="0" w:color="auto"/>
      </w:divBdr>
    </w:div>
    <w:div w:id="1766266044">
      <w:bodyDiv w:val="1"/>
      <w:marLeft w:val="0"/>
      <w:marRight w:val="0"/>
      <w:marTop w:val="0"/>
      <w:marBottom w:val="0"/>
      <w:divBdr>
        <w:top w:val="none" w:sz="0" w:space="0" w:color="auto"/>
        <w:left w:val="none" w:sz="0" w:space="0" w:color="auto"/>
        <w:bottom w:val="none" w:sz="0" w:space="0" w:color="auto"/>
        <w:right w:val="none" w:sz="0" w:space="0" w:color="auto"/>
      </w:divBdr>
      <w:divsChild>
        <w:div w:id="1517647286">
          <w:marLeft w:val="0"/>
          <w:marRight w:val="0"/>
          <w:marTop w:val="0"/>
          <w:marBottom w:val="0"/>
          <w:divBdr>
            <w:top w:val="none" w:sz="0" w:space="0" w:color="auto"/>
            <w:left w:val="none" w:sz="0" w:space="0" w:color="auto"/>
            <w:bottom w:val="none" w:sz="0" w:space="0" w:color="auto"/>
            <w:right w:val="none" w:sz="0" w:space="0" w:color="auto"/>
          </w:divBdr>
          <w:divsChild>
            <w:div w:id="708266528">
              <w:marLeft w:val="0"/>
              <w:marRight w:val="0"/>
              <w:marTop w:val="0"/>
              <w:marBottom w:val="0"/>
              <w:divBdr>
                <w:top w:val="none" w:sz="0" w:space="0" w:color="auto"/>
                <w:left w:val="none" w:sz="0" w:space="0" w:color="auto"/>
                <w:bottom w:val="none" w:sz="0" w:space="0" w:color="auto"/>
                <w:right w:val="none" w:sz="0" w:space="0" w:color="auto"/>
              </w:divBdr>
              <w:divsChild>
                <w:div w:id="2134131841">
                  <w:marLeft w:val="-20"/>
                  <w:marRight w:val="0"/>
                  <w:marTop w:val="0"/>
                  <w:marBottom w:val="0"/>
                  <w:divBdr>
                    <w:top w:val="none" w:sz="0" w:space="0" w:color="auto"/>
                    <w:left w:val="none" w:sz="0" w:space="0" w:color="auto"/>
                    <w:bottom w:val="none" w:sz="0" w:space="0" w:color="auto"/>
                    <w:right w:val="none" w:sz="0" w:space="0" w:color="auto"/>
                  </w:divBdr>
                  <w:divsChild>
                    <w:div w:id="5134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563057">
      <w:marLeft w:val="0"/>
      <w:marRight w:val="0"/>
      <w:marTop w:val="0"/>
      <w:marBottom w:val="0"/>
      <w:divBdr>
        <w:top w:val="none" w:sz="0" w:space="0" w:color="auto"/>
        <w:left w:val="none" w:sz="0" w:space="0" w:color="auto"/>
        <w:bottom w:val="none" w:sz="0" w:space="0" w:color="auto"/>
        <w:right w:val="none" w:sz="0" w:space="0" w:color="auto"/>
      </w:divBdr>
    </w:div>
    <w:div w:id="1949577993">
      <w:bodyDiv w:val="1"/>
      <w:marLeft w:val="0"/>
      <w:marRight w:val="0"/>
      <w:marTop w:val="0"/>
      <w:marBottom w:val="0"/>
      <w:divBdr>
        <w:top w:val="none" w:sz="0" w:space="0" w:color="auto"/>
        <w:left w:val="none" w:sz="0" w:space="0" w:color="auto"/>
        <w:bottom w:val="none" w:sz="0" w:space="0" w:color="auto"/>
        <w:right w:val="none" w:sz="0" w:space="0" w:color="auto"/>
      </w:divBdr>
    </w:div>
    <w:div w:id="1966882258">
      <w:bodyDiv w:val="1"/>
      <w:marLeft w:val="0"/>
      <w:marRight w:val="0"/>
      <w:marTop w:val="0"/>
      <w:marBottom w:val="0"/>
      <w:divBdr>
        <w:top w:val="none" w:sz="0" w:space="0" w:color="auto"/>
        <w:left w:val="none" w:sz="0" w:space="0" w:color="auto"/>
        <w:bottom w:val="none" w:sz="0" w:space="0" w:color="auto"/>
        <w:right w:val="none" w:sz="0" w:space="0" w:color="auto"/>
      </w:divBdr>
    </w:div>
    <w:div w:id="1975987733">
      <w:bodyDiv w:val="1"/>
      <w:marLeft w:val="0"/>
      <w:marRight w:val="0"/>
      <w:marTop w:val="0"/>
      <w:marBottom w:val="0"/>
      <w:divBdr>
        <w:top w:val="none" w:sz="0" w:space="0" w:color="auto"/>
        <w:left w:val="none" w:sz="0" w:space="0" w:color="auto"/>
        <w:bottom w:val="none" w:sz="0" w:space="0" w:color="auto"/>
        <w:right w:val="none" w:sz="0" w:space="0" w:color="auto"/>
      </w:divBdr>
      <w:divsChild>
        <w:div w:id="631714963">
          <w:marLeft w:val="547"/>
          <w:marRight w:val="0"/>
          <w:marTop w:val="0"/>
          <w:marBottom w:val="0"/>
          <w:divBdr>
            <w:top w:val="none" w:sz="0" w:space="0" w:color="auto"/>
            <w:left w:val="none" w:sz="0" w:space="0" w:color="auto"/>
            <w:bottom w:val="none" w:sz="0" w:space="0" w:color="auto"/>
            <w:right w:val="none" w:sz="0" w:space="0" w:color="auto"/>
          </w:divBdr>
        </w:div>
      </w:divsChild>
    </w:div>
    <w:div w:id="2024672172">
      <w:bodyDiv w:val="1"/>
      <w:marLeft w:val="0"/>
      <w:marRight w:val="0"/>
      <w:marTop w:val="0"/>
      <w:marBottom w:val="0"/>
      <w:divBdr>
        <w:top w:val="none" w:sz="0" w:space="0" w:color="auto"/>
        <w:left w:val="none" w:sz="0" w:space="0" w:color="auto"/>
        <w:bottom w:val="none" w:sz="0" w:space="0" w:color="auto"/>
        <w:right w:val="none" w:sz="0" w:space="0" w:color="auto"/>
      </w:divBdr>
      <w:divsChild>
        <w:div w:id="322663058">
          <w:marLeft w:val="547"/>
          <w:marRight w:val="0"/>
          <w:marTop w:val="140"/>
          <w:marBottom w:val="0"/>
          <w:divBdr>
            <w:top w:val="none" w:sz="0" w:space="0" w:color="auto"/>
            <w:left w:val="none" w:sz="0" w:space="0" w:color="auto"/>
            <w:bottom w:val="none" w:sz="0" w:space="0" w:color="auto"/>
            <w:right w:val="none" w:sz="0" w:space="0" w:color="auto"/>
          </w:divBdr>
        </w:div>
        <w:div w:id="349916570">
          <w:marLeft w:val="547"/>
          <w:marRight w:val="0"/>
          <w:marTop w:val="140"/>
          <w:marBottom w:val="0"/>
          <w:divBdr>
            <w:top w:val="none" w:sz="0" w:space="0" w:color="auto"/>
            <w:left w:val="none" w:sz="0" w:space="0" w:color="auto"/>
            <w:bottom w:val="none" w:sz="0" w:space="0" w:color="auto"/>
            <w:right w:val="none" w:sz="0" w:space="0" w:color="auto"/>
          </w:divBdr>
        </w:div>
        <w:div w:id="690184024">
          <w:marLeft w:val="547"/>
          <w:marRight w:val="0"/>
          <w:marTop w:val="140"/>
          <w:marBottom w:val="0"/>
          <w:divBdr>
            <w:top w:val="none" w:sz="0" w:space="0" w:color="auto"/>
            <w:left w:val="none" w:sz="0" w:space="0" w:color="auto"/>
            <w:bottom w:val="none" w:sz="0" w:space="0" w:color="auto"/>
            <w:right w:val="none" w:sz="0" w:space="0" w:color="auto"/>
          </w:divBdr>
        </w:div>
        <w:div w:id="842352819">
          <w:marLeft w:val="547"/>
          <w:marRight w:val="0"/>
          <w:marTop w:val="140"/>
          <w:marBottom w:val="0"/>
          <w:divBdr>
            <w:top w:val="none" w:sz="0" w:space="0" w:color="auto"/>
            <w:left w:val="none" w:sz="0" w:space="0" w:color="auto"/>
            <w:bottom w:val="none" w:sz="0" w:space="0" w:color="auto"/>
            <w:right w:val="none" w:sz="0" w:space="0" w:color="auto"/>
          </w:divBdr>
        </w:div>
        <w:div w:id="1114131569">
          <w:marLeft w:val="547"/>
          <w:marRight w:val="0"/>
          <w:marTop w:val="140"/>
          <w:marBottom w:val="0"/>
          <w:divBdr>
            <w:top w:val="none" w:sz="0" w:space="0" w:color="auto"/>
            <w:left w:val="none" w:sz="0" w:space="0" w:color="auto"/>
            <w:bottom w:val="none" w:sz="0" w:space="0" w:color="auto"/>
            <w:right w:val="none" w:sz="0" w:space="0" w:color="auto"/>
          </w:divBdr>
        </w:div>
        <w:div w:id="1248734396">
          <w:marLeft w:val="547"/>
          <w:marRight w:val="0"/>
          <w:marTop w:val="140"/>
          <w:marBottom w:val="0"/>
          <w:divBdr>
            <w:top w:val="none" w:sz="0" w:space="0" w:color="auto"/>
            <w:left w:val="none" w:sz="0" w:space="0" w:color="auto"/>
            <w:bottom w:val="none" w:sz="0" w:space="0" w:color="auto"/>
            <w:right w:val="none" w:sz="0" w:space="0" w:color="auto"/>
          </w:divBdr>
        </w:div>
      </w:divsChild>
    </w:div>
    <w:div w:id="2050177007">
      <w:bodyDiv w:val="1"/>
      <w:marLeft w:val="0"/>
      <w:marRight w:val="0"/>
      <w:marTop w:val="0"/>
      <w:marBottom w:val="0"/>
      <w:divBdr>
        <w:top w:val="none" w:sz="0" w:space="0" w:color="auto"/>
        <w:left w:val="none" w:sz="0" w:space="0" w:color="auto"/>
        <w:bottom w:val="none" w:sz="0" w:space="0" w:color="auto"/>
        <w:right w:val="none" w:sz="0" w:space="0" w:color="auto"/>
      </w:divBdr>
      <w:divsChild>
        <w:div w:id="1745953524">
          <w:marLeft w:val="547"/>
          <w:marRight w:val="0"/>
          <w:marTop w:val="140"/>
          <w:marBottom w:val="0"/>
          <w:divBdr>
            <w:top w:val="none" w:sz="0" w:space="0" w:color="auto"/>
            <w:left w:val="none" w:sz="0" w:space="0" w:color="auto"/>
            <w:bottom w:val="none" w:sz="0" w:space="0" w:color="auto"/>
            <w:right w:val="none" w:sz="0" w:space="0" w:color="auto"/>
          </w:divBdr>
        </w:div>
      </w:divsChild>
    </w:div>
    <w:div w:id="21410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diagramData" Target="diagrams/data1.xml"/><Relationship Id="rId21" Type="http://schemas.openxmlformats.org/officeDocument/2006/relationships/image" Target="media/image3.emf"/><Relationship Id="rId34"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2.xml"/><Relationship Id="rId33" Type="http://schemas.openxmlformats.org/officeDocument/2006/relationships/diagramQuickStyle" Target="diagrams/quickStyle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2.emf"/><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1.xml"/><Relationship Id="rId32" Type="http://schemas.openxmlformats.org/officeDocument/2006/relationships/diagramLayout" Target="diagrams/layout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5.jpeg"/><Relationship Id="rId28" Type="http://schemas.openxmlformats.org/officeDocument/2006/relationships/diagramQuickStyle" Target="diagrams/quickStyle1.xml"/><Relationship Id="rId36"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8288-2014-INIT/en/pdf" TargetMode="External"/><Relationship Id="rId1" Type="http://schemas.openxmlformats.org/officeDocument/2006/relationships/hyperlink" Target="file:///C:/Users/Soni/Downloads/Strategjia-Kombetare-e-Pronesise-Intelektuale-2016-2020%20(1).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Office%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inastefa_2\Desktop\Analiza%20Financiare-%20buxheti\Buxheti\BUXHETI%202020\Shpenzimet%20Operative%20te%20institucioneve%20buxhetore%202020%20-%20Copy.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lang="en-GB"/>
            </a:pPr>
            <a:r>
              <a:rPr lang="en-US"/>
              <a:t>Aplikime Marka</a:t>
            </a:r>
          </a:p>
        </c:rich>
      </c:tx>
      <c:overlay val="0"/>
    </c:title>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'[Chart in Microsoft Office Word]Sheet1'!$A$1</c:f>
              <c:strCache>
                <c:ptCount val="1"/>
                <c:pt idx="0">
                  <c:v>Aplikime kombetare pwr regjistrim marke</c:v>
                </c:pt>
              </c:strCache>
            </c:strRef>
          </c:tx>
          <c:invertIfNegative val="0"/>
          <c:val>
            <c:numRef>
              <c:f>'[Chart in Microsoft Office Word]Sheet1'!$A$2:$A$7</c:f>
              <c:numCache>
                <c:formatCode>General</c:formatCode>
                <c:ptCount val="6"/>
                <c:pt idx="0">
                  <c:v>937</c:v>
                </c:pt>
                <c:pt idx="1">
                  <c:v>1055</c:v>
                </c:pt>
                <c:pt idx="2">
                  <c:v>1161</c:v>
                </c:pt>
                <c:pt idx="3">
                  <c:v>1294</c:v>
                </c:pt>
                <c:pt idx="4">
                  <c:v>1157</c:v>
                </c:pt>
                <c:pt idx="5">
                  <c:v>1164</c:v>
                </c:pt>
              </c:numCache>
            </c:numRef>
          </c:val>
          <c:extLst xmlns:c16r2="http://schemas.microsoft.com/office/drawing/2015/06/chart">
            <c:ext xmlns:c16="http://schemas.microsoft.com/office/drawing/2014/chart" uri="{C3380CC4-5D6E-409C-BE32-E72D297353CC}">
              <c16:uniqueId val="{00000000-1044-43C7-B09C-8BEE075CEEAB}"/>
            </c:ext>
          </c:extLst>
        </c:ser>
        <c:ser>
          <c:idx val="1"/>
          <c:order val="1"/>
          <c:tx>
            <c:strRef>
              <c:f>'[Chart in Microsoft Office Word]Sheet1'!$B$1</c:f>
              <c:strCache>
                <c:ptCount val="1"/>
                <c:pt idx="0">
                  <c:v>Aplikime nderkombwtare pwr regjistrim marke</c:v>
                </c:pt>
              </c:strCache>
            </c:strRef>
          </c:tx>
          <c:invertIfNegative val="0"/>
          <c:val>
            <c:numRef>
              <c:f>'[Chart in Microsoft Office Word]Sheet1'!$B$2:$B$7</c:f>
              <c:numCache>
                <c:formatCode>General</c:formatCode>
                <c:ptCount val="6"/>
                <c:pt idx="0">
                  <c:v>1055</c:v>
                </c:pt>
                <c:pt idx="1">
                  <c:v>2759</c:v>
                </c:pt>
                <c:pt idx="2">
                  <c:v>2709</c:v>
                </c:pt>
                <c:pt idx="3">
                  <c:v>2966</c:v>
                </c:pt>
                <c:pt idx="4">
                  <c:v>2682</c:v>
                </c:pt>
                <c:pt idx="5">
                  <c:v>2936</c:v>
                </c:pt>
              </c:numCache>
            </c:numRef>
          </c:val>
          <c:extLst xmlns:c16r2="http://schemas.microsoft.com/office/drawing/2015/06/chart">
            <c:ext xmlns:c16="http://schemas.microsoft.com/office/drawing/2014/chart" uri="{C3380CC4-5D6E-409C-BE32-E72D297353CC}">
              <c16:uniqueId val="{00000001-1044-43C7-B09C-8BEE075CEEAB}"/>
            </c:ext>
          </c:extLst>
        </c:ser>
        <c:dLbls>
          <c:showLegendKey val="0"/>
          <c:showVal val="0"/>
          <c:showCatName val="0"/>
          <c:showSerName val="0"/>
          <c:showPercent val="0"/>
          <c:showBubbleSize val="0"/>
        </c:dLbls>
        <c:gapWidth val="150"/>
        <c:shape val="cylinder"/>
        <c:axId val="1727029696"/>
        <c:axId val="1727024800"/>
        <c:axId val="1728133056"/>
      </c:bar3DChart>
      <c:catAx>
        <c:axId val="1727029696"/>
        <c:scaling>
          <c:orientation val="minMax"/>
        </c:scaling>
        <c:delete val="0"/>
        <c:axPos val="b"/>
        <c:title>
          <c:tx>
            <c:rich>
              <a:bodyPr/>
              <a:lstStyle/>
              <a:p>
                <a:pPr>
                  <a:defRPr lang="en-GB"/>
                </a:pPr>
                <a:r>
                  <a:rPr lang="en-US"/>
                  <a:t>Vitet 2015-2020</a:t>
                </a:r>
              </a:p>
            </c:rich>
          </c:tx>
          <c:overlay val="0"/>
        </c:title>
        <c:majorTickMark val="none"/>
        <c:minorTickMark val="none"/>
        <c:tickLblPos val="nextTo"/>
        <c:txPr>
          <a:bodyPr/>
          <a:lstStyle/>
          <a:p>
            <a:pPr>
              <a:defRPr lang="en-GB"/>
            </a:pPr>
            <a:endParaRPr lang="en-US"/>
          </a:p>
        </c:txPr>
        <c:crossAx val="1727024800"/>
        <c:crosses val="autoZero"/>
        <c:auto val="1"/>
        <c:lblAlgn val="ctr"/>
        <c:lblOffset val="100"/>
        <c:noMultiLvlLbl val="0"/>
      </c:catAx>
      <c:valAx>
        <c:axId val="1727024800"/>
        <c:scaling>
          <c:orientation val="minMax"/>
        </c:scaling>
        <c:delete val="0"/>
        <c:axPos val="l"/>
        <c:majorGridlines/>
        <c:title>
          <c:tx>
            <c:rich>
              <a:bodyPr/>
              <a:lstStyle/>
              <a:p>
                <a:pPr>
                  <a:defRPr lang="en-GB"/>
                </a:pPr>
                <a:r>
                  <a:rPr lang="en-US"/>
                  <a:t>Vlerat</a:t>
                </a:r>
              </a:p>
            </c:rich>
          </c:tx>
          <c:overlay val="0"/>
        </c:title>
        <c:numFmt formatCode="General" sourceLinked="1"/>
        <c:majorTickMark val="out"/>
        <c:minorTickMark val="none"/>
        <c:tickLblPos val="nextTo"/>
        <c:txPr>
          <a:bodyPr/>
          <a:lstStyle/>
          <a:p>
            <a:pPr>
              <a:defRPr lang="en-GB"/>
            </a:pPr>
            <a:endParaRPr lang="en-US"/>
          </a:p>
        </c:txPr>
        <c:crossAx val="1727029696"/>
        <c:crosses val="autoZero"/>
        <c:crossBetween val="between"/>
      </c:valAx>
      <c:serAx>
        <c:axId val="1728133056"/>
        <c:scaling>
          <c:orientation val="minMax"/>
        </c:scaling>
        <c:delete val="1"/>
        <c:axPos val="b"/>
        <c:majorTickMark val="out"/>
        <c:minorTickMark val="none"/>
        <c:tickLblPos val="none"/>
        <c:crossAx val="1727024800"/>
        <c:crosses val="autoZero"/>
      </c:serAx>
    </c:plotArea>
    <c:legend>
      <c:legendPos val="r"/>
      <c:overlay val="0"/>
      <c:txPr>
        <a:bodyPr/>
        <a:lstStyle/>
        <a:p>
          <a:pPr>
            <a:defRPr lang="en-GB"/>
          </a:pPr>
          <a:endParaRPr lang="en-US"/>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Aplikime për regjistrim disenjo industriale nga subjekte shqiptare</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8</c:v>
                </c:pt>
                <c:pt idx="1">
                  <c:v>13</c:v>
                </c:pt>
                <c:pt idx="2">
                  <c:v>14</c:v>
                </c:pt>
                <c:pt idx="3">
                  <c:v>10</c:v>
                </c:pt>
              </c:numCache>
            </c:numRef>
          </c:val>
          <c:extLst xmlns:c16r2="http://schemas.microsoft.com/office/drawing/2015/06/chart">
            <c:ext xmlns:c16="http://schemas.microsoft.com/office/drawing/2014/chart" uri="{C3380CC4-5D6E-409C-BE32-E72D297353CC}">
              <c16:uniqueId val="{00000000-6AA7-4010-B06A-BC93C2CED0F3}"/>
            </c:ext>
          </c:extLst>
        </c:ser>
        <c:dLbls>
          <c:showLegendKey val="0"/>
          <c:showVal val="1"/>
          <c:showCatName val="0"/>
          <c:showSerName val="0"/>
          <c:showPercent val="0"/>
          <c:showBubbleSize val="0"/>
        </c:dLbls>
        <c:gapWidth val="150"/>
        <c:shape val="cylinder"/>
        <c:axId val="1718666400"/>
        <c:axId val="1718667488"/>
        <c:axId val="0"/>
      </c:bar3DChart>
      <c:catAx>
        <c:axId val="1718666400"/>
        <c:scaling>
          <c:orientation val="minMax"/>
        </c:scaling>
        <c:delete val="0"/>
        <c:axPos val="b"/>
        <c:numFmt formatCode="General" sourceLinked="1"/>
        <c:majorTickMark val="none"/>
        <c:minorTickMark val="none"/>
        <c:tickLblPos val="nextTo"/>
        <c:txPr>
          <a:bodyPr/>
          <a:lstStyle/>
          <a:p>
            <a:pPr>
              <a:defRPr lang="en-US"/>
            </a:pPr>
            <a:endParaRPr lang="en-US"/>
          </a:p>
        </c:txPr>
        <c:crossAx val="1718667488"/>
        <c:crosses val="autoZero"/>
        <c:auto val="1"/>
        <c:lblAlgn val="ctr"/>
        <c:lblOffset val="100"/>
        <c:noMultiLvlLbl val="0"/>
      </c:catAx>
      <c:valAx>
        <c:axId val="1718667488"/>
        <c:scaling>
          <c:orientation val="minMax"/>
        </c:scaling>
        <c:delete val="1"/>
        <c:axPos val="l"/>
        <c:numFmt formatCode="General" sourceLinked="1"/>
        <c:majorTickMark val="out"/>
        <c:minorTickMark val="none"/>
        <c:tickLblPos val="none"/>
        <c:crossAx val="1718666400"/>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barChart>
        <c:barDir val="col"/>
        <c:grouping val="clustered"/>
        <c:varyColors val="0"/>
        <c:ser>
          <c:idx val="0"/>
          <c:order val="0"/>
          <c:tx>
            <c:strRef>
              <c:f>Sheet1!$B$1</c:f>
              <c:strCache>
                <c:ptCount val="1"/>
                <c:pt idx="0">
                  <c:v>Aplikime për regjistrim TGJ/EO</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6</c:v>
                </c:pt>
                <c:pt idx="1">
                  <c:v>2</c:v>
                </c:pt>
                <c:pt idx="2">
                  <c:v>1</c:v>
                </c:pt>
                <c:pt idx="3">
                  <c:v>1</c:v>
                </c:pt>
              </c:numCache>
            </c:numRef>
          </c:val>
          <c:extLst xmlns:c16r2="http://schemas.microsoft.com/office/drawing/2015/06/chart">
            <c:ext xmlns:c16="http://schemas.microsoft.com/office/drawing/2014/chart" uri="{C3380CC4-5D6E-409C-BE32-E72D297353CC}">
              <c16:uniqueId val="{00000000-4EC8-4534-9611-058E937A4E4B}"/>
            </c:ext>
          </c:extLst>
        </c:ser>
        <c:dLbls>
          <c:showLegendKey val="0"/>
          <c:showVal val="1"/>
          <c:showCatName val="0"/>
          <c:showSerName val="0"/>
          <c:showPercent val="0"/>
          <c:showBubbleSize val="0"/>
        </c:dLbls>
        <c:gapWidth val="150"/>
        <c:axId val="1718666944"/>
        <c:axId val="1718659328"/>
      </c:barChart>
      <c:catAx>
        <c:axId val="1718666944"/>
        <c:scaling>
          <c:orientation val="minMax"/>
        </c:scaling>
        <c:delete val="0"/>
        <c:axPos val="b"/>
        <c:numFmt formatCode="General" sourceLinked="1"/>
        <c:majorTickMark val="none"/>
        <c:minorTickMark val="none"/>
        <c:tickLblPos val="nextTo"/>
        <c:txPr>
          <a:bodyPr/>
          <a:lstStyle/>
          <a:p>
            <a:pPr>
              <a:defRPr lang="en-US"/>
            </a:pPr>
            <a:endParaRPr lang="en-US"/>
          </a:p>
        </c:txPr>
        <c:crossAx val="1718659328"/>
        <c:crosses val="autoZero"/>
        <c:auto val="1"/>
        <c:lblAlgn val="ctr"/>
        <c:lblOffset val="100"/>
        <c:noMultiLvlLbl val="0"/>
      </c:catAx>
      <c:valAx>
        <c:axId val="1718659328"/>
        <c:scaling>
          <c:orientation val="minMax"/>
        </c:scaling>
        <c:delete val="1"/>
        <c:axPos val="l"/>
        <c:numFmt formatCode="General" sourceLinked="1"/>
        <c:majorTickMark val="out"/>
        <c:minorTickMark val="none"/>
        <c:tickLblPos val="none"/>
        <c:crossAx val="1718666944"/>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ideWall>
    <c:backWall>
      <c:thickness val="0"/>
    </c:backWall>
    <c:plotArea>
      <c:layout>
        <c:manualLayout>
          <c:layoutTarget val="inner"/>
          <c:xMode val="edge"/>
          <c:yMode val="edge"/>
          <c:x val="4.6317422685010122E-2"/>
          <c:y val="4.6727237028843772E-2"/>
          <c:w val="0.90303347235189968"/>
          <c:h val="0.66784246548119941"/>
        </c:manualLayout>
      </c:layout>
      <c:bar3DChart>
        <c:barDir val="bar"/>
        <c:grouping val="percentStacked"/>
        <c:varyColors val="0"/>
        <c:ser>
          <c:idx val="0"/>
          <c:order val="0"/>
          <c:tx>
            <c:strRef>
              <c:f>Sheet1!$D$4</c:f>
              <c:strCache>
                <c:ptCount val="1"/>
                <c:pt idx="0">
                  <c:v>Aktiviteti  kryesor, aplikime kombëtare</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Sheet1!$E$3:$G$3</c:f>
              <c:numCache>
                <c:formatCode>General</c:formatCode>
                <c:ptCount val="3"/>
              </c:numCache>
            </c:numRef>
          </c:cat>
          <c:val>
            <c:numRef>
              <c:f>Sheet1!$E$4:$G$4</c:f>
              <c:numCache>
                <c:formatCode>#,##0</c:formatCode>
                <c:ptCount val="3"/>
                <c:pt idx="0">
                  <c:v>125000</c:v>
                </c:pt>
                <c:pt idx="1">
                  <c:v>166400</c:v>
                </c:pt>
                <c:pt idx="2" formatCode="0%">
                  <c:v>1.33</c:v>
                </c:pt>
              </c:numCache>
            </c:numRef>
          </c:val>
          <c:extLst xmlns:c16r2="http://schemas.microsoft.com/office/drawing/2015/06/chart">
            <c:ext xmlns:c16="http://schemas.microsoft.com/office/drawing/2014/chart" uri="{C3380CC4-5D6E-409C-BE32-E72D297353CC}">
              <c16:uniqueId val="{00000000-B033-48EB-B9A2-68DA3EF72E93}"/>
            </c:ext>
          </c:extLst>
        </c:ser>
        <c:ser>
          <c:idx val="1"/>
          <c:order val="1"/>
          <c:tx>
            <c:strRef>
              <c:f>Sheet1!$D$5</c:f>
              <c:strCache>
                <c:ptCount val="1"/>
                <c:pt idx="0">
                  <c:v>Të trashëguara, investime, projekte në vazhdim.</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Sheet1!$E$3:$G$3</c:f>
              <c:numCache>
                <c:formatCode>General</c:formatCode>
                <c:ptCount val="3"/>
              </c:numCache>
            </c:numRef>
          </c:cat>
          <c:val>
            <c:numRef>
              <c:f>Sheet1!$E$5:$G$5</c:f>
              <c:numCache>
                <c:formatCode>#,##0</c:formatCode>
                <c:ptCount val="3"/>
                <c:pt idx="0">
                  <c:v>89335</c:v>
                </c:pt>
                <c:pt idx="1">
                  <c:v>5200</c:v>
                </c:pt>
                <c:pt idx="2" formatCode="0%">
                  <c:v>6.0000000000000192E-2</c:v>
                </c:pt>
              </c:numCache>
            </c:numRef>
          </c:val>
          <c:extLst xmlns:c16r2="http://schemas.microsoft.com/office/drawing/2015/06/chart">
            <c:ext xmlns:c16="http://schemas.microsoft.com/office/drawing/2014/chart" uri="{C3380CC4-5D6E-409C-BE32-E72D297353CC}">
              <c16:uniqueId val="{00000001-B033-48EB-B9A2-68DA3EF72E93}"/>
            </c:ext>
          </c:extLst>
        </c:ser>
        <c:ser>
          <c:idx val="2"/>
          <c:order val="2"/>
          <c:tx>
            <c:strRef>
              <c:f>Sheet1!$D$6</c:f>
              <c:strCache>
                <c:ptCount val="1"/>
                <c:pt idx="0">
                  <c:v>Marrëveshja e Madridit</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Sheet1!$E$3:$G$3</c:f>
              <c:numCache>
                <c:formatCode>General</c:formatCode>
                <c:ptCount val="3"/>
              </c:numCache>
            </c:numRef>
          </c:cat>
          <c:val>
            <c:numRef>
              <c:f>Sheet1!$E$6:$G$6</c:f>
              <c:numCache>
                <c:formatCode>#,##0</c:formatCode>
                <c:ptCount val="3"/>
                <c:pt idx="0">
                  <c:v>67000</c:v>
                </c:pt>
                <c:pt idx="1">
                  <c:v>70210</c:v>
                </c:pt>
                <c:pt idx="2" formatCode="0%">
                  <c:v>1.05</c:v>
                </c:pt>
              </c:numCache>
            </c:numRef>
          </c:val>
          <c:extLst xmlns:c16r2="http://schemas.microsoft.com/office/drawing/2015/06/chart">
            <c:ext xmlns:c16="http://schemas.microsoft.com/office/drawing/2014/chart" uri="{C3380CC4-5D6E-409C-BE32-E72D297353CC}">
              <c16:uniqueId val="{00000002-B033-48EB-B9A2-68DA3EF72E93}"/>
            </c:ext>
          </c:extLst>
        </c:ser>
        <c:ser>
          <c:idx val="3"/>
          <c:order val="3"/>
          <c:tx>
            <c:strRef>
              <c:f>Sheet1!$D$7</c:f>
              <c:strCache>
                <c:ptCount val="1"/>
                <c:pt idx="0">
                  <c:v>Marrëveshja e Hagës</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Sheet1!$E$3:$G$3</c:f>
              <c:numCache>
                <c:formatCode>General</c:formatCode>
                <c:ptCount val="3"/>
              </c:numCache>
            </c:numRef>
          </c:cat>
          <c:val>
            <c:numRef>
              <c:f>Sheet1!$E$7:$G$7</c:f>
              <c:numCache>
                <c:formatCode>#,##0</c:formatCode>
                <c:ptCount val="3"/>
                <c:pt idx="0">
                  <c:v>1075</c:v>
                </c:pt>
                <c:pt idx="1">
                  <c:v>1200</c:v>
                </c:pt>
                <c:pt idx="2" formatCode="0%">
                  <c:v>1.1200000000000001</c:v>
                </c:pt>
              </c:numCache>
            </c:numRef>
          </c:val>
          <c:extLst xmlns:c16r2="http://schemas.microsoft.com/office/drawing/2015/06/chart">
            <c:ext xmlns:c16="http://schemas.microsoft.com/office/drawing/2014/chart" uri="{C3380CC4-5D6E-409C-BE32-E72D297353CC}">
              <c16:uniqueId val="{00000003-B033-48EB-B9A2-68DA3EF72E93}"/>
            </c:ext>
          </c:extLst>
        </c:ser>
        <c:ser>
          <c:idx val="4"/>
          <c:order val="4"/>
          <c:tx>
            <c:strRef>
              <c:f>Sheet1!$D$8</c:f>
              <c:strCache>
                <c:ptCount val="1"/>
                <c:pt idx="0">
                  <c:v>Të ardhura nga ZEP</c:v>
                </c:pt>
              </c:strCache>
            </c:strRef>
          </c:tx>
          <c:invertIfNegative val="0"/>
          <c:dLbls>
            <c:dLbl>
              <c:idx val="0"/>
              <c:layout>
                <c:manualLayout>
                  <c:x val="2.5086167483658266E-2"/>
                  <c:y val="4.340732753034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033-48EB-B9A2-68DA3EF72E93}"/>
                </c:ext>
                <c:ext xmlns:c15="http://schemas.microsoft.com/office/drawing/2012/chart" uri="{CE6537A1-D6FC-4f65-9D91-7224C49458BB}"/>
              </c:extLst>
            </c:dLbl>
            <c:dLbl>
              <c:idx val="1"/>
              <c:layout>
                <c:manualLayout>
                  <c:x val="3.6488970885321138E-2"/>
                  <c:y val="2.8938313294603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033-48EB-B9A2-68DA3EF72E93}"/>
                </c:ext>
                <c:ext xmlns:c15="http://schemas.microsoft.com/office/drawing/2012/chart" uri="{CE6537A1-D6FC-4f65-9D91-7224C49458BB}"/>
              </c:extLst>
            </c:dLbl>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Sheet1!$E$3:$G$3</c:f>
              <c:numCache>
                <c:formatCode>General</c:formatCode>
                <c:ptCount val="3"/>
              </c:numCache>
            </c:numRef>
          </c:cat>
          <c:val>
            <c:numRef>
              <c:f>Sheet1!$E$8:$G$8</c:f>
              <c:numCache>
                <c:formatCode>General</c:formatCode>
                <c:ptCount val="3"/>
                <c:pt idx="0">
                  <c:v>500</c:v>
                </c:pt>
                <c:pt idx="1">
                  <c:v>400</c:v>
                </c:pt>
                <c:pt idx="2" formatCode="0%">
                  <c:v>0.8</c:v>
                </c:pt>
              </c:numCache>
            </c:numRef>
          </c:val>
          <c:extLst xmlns:c16r2="http://schemas.microsoft.com/office/drawing/2015/06/chart">
            <c:ext xmlns:c16="http://schemas.microsoft.com/office/drawing/2014/chart" uri="{C3380CC4-5D6E-409C-BE32-E72D297353CC}">
              <c16:uniqueId val="{00000006-B033-48EB-B9A2-68DA3EF72E93}"/>
            </c:ext>
          </c:extLst>
        </c:ser>
        <c:dLbls>
          <c:showLegendKey val="0"/>
          <c:showVal val="1"/>
          <c:showCatName val="0"/>
          <c:showSerName val="0"/>
          <c:showPercent val="0"/>
          <c:showBubbleSize val="0"/>
        </c:dLbls>
        <c:gapWidth val="75"/>
        <c:shape val="cylinder"/>
        <c:axId val="1718657152"/>
        <c:axId val="1718657696"/>
        <c:axId val="0"/>
      </c:bar3DChart>
      <c:catAx>
        <c:axId val="1718657152"/>
        <c:scaling>
          <c:orientation val="minMax"/>
        </c:scaling>
        <c:delete val="0"/>
        <c:axPos val="l"/>
        <c:numFmt formatCode="General" sourceLinked="1"/>
        <c:majorTickMark val="none"/>
        <c:minorTickMark val="none"/>
        <c:tickLblPos val="nextTo"/>
        <c:txPr>
          <a:bodyPr/>
          <a:lstStyle/>
          <a:p>
            <a:pPr>
              <a:defRPr lang="en-GB"/>
            </a:pPr>
            <a:endParaRPr lang="en-US"/>
          </a:p>
        </c:txPr>
        <c:crossAx val="1718657696"/>
        <c:crosses val="autoZero"/>
        <c:auto val="1"/>
        <c:lblAlgn val="ctr"/>
        <c:lblOffset val="100"/>
        <c:noMultiLvlLbl val="0"/>
      </c:catAx>
      <c:valAx>
        <c:axId val="1718657696"/>
        <c:scaling>
          <c:orientation val="minMax"/>
        </c:scaling>
        <c:delete val="0"/>
        <c:axPos val="b"/>
        <c:numFmt formatCode="0%" sourceLinked="1"/>
        <c:majorTickMark val="none"/>
        <c:minorTickMark val="none"/>
        <c:tickLblPos val="nextTo"/>
        <c:txPr>
          <a:bodyPr/>
          <a:lstStyle/>
          <a:p>
            <a:pPr>
              <a:defRPr lang="en-GB"/>
            </a:pPr>
            <a:endParaRPr lang="en-US"/>
          </a:p>
        </c:txPr>
        <c:crossAx val="1718657152"/>
        <c:crosses val="autoZero"/>
        <c:crossBetween val="between"/>
      </c:valAx>
    </c:plotArea>
    <c:legend>
      <c:legendPos val="b"/>
      <c:layout>
        <c:manualLayout>
          <c:xMode val="edge"/>
          <c:yMode val="edge"/>
          <c:x val="0.26437270210680452"/>
          <c:y val="0.75050107482679562"/>
          <c:w val="0.47125459578639334"/>
          <c:h val="0.24949892517320502"/>
        </c:manualLayout>
      </c:layout>
      <c:overlay val="0"/>
      <c:txPr>
        <a:bodyPr/>
        <a:lstStyle/>
        <a:p>
          <a:pPr>
            <a:defRPr lang="en-GB"/>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lang="en-US" sz="1400"/>
            </a:pPr>
            <a:r>
              <a:rPr lang="en-US"/>
              <a:t>Aplikime për marka 2020</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Aplikime per marka 2020</c:v>
                </c:pt>
              </c:strCache>
            </c:strRef>
          </c:tx>
          <c:explosion val="25"/>
          <c:dLbls>
            <c:spPr>
              <a:noFill/>
              <a:ln>
                <a:noFill/>
              </a:ln>
              <a:effectLst/>
            </c:spPr>
            <c:txPr>
              <a:bodyPr/>
              <a:lstStyle/>
              <a:p>
                <a:pPr>
                  <a:defRPr lang="en-GB"/>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Aplikime kombetare nga aplikante te huaj (413)</c:v>
                </c:pt>
                <c:pt idx="1">
                  <c:v>Aplikime kombetare nga aplikante shqiptar-(751)</c:v>
                </c:pt>
                <c:pt idx="2">
                  <c:v>Aplikime nderkombetare (2936)</c:v>
                </c:pt>
              </c:strCache>
            </c:strRef>
          </c:cat>
          <c:val>
            <c:numRef>
              <c:f>Sheet1!$B$2:$B$4</c:f>
              <c:numCache>
                <c:formatCode>General</c:formatCode>
                <c:ptCount val="3"/>
                <c:pt idx="0">
                  <c:v>413</c:v>
                </c:pt>
                <c:pt idx="1">
                  <c:v>751</c:v>
                </c:pt>
                <c:pt idx="2">
                  <c:v>2936</c:v>
                </c:pt>
              </c:numCache>
            </c:numRef>
          </c:val>
          <c:extLst xmlns:c16r2="http://schemas.microsoft.com/office/drawing/2015/06/chart">
            <c:ext xmlns:c16="http://schemas.microsoft.com/office/drawing/2014/chart" uri="{C3380CC4-5D6E-409C-BE32-E72D297353CC}">
              <c16:uniqueId val="{00000000-D6B2-4899-BC58-DB6F31B51A4E}"/>
            </c:ext>
          </c:extLst>
        </c:ser>
        <c:dLbls>
          <c:showLegendKey val="0"/>
          <c:showVal val="0"/>
          <c:showCatName val="0"/>
          <c:showSerName val="0"/>
          <c:showPercent val="1"/>
          <c:showBubbleSize val="0"/>
          <c:showLeaderLines val="0"/>
        </c:dLbls>
      </c:pie3DChart>
    </c:plotArea>
    <c:legend>
      <c:legendPos val="r"/>
      <c:overlay val="0"/>
      <c:txPr>
        <a:bodyPr/>
        <a:lstStyle/>
        <a:p>
          <a:pPr>
            <a:defRPr lang="en-US"/>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600"/>
              <a:t>Aplikime vendase me shtrirje ndërkombëtare</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3.4505737602777892E-2"/>
          <c:y val="0.28080656973700718"/>
          <c:w val="0.93588622719589765"/>
          <c:h val="0.52881430446193856"/>
        </c:manualLayout>
      </c:layout>
      <c:bar3DChart>
        <c:barDir val="col"/>
        <c:grouping val="clustered"/>
        <c:varyColors val="0"/>
        <c:ser>
          <c:idx val="0"/>
          <c:order val="0"/>
          <c:tx>
            <c:strRef>
              <c:f>Sheet1!$B$1</c:f>
              <c:strCache>
                <c:ptCount val="1"/>
                <c:pt idx="0">
                  <c:v>Aplikime nga marrëveshja dhe Protokolli i Madridit</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2018</c:v>
                </c:pt>
                <c:pt idx="1">
                  <c:v>2019</c:v>
                </c:pt>
                <c:pt idx="2">
                  <c:v>2020</c:v>
                </c:pt>
              </c:numCache>
            </c:numRef>
          </c:cat>
          <c:val>
            <c:numRef>
              <c:f>Sheet1!$B$2:$B$4</c:f>
              <c:numCache>
                <c:formatCode>General</c:formatCode>
                <c:ptCount val="3"/>
                <c:pt idx="0">
                  <c:v>19</c:v>
                </c:pt>
                <c:pt idx="1">
                  <c:v>17</c:v>
                </c:pt>
                <c:pt idx="2">
                  <c:v>29</c:v>
                </c:pt>
              </c:numCache>
            </c:numRef>
          </c:val>
          <c:extLst xmlns:c16r2="http://schemas.microsoft.com/office/drawing/2015/06/chart">
            <c:ext xmlns:c16="http://schemas.microsoft.com/office/drawing/2014/chart" uri="{C3380CC4-5D6E-409C-BE32-E72D297353CC}">
              <c16:uniqueId val="{00000000-CAFA-4733-810D-AAEC133C759A}"/>
            </c:ext>
          </c:extLst>
        </c:ser>
        <c:dLbls>
          <c:showLegendKey val="0"/>
          <c:showVal val="1"/>
          <c:showCatName val="0"/>
          <c:showSerName val="0"/>
          <c:showPercent val="0"/>
          <c:showBubbleSize val="0"/>
        </c:dLbls>
        <c:gapWidth val="150"/>
        <c:shape val="cylinder"/>
        <c:axId val="1727035680"/>
        <c:axId val="1727031328"/>
        <c:axId val="0"/>
      </c:bar3DChart>
      <c:catAx>
        <c:axId val="1727035680"/>
        <c:scaling>
          <c:orientation val="minMax"/>
        </c:scaling>
        <c:delete val="0"/>
        <c:axPos val="b"/>
        <c:numFmt formatCode="General" sourceLinked="1"/>
        <c:majorTickMark val="none"/>
        <c:minorTickMark val="none"/>
        <c:tickLblPos val="nextTo"/>
        <c:txPr>
          <a:bodyPr/>
          <a:lstStyle/>
          <a:p>
            <a:pPr>
              <a:defRPr lang="en-US"/>
            </a:pPr>
            <a:endParaRPr lang="en-US"/>
          </a:p>
        </c:txPr>
        <c:crossAx val="1727031328"/>
        <c:crosses val="autoZero"/>
        <c:auto val="1"/>
        <c:lblAlgn val="ctr"/>
        <c:lblOffset val="100"/>
        <c:noMultiLvlLbl val="0"/>
      </c:catAx>
      <c:valAx>
        <c:axId val="1727031328"/>
        <c:scaling>
          <c:orientation val="minMax"/>
        </c:scaling>
        <c:delete val="1"/>
        <c:axPos val="l"/>
        <c:numFmt formatCode="General" sourceLinked="1"/>
        <c:majorTickMark val="out"/>
        <c:minorTickMark val="none"/>
        <c:tickLblPos val="none"/>
        <c:crossAx val="172703568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Marka të regjistruara 2017-2020</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803</c:v>
                </c:pt>
                <c:pt idx="1">
                  <c:v>816</c:v>
                </c:pt>
                <c:pt idx="2">
                  <c:v>980</c:v>
                </c:pt>
                <c:pt idx="3">
                  <c:v>1115</c:v>
                </c:pt>
              </c:numCache>
            </c:numRef>
          </c:val>
          <c:extLst xmlns:c16r2="http://schemas.microsoft.com/office/drawing/2015/06/chart">
            <c:ext xmlns:c16="http://schemas.microsoft.com/office/drawing/2014/chart" uri="{C3380CC4-5D6E-409C-BE32-E72D297353CC}">
              <c16:uniqueId val="{00000000-BE76-46DA-8574-C187020454B6}"/>
            </c:ext>
          </c:extLst>
        </c:ser>
        <c:dLbls>
          <c:showLegendKey val="0"/>
          <c:showVal val="1"/>
          <c:showCatName val="0"/>
          <c:showSerName val="0"/>
          <c:showPercent val="0"/>
          <c:showBubbleSize val="0"/>
        </c:dLbls>
        <c:gapWidth val="75"/>
        <c:axId val="1727023168"/>
        <c:axId val="1727033504"/>
      </c:barChart>
      <c:valAx>
        <c:axId val="1727033504"/>
        <c:scaling>
          <c:orientation val="minMax"/>
        </c:scaling>
        <c:delete val="0"/>
        <c:axPos val="l"/>
        <c:numFmt formatCode="General" sourceLinked="1"/>
        <c:majorTickMark val="none"/>
        <c:minorTickMark val="none"/>
        <c:tickLblPos val="nextTo"/>
        <c:txPr>
          <a:bodyPr/>
          <a:lstStyle/>
          <a:p>
            <a:pPr>
              <a:defRPr lang="en-US"/>
            </a:pPr>
            <a:endParaRPr lang="en-US"/>
          </a:p>
        </c:txPr>
        <c:crossAx val="1727023168"/>
        <c:crosses val="autoZero"/>
        <c:crossBetween val="between"/>
      </c:valAx>
      <c:catAx>
        <c:axId val="1727023168"/>
        <c:scaling>
          <c:orientation val="minMax"/>
        </c:scaling>
        <c:delete val="0"/>
        <c:axPos val="b"/>
        <c:numFmt formatCode="General" sourceLinked="1"/>
        <c:majorTickMark val="none"/>
        <c:minorTickMark val="none"/>
        <c:tickLblPos val="none"/>
        <c:txPr>
          <a:bodyPr/>
          <a:lstStyle/>
          <a:p>
            <a:pPr>
              <a:defRPr lang="en-GB"/>
            </a:pPr>
            <a:endParaRPr lang="en-US"/>
          </a:p>
        </c:txPr>
        <c:crossAx val="1727033504"/>
        <c:crosses val="autoZero"/>
        <c:auto val="1"/>
        <c:lblAlgn val="ctr"/>
        <c:lblOffset val="100"/>
        <c:noMultiLvlLbl val="0"/>
      </c:catAx>
    </c:plotArea>
    <c:legend>
      <c:legendPos val="b"/>
      <c:overlay val="0"/>
      <c:txPr>
        <a:bodyPr/>
        <a:lstStyle/>
        <a:p>
          <a:pPr>
            <a:defRPr lang="en-GB"/>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title>
      <c:tx>
        <c:rich>
          <a:bodyPr/>
          <a:lstStyle/>
          <a:p>
            <a:pPr>
              <a:defRPr lang="en-US"/>
            </a:pPr>
            <a:r>
              <a:rPr lang="en-US"/>
              <a:t>Regjistrime nga Marrëveshja e Madridit</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3.4505737602777892E-2"/>
          <c:y val="0.28080656973700663"/>
          <c:w val="0.93588622719589765"/>
          <c:h val="0.52881430446193856"/>
        </c:manualLayout>
      </c:layout>
      <c:bar3DChart>
        <c:barDir val="col"/>
        <c:grouping val="clustered"/>
        <c:varyColors val="0"/>
        <c:ser>
          <c:idx val="0"/>
          <c:order val="0"/>
          <c:tx>
            <c:strRef>
              <c:f>Sheet1!$B$1</c:f>
              <c:strCache>
                <c:ptCount val="1"/>
                <c:pt idx="0">
                  <c:v>Aplikime nga marrëveshja dhe Protokolli i Madridit</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2735</c:v>
                </c:pt>
                <c:pt idx="1">
                  <c:v>2843</c:v>
                </c:pt>
                <c:pt idx="2">
                  <c:v>2649</c:v>
                </c:pt>
                <c:pt idx="3">
                  <c:v>2720</c:v>
                </c:pt>
              </c:numCache>
            </c:numRef>
          </c:val>
          <c:extLst xmlns:c16r2="http://schemas.microsoft.com/office/drawing/2015/06/chart">
            <c:ext xmlns:c16="http://schemas.microsoft.com/office/drawing/2014/chart" uri="{C3380CC4-5D6E-409C-BE32-E72D297353CC}">
              <c16:uniqueId val="{00000000-7DCB-4755-B49F-85C618AE518D}"/>
            </c:ext>
          </c:extLst>
        </c:ser>
        <c:dLbls>
          <c:showLegendKey val="0"/>
          <c:showVal val="1"/>
          <c:showCatName val="0"/>
          <c:showSerName val="0"/>
          <c:showPercent val="0"/>
          <c:showBubbleSize val="0"/>
        </c:dLbls>
        <c:gapWidth val="150"/>
        <c:shape val="cylinder"/>
        <c:axId val="1727031872"/>
        <c:axId val="1727026976"/>
        <c:axId val="0"/>
      </c:bar3DChart>
      <c:catAx>
        <c:axId val="1727031872"/>
        <c:scaling>
          <c:orientation val="minMax"/>
        </c:scaling>
        <c:delete val="0"/>
        <c:axPos val="b"/>
        <c:numFmt formatCode="General" sourceLinked="1"/>
        <c:majorTickMark val="none"/>
        <c:minorTickMark val="none"/>
        <c:tickLblPos val="nextTo"/>
        <c:txPr>
          <a:bodyPr/>
          <a:lstStyle/>
          <a:p>
            <a:pPr>
              <a:defRPr lang="en-US"/>
            </a:pPr>
            <a:endParaRPr lang="en-US"/>
          </a:p>
        </c:txPr>
        <c:crossAx val="1727026976"/>
        <c:crosses val="autoZero"/>
        <c:auto val="1"/>
        <c:lblAlgn val="ctr"/>
        <c:lblOffset val="100"/>
        <c:noMultiLvlLbl val="0"/>
      </c:catAx>
      <c:valAx>
        <c:axId val="1727026976"/>
        <c:scaling>
          <c:orientation val="minMax"/>
        </c:scaling>
        <c:delete val="1"/>
        <c:axPos val="l"/>
        <c:numFmt formatCode="General" sourceLinked="1"/>
        <c:majorTickMark val="out"/>
        <c:minorTickMark val="none"/>
        <c:tickLblPos val="none"/>
        <c:crossAx val="172703187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lang="en-US" sz="1400"/>
            </a:pPr>
            <a:r>
              <a:rPr lang="en-GB" sz="1400"/>
              <a:t>Aplikime Ndërkombëtare sipas Klasave, viti 2020</a:t>
            </a:r>
          </a:p>
        </c:rich>
      </c:tx>
      <c:overlay val="0"/>
    </c:title>
    <c:autoTitleDeleted val="0"/>
    <c:plotArea>
      <c:layout>
        <c:manualLayout>
          <c:layoutTarget val="inner"/>
          <c:xMode val="edge"/>
          <c:yMode val="edge"/>
          <c:x val="9.6955810851512544E-2"/>
          <c:y val="0.16048552183404258"/>
          <c:w val="0.73024353513188356"/>
          <c:h val="0.69072972674532185"/>
        </c:manualLayout>
      </c:layout>
      <c:lineChart>
        <c:grouping val="stacked"/>
        <c:varyColors val="0"/>
        <c:ser>
          <c:idx val="0"/>
          <c:order val="0"/>
          <c:tx>
            <c:strRef>
              <c:f>Sheet1!$B$1</c:f>
              <c:strCache>
                <c:ptCount val="1"/>
                <c:pt idx="0">
                  <c:v>Rënditja sipas klasave në aplikimet ndërkombëtare</c:v>
                </c:pt>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Sheet1!$A$2:$A$19</c:f>
              <c:strCache>
                <c:ptCount val="18"/>
                <c:pt idx="0">
                  <c:v>Klasa</c:v>
                </c:pt>
                <c:pt idx="1">
                  <c:v>7</c:v>
                </c:pt>
                <c:pt idx="2">
                  <c:v>11</c:v>
                </c:pt>
                <c:pt idx="3">
                  <c:v>16</c:v>
                </c:pt>
                <c:pt idx="4">
                  <c:v>1</c:v>
                </c:pt>
                <c:pt idx="5">
                  <c:v>25</c:v>
                </c:pt>
                <c:pt idx="6">
                  <c:v>30</c:v>
                </c:pt>
                <c:pt idx="7">
                  <c:v>42</c:v>
                </c:pt>
                <c:pt idx="8">
                  <c:v>41</c:v>
                </c:pt>
                <c:pt idx="9">
                  <c:v>3</c:v>
                </c:pt>
                <c:pt idx="10">
                  <c:v>5</c:v>
                </c:pt>
                <c:pt idx="11">
                  <c:v>9</c:v>
                </c:pt>
                <c:pt idx="12">
                  <c:v>35</c:v>
                </c:pt>
                <c:pt idx="13">
                  <c:v>37</c:v>
                </c:pt>
                <c:pt idx="14">
                  <c:v>36</c:v>
                </c:pt>
                <c:pt idx="15">
                  <c:v>10</c:v>
                </c:pt>
                <c:pt idx="16">
                  <c:v>12</c:v>
                </c:pt>
                <c:pt idx="17">
                  <c:v>39</c:v>
                </c:pt>
              </c:strCache>
            </c:strRef>
          </c:cat>
          <c:val>
            <c:numRef>
              <c:f>Sheet1!$B$2:$B$19</c:f>
              <c:numCache>
                <c:formatCode>General</c:formatCode>
                <c:ptCount val="18"/>
                <c:pt idx="1">
                  <c:v>156</c:v>
                </c:pt>
                <c:pt idx="2">
                  <c:v>154</c:v>
                </c:pt>
                <c:pt idx="3">
                  <c:v>143</c:v>
                </c:pt>
                <c:pt idx="4">
                  <c:v>132</c:v>
                </c:pt>
                <c:pt idx="5">
                  <c:v>207</c:v>
                </c:pt>
                <c:pt idx="6">
                  <c:v>209</c:v>
                </c:pt>
                <c:pt idx="7">
                  <c:v>262</c:v>
                </c:pt>
                <c:pt idx="8">
                  <c:v>186</c:v>
                </c:pt>
                <c:pt idx="9">
                  <c:v>231</c:v>
                </c:pt>
                <c:pt idx="10">
                  <c:v>300</c:v>
                </c:pt>
                <c:pt idx="11">
                  <c:v>484</c:v>
                </c:pt>
                <c:pt idx="12">
                  <c:v>403</c:v>
                </c:pt>
                <c:pt idx="13">
                  <c:v>122</c:v>
                </c:pt>
                <c:pt idx="14">
                  <c:v>134</c:v>
                </c:pt>
                <c:pt idx="15">
                  <c:v>135</c:v>
                </c:pt>
                <c:pt idx="16">
                  <c:v>163</c:v>
                </c:pt>
                <c:pt idx="17">
                  <c:v>93</c:v>
                </c:pt>
              </c:numCache>
            </c:numRef>
          </c:val>
          <c:smooth val="0"/>
          <c:extLst xmlns:c16r2="http://schemas.microsoft.com/office/drawing/2015/06/chart">
            <c:ext xmlns:c16="http://schemas.microsoft.com/office/drawing/2014/chart" uri="{C3380CC4-5D6E-409C-BE32-E72D297353CC}">
              <c16:uniqueId val="{00000000-4CE2-4294-B361-D43A479EB248}"/>
            </c:ext>
          </c:extLst>
        </c:ser>
        <c:dLbls>
          <c:showLegendKey val="0"/>
          <c:showVal val="0"/>
          <c:showCatName val="0"/>
          <c:showSerName val="0"/>
          <c:showPercent val="0"/>
          <c:showBubbleSize val="0"/>
        </c:dLbls>
        <c:marker val="1"/>
        <c:smooth val="0"/>
        <c:axId val="1718046112"/>
        <c:axId val="1718046656"/>
      </c:lineChart>
      <c:catAx>
        <c:axId val="1718046112"/>
        <c:scaling>
          <c:orientation val="minMax"/>
        </c:scaling>
        <c:delete val="0"/>
        <c:axPos val="b"/>
        <c:numFmt formatCode="General" sourceLinked="0"/>
        <c:majorTickMark val="out"/>
        <c:minorTickMark val="none"/>
        <c:tickLblPos val="nextTo"/>
        <c:txPr>
          <a:bodyPr/>
          <a:lstStyle/>
          <a:p>
            <a:pPr>
              <a:defRPr lang="en-US"/>
            </a:pPr>
            <a:endParaRPr lang="en-US"/>
          </a:p>
        </c:txPr>
        <c:crossAx val="1718046656"/>
        <c:crosses val="autoZero"/>
        <c:auto val="1"/>
        <c:lblAlgn val="ctr"/>
        <c:lblOffset val="100"/>
        <c:noMultiLvlLbl val="0"/>
      </c:catAx>
      <c:valAx>
        <c:axId val="171804665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18046112"/>
        <c:crosses val="autoZero"/>
        <c:crossBetween val="between"/>
      </c:valAx>
    </c:plotArea>
    <c:legend>
      <c:legendPos val="r"/>
      <c:layout>
        <c:manualLayout>
          <c:xMode val="edge"/>
          <c:yMode val="edge"/>
          <c:x val="0.78127283144417781"/>
          <c:y val="0.25657390546051451"/>
          <c:w val="0.21872716855582758"/>
          <c:h val="0.28879443792930148"/>
        </c:manualLayout>
      </c:layout>
      <c:overlay val="0"/>
      <c:txPr>
        <a:bodyPr/>
        <a:lstStyle/>
        <a:p>
          <a:pPr>
            <a:defRPr lang="en-US"/>
          </a:pPr>
          <a:endParaRPr lang="en-US"/>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lang="en-US" sz="1400">
                <a:solidFill>
                  <a:schemeClr val="tx1"/>
                </a:solidFill>
              </a:defRPr>
            </a:pPr>
            <a:r>
              <a:rPr lang="en-US"/>
              <a:t>Numri i aplikimeve për marka ndërkombëtare sipas vendit të origjinës të aplikantit</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6.4588157313733574E-2"/>
          <c:y val="0.30989884676125218"/>
          <c:w val="0.61060903588970938"/>
          <c:h val="0.61873130056273862"/>
        </c:manualLayout>
      </c:layout>
      <c:pie3DChart>
        <c:varyColors val="1"/>
        <c:ser>
          <c:idx val="0"/>
          <c:order val="0"/>
          <c:tx>
            <c:strRef>
              <c:f>Sheet1!$B$1</c:f>
              <c:strCache>
                <c:ptCount val="1"/>
                <c:pt idx="0">
                  <c:v>Numri I aplikimeve për marka ndwrkombërare sipas vendit të origjinës të aplikantit</c:v>
                </c:pt>
              </c:strCache>
            </c:strRef>
          </c:tx>
          <c:explosion val="25"/>
          <c:dLbls>
            <c:spPr>
              <a:noFill/>
              <a:ln>
                <a:noFill/>
              </a:ln>
              <a:effectLst/>
            </c:spPr>
            <c:txPr>
              <a:bodyPr/>
              <a:lstStyle/>
              <a:p>
                <a:pPr>
                  <a:defRPr lang="en-US"/>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Sheet1!$A$2:$A$20</c:f>
              <c:strCache>
                <c:ptCount val="19"/>
                <c:pt idx="0">
                  <c:v>GERMANY</c:v>
                </c:pt>
                <c:pt idx="1">
                  <c:v>KINA</c:v>
                </c:pt>
                <c:pt idx="2">
                  <c:v>ITALI</c:v>
                </c:pt>
                <c:pt idx="3">
                  <c:v>UNITED KINGDOM</c:v>
                </c:pt>
                <c:pt idx="4">
                  <c:v>USA</c:v>
                </c:pt>
                <c:pt idx="5">
                  <c:v>SWITZERLAND</c:v>
                </c:pt>
                <c:pt idx="6">
                  <c:v>TURKEY</c:v>
                </c:pt>
                <c:pt idx="7">
                  <c:v>FRANCA</c:v>
                </c:pt>
                <c:pt idx="8">
                  <c:v>KOREA</c:v>
                </c:pt>
                <c:pt idx="9">
                  <c:v>AUSTRIA</c:v>
                </c:pt>
                <c:pt idx="10">
                  <c:v>RUSIA</c:v>
                </c:pt>
                <c:pt idx="11">
                  <c:v>SERBIA</c:v>
                </c:pt>
                <c:pt idx="12">
                  <c:v>NETHERLAND</c:v>
                </c:pt>
                <c:pt idx="13">
                  <c:v>SPAIN</c:v>
                </c:pt>
                <c:pt idx="14">
                  <c:v>LUXEMBOURG</c:v>
                </c:pt>
                <c:pt idx="15">
                  <c:v>CROATIA</c:v>
                </c:pt>
                <c:pt idx="16">
                  <c:v>POLAND</c:v>
                </c:pt>
                <c:pt idx="17">
                  <c:v>BULGARIA</c:v>
                </c:pt>
                <c:pt idx="18">
                  <c:v>ETJ </c:v>
                </c:pt>
              </c:strCache>
            </c:strRef>
          </c:cat>
          <c:val>
            <c:numRef>
              <c:f>Sheet1!$B$2:$B$20</c:f>
              <c:numCache>
                <c:formatCode>General</c:formatCode>
                <c:ptCount val="19"/>
                <c:pt idx="0">
                  <c:v>670</c:v>
                </c:pt>
                <c:pt idx="1">
                  <c:v>314</c:v>
                </c:pt>
                <c:pt idx="2">
                  <c:v>247</c:v>
                </c:pt>
                <c:pt idx="3">
                  <c:v>213</c:v>
                </c:pt>
                <c:pt idx="4">
                  <c:v>198</c:v>
                </c:pt>
                <c:pt idx="5">
                  <c:v>185</c:v>
                </c:pt>
                <c:pt idx="6">
                  <c:v>137</c:v>
                </c:pt>
                <c:pt idx="7">
                  <c:v>83</c:v>
                </c:pt>
                <c:pt idx="8">
                  <c:v>79</c:v>
                </c:pt>
                <c:pt idx="9">
                  <c:v>75</c:v>
                </c:pt>
                <c:pt idx="10">
                  <c:v>63</c:v>
                </c:pt>
                <c:pt idx="11">
                  <c:v>57</c:v>
                </c:pt>
                <c:pt idx="12">
                  <c:v>41</c:v>
                </c:pt>
                <c:pt idx="13">
                  <c:v>41</c:v>
                </c:pt>
                <c:pt idx="14">
                  <c:v>28</c:v>
                </c:pt>
                <c:pt idx="15">
                  <c:v>27</c:v>
                </c:pt>
                <c:pt idx="16">
                  <c:v>27</c:v>
                </c:pt>
                <c:pt idx="17">
                  <c:v>25</c:v>
                </c:pt>
                <c:pt idx="18">
                  <c:v>426</c:v>
                </c:pt>
              </c:numCache>
            </c:numRef>
          </c:val>
          <c:extLst xmlns:c16r2="http://schemas.microsoft.com/office/drawing/2015/06/chart">
            <c:ext xmlns:c16="http://schemas.microsoft.com/office/drawing/2014/chart" uri="{C3380CC4-5D6E-409C-BE32-E72D297353CC}">
              <c16:uniqueId val="{00000000-3B83-4D30-81E5-43CB99E02D81}"/>
            </c:ext>
          </c:extLst>
        </c:ser>
        <c:dLbls>
          <c:showLegendKey val="0"/>
          <c:showVal val="0"/>
          <c:showCatName val="0"/>
          <c:showSerName val="0"/>
          <c:showPercent val="0"/>
          <c:showBubbleSize val="0"/>
          <c:showLeaderLines val="1"/>
        </c:dLbls>
      </c:pie3DChart>
    </c:plotArea>
    <c:legend>
      <c:legendPos val="r"/>
      <c:layout>
        <c:manualLayout>
          <c:xMode val="edge"/>
          <c:yMode val="edge"/>
          <c:x val="0.73733846498781541"/>
          <c:y val="0.29630615651813474"/>
          <c:w val="0.22964675980273624"/>
          <c:h val="0.67717908289360418"/>
        </c:manualLayout>
      </c:layout>
      <c:overlay val="0"/>
      <c:txPr>
        <a:bodyPr/>
        <a:lstStyle/>
        <a:p>
          <a:pPr>
            <a:defRPr lang="en-US"/>
          </a:pPr>
          <a:endParaRPr lang="en-US"/>
        </a:p>
      </c:txPr>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lang="en-US" sz="1400">
                <a:solidFill>
                  <a:schemeClr val="tx1"/>
                </a:solidFill>
              </a:defRPr>
            </a:pPr>
            <a:r>
              <a:rPr lang="en-US"/>
              <a:t>Numri I aplikimeve për marka</a:t>
            </a:r>
            <a:r>
              <a:rPr lang="en-US" baseline="0"/>
              <a:t> </a:t>
            </a:r>
            <a:r>
              <a:rPr lang="en-US"/>
              <a:t>kombërare sipas vendit të origjinës të aplikantit</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6.4588157313733574E-2"/>
          <c:y val="0.30989884676125234"/>
          <c:w val="0.61060903588970972"/>
          <c:h val="0.61873130056273862"/>
        </c:manualLayout>
      </c:layout>
      <c:pie3DChart>
        <c:varyColors val="1"/>
        <c:ser>
          <c:idx val="0"/>
          <c:order val="0"/>
          <c:tx>
            <c:strRef>
              <c:f>Sheet1!$B$1</c:f>
              <c:strCache>
                <c:ptCount val="1"/>
                <c:pt idx="0">
                  <c:v>Numri I aplikimeve për marka kombërare sipas vendit të origjinës të aplikantit</c:v>
                </c:pt>
              </c:strCache>
            </c:strRef>
          </c:tx>
          <c:explosion val="25"/>
          <c:dLbls>
            <c:spPr>
              <a:noFill/>
              <a:ln>
                <a:noFill/>
              </a:ln>
              <a:effectLst/>
            </c:spPr>
            <c:txPr>
              <a:bodyPr/>
              <a:lstStyle/>
              <a:p>
                <a:pPr>
                  <a:defRPr lang="en-US"/>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Sheet1!$A$2:$A$22</c:f>
              <c:strCache>
                <c:ptCount val="21"/>
                <c:pt idx="0">
                  <c:v>ALBANIA</c:v>
                </c:pt>
                <c:pt idx="1">
                  <c:v>USA</c:v>
                </c:pt>
                <c:pt idx="2">
                  <c:v>GERMANI</c:v>
                </c:pt>
                <c:pt idx="3">
                  <c:v>ITALI</c:v>
                </c:pt>
                <c:pt idx="4">
                  <c:v>SWITZERLAND</c:v>
                </c:pt>
                <c:pt idx="5">
                  <c:v>JAPAN</c:v>
                </c:pt>
                <c:pt idx="6">
                  <c:v>KOREA</c:v>
                </c:pt>
                <c:pt idx="7">
                  <c:v>TURKEY</c:v>
                </c:pt>
                <c:pt idx="8">
                  <c:v>MAQEDONIA</c:v>
                </c:pt>
                <c:pt idx="9">
                  <c:v>BULGARIA</c:v>
                </c:pt>
                <c:pt idx="10">
                  <c:v>ANGLI</c:v>
                </c:pt>
                <c:pt idx="11">
                  <c:v>BOSNJA HERZEGOVINA</c:v>
                </c:pt>
                <c:pt idx="12">
                  <c:v>CANADA</c:v>
                </c:pt>
                <c:pt idx="13">
                  <c:v>GREQI</c:v>
                </c:pt>
                <c:pt idx="14">
                  <c:v>SERBIA</c:v>
                </c:pt>
                <c:pt idx="15">
                  <c:v>SUEDI</c:v>
                </c:pt>
                <c:pt idx="16">
                  <c:v>HUNGARI</c:v>
                </c:pt>
                <c:pt idx="17">
                  <c:v>CROACI</c:v>
                </c:pt>
                <c:pt idx="18">
                  <c:v>FRANCE</c:v>
                </c:pt>
                <c:pt idx="19">
                  <c:v>RUMANIA</c:v>
                </c:pt>
                <c:pt idx="20">
                  <c:v>ETJ </c:v>
                </c:pt>
              </c:strCache>
            </c:strRef>
          </c:cat>
          <c:val>
            <c:numRef>
              <c:f>Sheet1!$B$2:$B$22</c:f>
              <c:numCache>
                <c:formatCode>General</c:formatCode>
                <c:ptCount val="21"/>
                <c:pt idx="0">
                  <c:v>761</c:v>
                </c:pt>
                <c:pt idx="1">
                  <c:v>102</c:v>
                </c:pt>
                <c:pt idx="2">
                  <c:v>43</c:v>
                </c:pt>
                <c:pt idx="3">
                  <c:v>29</c:v>
                </c:pt>
                <c:pt idx="4">
                  <c:v>25</c:v>
                </c:pt>
                <c:pt idx="5">
                  <c:v>18</c:v>
                </c:pt>
                <c:pt idx="6">
                  <c:v>17</c:v>
                </c:pt>
                <c:pt idx="7">
                  <c:v>13</c:v>
                </c:pt>
                <c:pt idx="8">
                  <c:v>12</c:v>
                </c:pt>
                <c:pt idx="9">
                  <c:v>12</c:v>
                </c:pt>
                <c:pt idx="10">
                  <c:v>11</c:v>
                </c:pt>
                <c:pt idx="11">
                  <c:v>10</c:v>
                </c:pt>
                <c:pt idx="12">
                  <c:v>8</c:v>
                </c:pt>
                <c:pt idx="13">
                  <c:v>7</c:v>
                </c:pt>
                <c:pt idx="14">
                  <c:v>7</c:v>
                </c:pt>
                <c:pt idx="15">
                  <c:v>4</c:v>
                </c:pt>
                <c:pt idx="16">
                  <c:v>5</c:v>
                </c:pt>
                <c:pt idx="17">
                  <c:v>2</c:v>
                </c:pt>
                <c:pt idx="18">
                  <c:v>2</c:v>
                </c:pt>
                <c:pt idx="19">
                  <c:v>2</c:v>
                </c:pt>
                <c:pt idx="20">
                  <c:v>74</c:v>
                </c:pt>
              </c:numCache>
            </c:numRef>
          </c:val>
          <c:extLst xmlns:c16r2="http://schemas.microsoft.com/office/drawing/2015/06/chart">
            <c:ext xmlns:c16="http://schemas.microsoft.com/office/drawing/2014/chart" uri="{C3380CC4-5D6E-409C-BE32-E72D297353CC}">
              <c16:uniqueId val="{00000000-D95C-4E12-9541-D3894510793F}"/>
            </c:ext>
          </c:extLst>
        </c:ser>
        <c:dLbls>
          <c:showLegendKey val="0"/>
          <c:showVal val="0"/>
          <c:showCatName val="0"/>
          <c:showSerName val="0"/>
          <c:showPercent val="0"/>
          <c:showBubbleSize val="0"/>
          <c:showLeaderLines val="1"/>
        </c:dLbls>
      </c:pie3DChart>
    </c:plotArea>
    <c:legend>
      <c:legendPos val="r"/>
      <c:layout>
        <c:manualLayout>
          <c:xMode val="edge"/>
          <c:yMode val="edge"/>
          <c:x val="0.73733846498781541"/>
          <c:y val="0.29630615651813474"/>
          <c:w val="0.22964675980273624"/>
          <c:h val="0.67717908289360462"/>
        </c:manualLayout>
      </c:layout>
      <c:overlay val="0"/>
      <c:txPr>
        <a:bodyPr/>
        <a:lstStyle/>
        <a:p>
          <a:pPr>
            <a:defRPr lang="en-US"/>
          </a:pPr>
          <a:endParaRPr lang="en-US"/>
        </a:p>
      </c:txPr>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Aplikime për regjistrim disenjo industriale </c:v>
                </c:pt>
              </c:strCache>
            </c:strRef>
          </c:tx>
          <c:invertIfNegative val="0"/>
          <c:dLbls>
            <c:spPr>
              <a:noFill/>
              <a:ln>
                <a:noFill/>
              </a:ln>
              <a:effectLst/>
            </c:spPr>
            <c:txPr>
              <a:bodyPr/>
              <a:lstStyle/>
              <a:p>
                <a:pPr>
                  <a:defRPr lang="en-GB"/>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5</c:v>
                </c:pt>
                <c:pt idx="1">
                  <c:v>9</c:v>
                </c:pt>
                <c:pt idx="2">
                  <c:v>12</c:v>
                </c:pt>
                <c:pt idx="3">
                  <c:v>16</c:v>
                </c:pt>
                <c:pt idx="4">
                  <c:v>16</c:v>
                </c:pt>
                <c:pt idx="5">
                  <c:v>15</c:v>
                </c:pt>
              </c:numCache>
            </c:numRef>
          </c:val>
          <c:extLst xmlns:c16r2="http://schemas.microsoft.com/office/drawing/2015/06/chart">
            <c:ext xmlns:c16="http://schemas.microsoft.com/office/drawing/2014/chart" uri="{C3380CC4-5D6E-409C-BE32-E72D297353CC}">
              <c16:uniqueId val="{00000000-BAEF-4336-A533-CC07B6DB5611}"/>
            </c:ext>
          </c:extLst>
        </c:ser>
        <c:dLbls>
          <c:showLegendKey val="0"/>
          <c:showVal val="1"/>
          <c:showCatName val="0"/>
          <c:showSerName val="0"/>
          <c:showPercent val="0"/>
          <c:showBubbleSize val="0"/>
        </c:dLbls>
        <c:gapWidth val="150"/>
        <c:shape val="pyramid"/>
        <c:axId val="1718658240"/>
        <c:axId val="1718658784"/>
        <c:axId val="1728114336"/>
      </c:bar3DChart>
      <c:catAx>
        <c:axId val="1718658240"/>
        <c:scaling>
          <c:orientation val="minMax"/>
        </c:scaling>
        <c:delete val="0"/>
        <c:axPos val="b"/>
        <c:numFmt formatCode="General" sourceLinked="1"/>
        <c:majorTickMark val="none"/>
        <c:minorTickMark val="none"/>
        <c:tickLblPos val="nextTo"/>
        <c:txPr>
          <a:bodyPr/>
          <a:lstStyle/>
          <a:p>
            <a:pPr>
              <a:defRPr lang="en-US"/>
            </a:pPr>
            <a:endParaRPr lang="en-US"/>
          </a:p>
        </c:txPr>
        <c:crossAx val="1718658784"/>
        <c:crosses val="autoZero"/>
        <c:auto val="1"/>
        <c:lblAlgn val="ctr"/>
        <c:lblOffset val="100"/>
        <c:noMultiLvlLbl val="0"/>
      </c:catAx>
      <c:valAx>
        <c:axId val="1718658784"/>
        <c:scaling>
          <c:orientation val="minMax"/>
        </c:scaling>
        <c:delete val="1"/>
        <c:axPos val="l"/>
        <c:numFmt formatCode="General" sourceLinked="1"/>
        <c:majorTickMark val="out"/>
        <c:minorTickMark val="none"/>
        <c:tickLblPos val="none"/>
        <c:crossAx val="1718658240"/>
        <c:crosses val="autoZero"/>
        <c:crossBetween val="between"/>
      </c:valAx>
      <c:serAx>
        <c:axId val="1728114336"/>
        <c:scaling>
          <c:orientation val="minMax"/>
        </c:scaling>
        <c:delete val="1"/>
        <c:axPos val="b"/>
        <c:majorTickMark val="out"/>
        <c:minorTickMark val="none"/>
        <c:tickLblPos val="none"/>
        <c:crossAx val="1718658784"/>
        <c:crosses val="autoZero"/>
      </c:ser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F9647F-A3EC-4937-AB76-B95E677FA8F8}" type="doc">
      <dgm:prSet loTypeId="urn:microsoft.com/office/officeart/2005/8/layout/orgChart1" loCatId="hierarchy" qsTypeId="urn:microsoft.com/office/officeart/2005/8/quickstyle/simple1" qsCatId="simple" csTypeId="urn:microsoft.com/office/officeart/2005/8/colors/colorful1#1" csCatId="colorful" phldr="1"/>
      <dgm:spPr/>
      <dgm:t>
        <a:bodyPr/>
        <a:lstStyle/>
        <a:p>
          <a:endParaRPr lang="hr-HR"/>
        </a:p>
      </dgm:t>
    </dgm:pt>
    <dgm:pt modelId="{3BCF9555-10B3-4735-B09D-325A79E1F21C}" type="asst">
      <dgm:prSet phldrT="[Text]"/>
      <dgm:spPr>
        <a:solidFill>
          <a:schemeClr val="tx2">
            <a:lumMod val="60000"/>
            <a:lumOff val="40000"/>
          </a:schemeClr>
        </a:solidFill>
      </dgm:spPr>
      <dgm:t>
        <a:bodyPr/>
        <a:lstStyle/>
        <a:p>
          <a:r>
            <a:rPr lang="hr-HR" b="1">
              <a:solidFill>
                <a:schemeClr val="tx1"/>
              </a:solidFill>
            </a:rPr>
            <a:t>Prime Minister's Office</a:t>
          </a:r>
        </a:p>
      </dgm:t>
    </dgm:pt>
    <dgm:pt modelId="{DDF3EB7D-99A0-4891-B153-6EA289606F0A}" type="parTrans" cxnId="{782AE8E3-7750-4C71-BA1F-D4A4D3BAD290}">
      <dgm:prSet/>
      <dgm:spPr/>
      <dgm:t>
        <a:bodyPr/>
        <a:lstStyle/>
        <a:p>
          <a:endParaRPr lang="hr-HR" b="1">
            <a:solidFill>
              <a:schemeClr val="tx1"/>
            </a:solidFill>
          </a:endParaRPr>
        </a:p>
      </dgm:t>
    </dgm:pt>
    <dgm:pt modelId="{4FC3C9FF-7E3E-48C2-96CA-C23E68F091AF}" type="sibTrans" cxnId="{782AE8E3-7750-4C71-BA1F-D4A4D3BAD290}">
      <dgm:prSet/>
      <dgm:spPr/>
      <dgm:t>
        <a:bodyPr/>
        <a:lstStyle/>
        <a:p>
          <a:endParaRPr lang="hr-HR">
            <a:solidFill>
              <a:schemeClr val="tx1"/>
            </a:solidFill>
          </a:endParaRPr>
        </a:p>
      </dgm:t>
    </dgm:pt>
    <dgm:pt modelId="{BCB55F4C-944C-4D5A-9556-BBD7A43BE307}">
      <dgm:prSet phldrT="[Text]"/>
      <dgm:spPr>
        <a:solidFill>
          <a:srgbClr val="FFC000"/>
        </a:solidFill>
      </dgm:spPr>
      <dgm:t>
        <a:bodyPr/>
        <a:lstStyle/>
        <a:p>
          <a:r>
            <a:rPr lang="hr-HR" b="1">
              <a:solidFill>
                <a:schemeClr val="tx1"/>
              </a:solidFill>
            </a:rPr>
            <a:t>Other stakeholders</a:t>
          </a:r>
        </a:p>
      </dgm:t>
    </dgm:pt>
    <dgm:pt modelId="{AAE754A9-1587-4B62-87B7-5C18C1E04AE0}" type="parTrans" cxnId="{4039EDD4-A86D-4B1F-8970-F99ED1FDE5B9}">
      <dgm:prSet/>
      <dgm:spPr/>
      <dgm:t>
        <a:bodyPr/>
        <a:lstStyle/>
        <a:p>
          <a:endParaRPr lang="hr-HR" b="1">
            <a:solidFill>
              <a:schemeClr val="tx1"/>
            </a:solidFill>
          </a:endParaRPr>
        </a:p>
      </dgm:t>
    </dgm:pt>
    <dgm:pt modelId="{DF743D81-820E-4EDF-9F23-F2DDB3862145}" type="sibTrans" cxnId="{4039EDD4-A86D-4B1F-8970-F99ED1FDE5B9}">
      <dgm:prSet/>
      <dgm:spPr/>
      <dgm:t>
        <a:bodyPr/>
        <a:lstStyle/>
        <a:p>
          <a:endParaRPr lang="hr-HR">
            <a:solidFill>
              <a:schemeClr val="tx1"/>
            </a:solidFill>
          </a:endParaRPr>
        </a:p>
      </dgm:t>
    </dgm:pt>
    <dgm:pt modelId="{0D9A767B-F00C-4D96-B2D2-05FDB4BD1544}">
      <dgm:prSet phldrT="[Text]"/>
      <dgm:spPr>
        <a:solidFill>
          <a:schemeClr val="accent4">
            <a:lumMod val="40000"/>
            <a:lumOff val="60000"/>
          </a:schemeClr>
        </a:solidFill>
      </dgm:spPr>
      <dgm:t>
        <a:bodyPr/>
        <a:lstStyle/>
        <a:p>
          <a:r>
            <a:rPr lang="hr-HR" b="1">
              <a:solidFill>
                <a:schemeClr val="tx1"/>
              </a:solidFill>
            </a:rPr>
            <a:t>Trade associations</a:t>
          </a:r>
        </a:p>
      </dgm:t>
    </dgm:pt>
    <dgm:pt modelId="{EFF59087-885F-4557-96A9-94421A39CEDF}" type="parTrans" cxnId="{4465FD5C-E5DA-4EE3-A2A3-87BB6453D1FE}">
      <dgm:prSet/>
      <dgm:spPr/>
      <dgm:t>
        <a:bodyPr/>
        <a:lstStyle/>
        <a:p>
          <a:endParaRPr lang="hr-HR" b="1">
            <a:solidFill>
              <a:schemeClr val="tx1"/>
            </a:solidFill>
          </a:endParaRPr>
        </a:p>
      </dgm:t>
    </dgm:pt>
    <dgm:pt modelId="{51351F9F-AF33-490C-9DE4-6D3DC3D7AC0B}" type="sibTrans" cxnId="{4465FD5C-E5DA-4EE3-A2A3-87BB6453D1FE}">
      <dgm:prSet/>
      <dgm:spPr/>
      <dgm:t>
        <a:bodyPr/>
        <a:lstStyle/>
        <a:p>
          <a:endParaRPr lang="hr-HR">
            <a:solidFill>
              <a:schemeClr val="tx1"/>
            </a:solidFill>
          </a:endParaRPr>
        </a:p>
      </dgm:t>
    </dgm:pt>
    <dgm:pt modelId="{0FFCE14E-327A-40DA-B452-A16E2BF29F55}">
      <dgm:prSet/>
      <dgm:spPr>
        <a:solidFill>
          <a:srgbClr val="FFC000"/>
        </a:solidFill>
      </dgm:spPr>
      <dgm:t>
        <a:bodyPr/>
        <a:lstStyle/>
        <a:p>
          <a:r>
            <a:rPr lang="en-GB" b="1">
              <a:solidFill>
                <a:schemeClr val="tx1"/>
              </a:solidFill>
            </a:rPr>
            <a:t>Ministry of Finance and Economy;</a:t>
          </a:r>
          <a:endParaRPr lang="hr-HR" b="1">
            <a:solidFill>
              <a:schemeClr val="tx1"/>
            </a:solidFill>
          </a:endParaRPr>
        </a:p>
      </dgm:t>
    </dgm:pt>
    <dgm:pt modelId="{86DB7CED-2116-4032-8023-C3D2A832C92E}" type="parTrans" cxnId="{83F81609-A0D2-477F-9852-FB505E1CACD0}">
      <dgm:prSet/>
      <dgm:spPr/>
      <dgm:t>
        <a:bodyPr/>
        <a:lstStyle/>
        <a:p>
          <a:endParaRPr lang="hr-HR" b="1">
            <a:solidFill>
              <a:schemeClr val="tx1"/>
            </a:solidFill>
          </a:endParaRPr>
        </a:p>
      </dgm:t>
    </dgm:pt>
    <dgm:pt modelId="{F64D616C-C1B1-4210-951F-43E443AAE825}" type="sibTrans" cxnId="{83F81609-A0D2-477F-9852-FB505E1CACD0}">
      <dgm:prSet/>
      <dgm:spPr/>
      <dgm:t>
        <a:bodyPr/>
        <a:lstStyle/>
        <a:p>
          <a:endParaRPr lang="hr-HR">
            <a:solidFill>
              <a:schemeClr val="tx1"/>
            </a:solidFill>
          </a:endParaRPr>
        </a:p>
      </dgm:t>
    </dgm:pt>
    <dgm:pt modelId="{C7F521D0-E617-417C-94DB-1680F7E32868}">
      <dgm:prSet/>
      <dgm:spPr>
        <a:solidFill>
          <a:srgbClr val="FFC000"/>
        </a:solidFill>
      </dgm:spPr>
      <dgm:t>
        <a:bodyPr/>
        <a:lstStyle/>
        <a:p>
          <a:r>
            <a:rPr lang="en-GB" b="1">
              <a:solidFill>
                <a:schemeClr val="tx1"/>
              </a:solidFill>
            </a:rPr>
            <a:t>Ministry of Agriculture and Rural Development;</a:t>
          </a:r>
          <a:endParaRPr lang="hr-HR" b="1">
            <a:solidFill>
              <a:schemeClr val="tx1"/>
            </a:solidFill>
          </a:endParaRPr>
        </a:p>
      </dgm:t>
    </dgm:pt>
    <dgm:pt modelId="{B4CCCFFF-FAD6-42D6-88FF-15F359A5FD1E}" type="parTrans" cxnId="{6AC018DA-8E12-47CE-B787-9152096F9B26}">
      <dgm:prSet/>
      <dgm:spPr/>
      <dgm:t>
        <a:bodyPr/>
        <a:lstStyle/>
        <a:p>
          <a:endParaRPr lang="hr-HR" b="1">
            <a:solidFill>
              <a:schemeClr val="tx1"/>
            </a:solidFill>
          </a:endParaRPr>
        </a:p>
      </dgm:t>
    </dgm:pt>
    <dgm:pt modelId="{E20975D6-AF72-4993-8D3B-07AA616F1943}" type="sibTrans" cxnId="{6AC018DA-8E12-47CE-B787-9152096F9B26}">
      <dgm:prSet/>
      <dgm:spPr/>
      <dgm:t>
        <a:bodyPr/>
        <a:lstStyle/>
        <a:p>
          <a:endParaRPr lang="hr-HR">
            <a:solidFill>
              <a:schemeClr val="tx1"/>
            </a:solidFill>
          </a:endParaRPr>
        </a:p>
      </dgm:t>
    </dgm:pt>
    <dgm:pt modelId="{40D3A61D-3BC3-45D4-B845-2523461404FD}">
      <dgm:prSet phldrT="[Text]"/>
      <dgm:spPr>
        <a:solidFill>
          <a:schemeClr val="tx2">
            <a:lumMod val="40000"/>
            <a:lumOff val="60000"/>
          </a:schemeClr>
        </a:solidFill>
      </dgm:spPr>
      <dgm:t>
        <a:bodyPr/>
        <a:lstStyle/>
        <a:p>
          <a:r>
            <a:rPr lang="hr-HR" b="1">
              <a:solidFill>
                <a:schemeClr val="tx1"/>
              </a:solidFill>
            </a:rPr>
            <a:t>ALBANIAN IP INSTITUTIONAL FRAMEWORK</a:t>
          </a:r>
        </a:p>
      </dgm:t>
    </dgm:pt>
    <dgm:pt modelId="{A78E38C6-0B25-4088-8A7E-AA38E1178B71}" type="parTrans" cxnId="{B3990C8D-315A-450F-B789-C80971E384EF}">
      <dgm:prSet/>
      <dgm:spPr/>
      <dgm:t>
        <a:bodyPr/>
        <a:lstStyle/>
        <a:p>
          <a:endParaRPr lang="hr-HR">
            <a:solidFill>
              <a:schemeClr val="tx1"/>
            </a:solidFill>
          </a:endParaRPr>
        </a:p>
      </dgm:t>
    </dgm:pt>
    <dgm:pt modelId="{9A5464FE-2C6B-48DC-8DFB-00FB06378329}" type="sibTrans" cxnId="{B3990C8D-315A-450F-B789-C80971E384EF}">
      <dgm:prSet/>
      <dgm:spPr/>
      <dgm:t>
        <a:bodyPr/>
        <a:lstStyle/>
        <a:p>
          <a:endParaRPr lang="hr-HR">
            <a:solidFill>
              <a:schemeClr val="tx1"/>
            </a:solidFill>
          </a:endParaRPr>
        </a:p>
      </dgm:t>
    </dgm:pt>
    <dgm:pt modelId="{FC9BF2BD-E2C9-4F6B-892E-0226DAE852D8}">
      <dgm:prSet/>
      <dgm:spPr>
        <a:solidFill>
          <a:schemeClr val="tx2">
            <a:lumMod val="60000"/>
            <a:lumOff val="40000"/>
          </a:schemeClr>
        </a:solidFill>
      </dgm:spPr>
      <dgm:t>
        <a:bodyPr/>
        <a:lstStyle/>
        <a:p>
          <a:r>
            <a:rPr lang="hr-HR" b="1">
              <a:solidFill>
                <a:schemeClr val="tx1"/>
              </a:solidFill>
            </a:rPr>
            <a:t>General Directorate for Industrial Property</a:t>
          </a:r>
        </a:p>
      </dgm:t>
    </dgm:pt>
    <dgm:pt modelId="{5E9F3B27-20B7-4AFA-940B-1ABD9B8CFFC6}" type="parTrans" cxnId="{C0DA6F88-81F8-47BD-8831-4CDE5BBAA7C6}">
      <dgm:prSet/>
      <dgm:spPr/>
      <dgm:t>
        <a:bodyPr/>
        <a:lstStyle/>
        <a:p>
          <a:endParaRPr lang="hr-HR" b="1">
            <a:solidFill>
              <a:schemeClr val="tx1"/>
            </a:solidFill>
          </a:endParaRPr>
        </a:p>
      </dgm:t>
    </dgm:pt>
    <dgm:pt modelId="{97972D9D-A75A-41EA-948F-2EEAE54DC04E}" type="sibTrans" cxnId="{C0DA6F88-81F8-47BD-8831-4CDE5BBAA7C6}">
      <dgm:prSet/>
      <dgm:spPr/>
      <dgm:t>
        <a:bodyPr/>
        <a:lstStyle/>
        <a:p>
          <a:endParaRPr lang="hr-HR">
            <a:solidFill>
              <a:schemeClr val="tx1"/>
            </a:solidFill>
          </a:endParaRPr>
        </a:p>
      </dgm:t>
    </dgm:pt>
    <dgm:pt modelId="{91C98BD1-6D08-477F-8728-7A05A885F4F1}">
      <dgm:prSet/>
      <dgm:spPr>
        <a:solidFill>
          <a:srgbClr val="FFFF00"/>
        </a:solidFill>
      </dgm:spPr>
      <dgm:t>
        <a:bodyPr/>
        <a:lstStyle/>
        <a:p>
          <a:r>
            <a:rPr lang="hr-HR" b="1">
              <a:solidFill>
                <a:schemeClr val="tx1"/>
              </a:solidFill>
            </a:rPr>
            <a:t>General Directorate of Taxation</a:t>
          </a:r>
        </a:p>
      </dgm:t>
    </dgm:pt>
    <dgm:pt modelId="{39B1549E-19B7-4D13-824F-0310C436B76C}" type="parTrans" cxnId="{DC5129CD-D0DC-45DC-8A55-74480B462ABA}">
      <dgm:prSet/>
      <dgm:spPr/>
      <dgm:t>
        <a:bodyPr/>
        <a:lstStyle/>
        <a:p>
          <a:endParaRPr lang="hr-HR" b="1">
            <a:solidFill>
              <a:schemeClr val="tx1"/>
            </a:solidFill>
          </a:endParaRPr>
        </a:p>
      </dgm:t>
    </dgm:pt>
    <dgm:pt modelId="{09337177-3CCE-4DC3-85DA-580408D5E5DB}" type="sibTrans" cxnId="{DC5129CD-D0DC-45DC-8A55-74480B462ABA}">
      <dgm:prSet/>
      <dgm:spPr/>
      <dgm:t>
        <a:bodyPr/>
        <a:lstStyle/>
        <a:p>
          <a:endParaRPr lang="hr-HR">
            <a:solidFill>
              <a:schemeClr val="tx1"/>
            </a:solidFill>
          </a:endParaRPr>
        </a:p>
      </dgm:t>
    </dgm:pt>
    <dgm:pt modelId="{A4099973-904C-4205-8EF7-B173F4A0C70F}">
      <dgm:prSet/>
      <dgm:spPr>
        <a:solidFill>
          <a:srgbClr val="FFFF00"/>
        </a:solidFill>
      </dgm:spPr>
      <dgm:t>
        <a:bodyPr/>
        <a:lstStyle/>
        <a:p>
          <a:r>
            <a:rPr lang="hr-HR" b="1">
              <a:solidFill>
                <a:schemeClr val="tx1"/>
              </a:solidFill>
            </a:rPr>
            <a:t>General Directorate of Customs</a:t>
          </a:r>
        </a:p>
      </dgm:t>
    </dgm:pt>
    <dgm:pt modelId="{412EAC39-8548-4795-BAE9-619DF97DB2AC}" type="parTrans" cxnId="{9FFFCF85-5FF3-4A9E-89B8-C0E3C635DB6F}">
      <dgm:prSet/>
      <dgm:spPr/>
      <dgm:t>
        <a:bodyPr/>
        <a:lstStyle/>
        <a:p>
          <a:endParaRPr lang="hr-HR" b="1">
            <a:solidFill>
              <a:schemeClr val="tx1"/>
            </a:solidFill>
          </a:endParaRPr>
        </a:p>
      </dgm:t>
    </dgm:pt>
    <dgm:pt modelId="{B359778B-62D9-4BB7-AE57-E39C48818CBA}" type="sibTrans" cxnId="{9FFFCF85-5FF3-4A9E-89B8-C0E3C635DB6F}">
      <dgm:prSet/>
      <dgm:spPr/>
      <dgm:t>
        <a:bodyPr/>
        <a:lstStyle/>
        <a:p>
          <a:endParaRPr lang="hr-HR">
            <a:solidFill>
              <a:schemeClr val="tx1"/>
            </a:solidFill>
          </a:endParaRPr>
        </a:p>
      </dgm:t>
    </dgm:pt>
    <dgm:pt modelId="{58EC15E4-F4CE-413C-BD1A-0D70AEACA8B9}">
      <dgm:prSet/>
      <dgm:spPr>
        <a:solidFill>
          <a:srgbClr val="FFFF00"/>
        </a:solidFill>
      </dgm:spPr>
      <dgm:t>
        <a:bodyPr/>
        <a:lstStyle/>
        <a:p>
          <a:r>
            <a:rPr lang="hr-HR" b="1">
              <a:solidFill>
                <a:schemeClr val="tx1"/>
              </a:solidFill>
            </a:rPr>
            <a:t>State Inspectorate for Market Surveillance</a:t>
          </a:r>
        </a:p>
      </dgm:t>
    </dgm:pt>
    <dgm:pt modelId="{729AB1C2-A27B-4421-A753-A3B7BF5AFC41}" type="parTrans" cxnId="{E47FD772-EFE3-482F-8288-E9A14566D841}">
      <dgm:prSet/>
      <dgm:spPr/>
      <dgm:t>
        <a:bodyPr/>
        <a:lstStyle/>
        <a:p>
          <a:endParaRPr lang="hr-HR" b="1">
            <a:solidFill>
              <a:schemeClr val="tx1"/>
            </a:solidFill>
          </a:endParaRPr>
        </a:p>
      </dgm:t>
    </dgm:pt>
    <dgm:pt modelId="{4ABD0EB2-68F9-47EB-91A0-BE1E2F1FDD68}" type="sibTrans" cxnId="{E47FD772-EFE3-482F-8288-E9A14566D841}">
      <dgm:prSet/>
      <dgm:spPr/>
      <dgm:t>
        <a:bodyPr/>
        <a:lstStyle/>
        <a:p>
          <a:endParaRPr lang="hr-HR">
            <a:solidFill>
              <a:schemeClr val="tx1"/>
            </a:solidFill>
          </a:endParaRPr>
        </a:p>
      </dgm:t>
    </dgm:pt>
    <dgm:pt modelId="{B1C88320-E342-4FFB-AE75-9139B62F4BF2}">
      <dgm:prSet/>
      <dgm:spPr>
        <a:solidFill>
          <a:srgbClr val="FFC000"/>
        </a:solidFill>
      </dgm:spPr>
      <dgm:t>
        <a:bodyPr/>
        <a:lstStyle/>
        <a:p>
          <a:r>
            <a:rPr lang="hr-HR" b="1">
              <a:solidFill>
                <a:schemeClr val="tx1"/>
              </a:solidFill>
            </a:rPr>
            <a:t>Ministry of Internal Affairs</a:t>
          </a:r>
        </a:p>
      </dgm:t>
    </dgm:pt>
    <dgm:pt modelId="{1C49EE25-D0E8-4203-A74B-C25DBF8F51E8}" type="parTrans" cxnId="{B83E6073-364C-4FEB-AB24-18AA863CF824}">
      <dgm:prSet/>
      <dgm:spPr/>
      <dgm:t>
        <a:bodyPr/>
        <a:lstStyle/>
        <a:p>
          <a:endParaRPr lang="hr-HR" b="1">
            <a:solidFill>
              <a:schemeClr val="tx1"/>
            </a:solidFill>
          </a:endParaRPr>
        </a:p>
      </dgm:t>
    </dgm:pt>
    <dgm:pt modelId="{4E0F8EF7-876C-4E58-9677-070BF292BC19}" type="sibTrans" cxnId="{B83E6073-364C-4FEB-AB24-18AA863CF824}">
      <dgm:prSet/>
      <dgm:spPr/>
      <dgm:t>
        <a:bodyPr/>
        <a:lstStyle/>
        <a:p>
          <a:endParaRPr lang="hr-HR">
            <a:solidFill>
              <a:schemeClr val="tx1"/>
            </a:solidFill>
          </a:endParaRPr>
        </a:p>
      </dgm:t>
    </dgm:pt>
    <dgm:pt modelId="{8DD41910-9172-4041-B9B3-A08A6A7F522C}">
      <dgm:prSet/>
      <dgm:spPr>
        <a:solidFill>
          <a:srgbClr val="FFFF00"/>
        </a:solidFill>
      </dgm:spPr>
      <dgm:t>
        <a:bodyPr/>
        <a:lstStyle/>
        <a:p>
          <a:r>
            <a:rPr lang="hr-HR" b="1">
              <a:solidFill>
                <a:schemeClr val="tx1"/>
              </a:solidFill>
            </a:rPr>
            <a:t>State Police - Economic Crime Department</a:t>
          </a:r>
        </a:p>
      </dgm:t>
    </dgm:pt>
    <dgm:pt modelId="{6CE8A1FB-06F4-4DF2-B1B6-4EB1B87AAF5E}" type="parTrans" cxnId="{6FC7E61F-1786-4F4E-86D2-199C193FF838}">
      <dgm:prSet/>
      <dgm:spPr/>
      <dgm:t>
        <a:bodyPr/>
        <a:lstStyle/>
        <a:p>
          <a:endParaRPr lang="hr-HR" b="1">
            <a:solidFill>
              <a:schemeClr val="tx1"/>
            </a:solidFill>
          </a:endParaRPr>
        </a:p>
      </dgm:t>
    </dgm:pt>
    <dgm:pt modelId="{8AAE7F13-3F2F-499F-ACB6-7F77FE110CD2}" type="sibTrans" cxnId="{6FC7E61F-1786-4F4E-86D2-199C193FF838}">
      <dgm:prSet/>
      <dgm:spPr/>
      <dgm:t>
        <a:bodyPr/>
        <a:lstStyle/>
        <a:p>
          <a:endParaRPr lang="hr-HR">
            <a:solidFill>
              <a:schemeClr val="tx1"/>
            </a:solidFill>
          </a:endParaRPr>
        </a:p>
      </dgm:t>
    </dgm:pt>
    <dgm:pt modelId="{945D0CD2-E2C8-4E31-9A71-51C89E2626E1}">
      <dgm:prSet phldrT="[Text]"/>
      <dgm:spPr>
        <a:solidFill>
          <a:srgbClr val="FFC000"/>
        </a:solidFill>
      </dgm:spPr>
      <dgm:t>
        <a:bodyPr/>
        <a:lstStyle/>
        <a:p>
          <a:r>
            <a:rPr lang="hr-HR" b="1">
              <a:solidFill>
                <a:schemeClr val="tx1"/>
              </a:solidFill>
            </a:rPr>
            <a:t>Ministry of Culture</a:t>
          </a:r>
        </a:p>
      </dgm:t>
    </dgm:pt>
    <dgm:pt modelId="{02A7FB6B-A453-4C3C-BBD0-1DEDCC02CD77}" type="parTrans" cxnId="{1695AD8B-4988-4FF1-8C1E-2588178275CD}">
      <dgm:prSet/>
      <dgm:spPr/>
      <dgm:t>
        <a:bodyPr/>
        <a:lstStyle/>
        <a:p>
          <a:endParaRPr lang="hr-HR" b="1">
            <a:solidFill>
              <a:schemeClr val="tx1"/>
            </a:solidFill>
          </a:endParaRPr>
        </a:p>
      </dgm:t>
    </dgm:pt>
    <dgm:pt modelId="{6A3CA9D5-8E80-49AD-84E5-0874A5DB7D25}" type="sibTrans" cxnId="{1695AD8B-4988-4FF1-8C1E-2588178275CD}">
      <dgm:prSet/>
      <dgm:spPr/>
      <dgm:t>
        <a:bodyPr/>
        <a:lstStyle/>
        <a:p>
          <a:endParaRPr lang="hr-HR">
            <a:solidFill>
              <a:schemeClr val="tx1"/>
            </a:solidFill>
          </a:endParaRPr>
        </a:p>
      </dgm:t>
    </dgm:pt>
    <dgm:pt modelId="{4CEB2CD5-946D-434B-9FAA-745EA5C6384E}">
      <dgm:prSet phldrT="[Text]"/>
      <dgm:spPr>
        <a:solidFill>
          <a:schemeClr val="tx2">
            <a:lumMod val="60000"/>
            <a:lumOff val="40000"/>
          </a:schemeClr>
        </a:solidFill>
      </dgm:spPr>
      <dgm:t>
        <a:bodyPr/>
        <a:lstStyle/>
        <a:p>
          <a:r>
            <a:rPr lang="hr-HR" b="1">
              <a:solidFill>
                <a:schemeClr val="tx1"/>
              </a:solidFill>
            </a:rPr>
            <a:t>Copyright Department</a:t>
          </a:r>
        </a:p>
      </dgm:t>
    </dgm:pt>
    <dgm:pt modelId="{480D9A4B-6846-4094-B632-BC8B332CFE9A}" type="parTrans" cxnId="{882A9359-B7CE-45C1-9FD9-3D6DDBD11DB6}">
      <dgm:prSet/>
      <dgm:spPr/>
      <dgm:t>
        <a:bodyPr/>
        <a:lstStyle/>
        <a:p>
          <a:endParaRPr lang="hr-HR" b="1">
            <a:solidFill>
              <a:schemeClr val="tx1"/>
            </a:solidFill>
          </a:endParaRPr>
        </a:p>
      </dgm:t>
    </dgm:pt>
    <dgm:pt modelId="{A00BDF98-4E66-4499-A8F6-286F96FFE223}" type="sibTrans" cxnId="{882A9359-B7CE-45C1-9FD9-3D6DDBD11DB6}">
      <dgm:prSet/>
      <dgm:spPr/>
      <dgm:t>
        <a:bodyPr/>
        <a:lstStyle/>
        <a:p>
          <a:endParaRPr lang="hr-HR">
            <a:solidFill>
              <a:schemeClr val="tx1"/>
            </a:solidFill>
          </a:endParaRPr>
        </a:p>
      </dgm:t>
    </dgm:pt>
    <dgm:pt modelId="{09BF1786-A612-459E-8803-1F1615211D4C}">
      <dgm:prSet/>
      <dgm:spPr>
        <a:solidFill>
          <a:schemeClr val="accent6">
            <a:lumMod val="40000"/>
            <a:lumOff val="60000"/>
          </a:schemeClr>
        </a:solidFill>
      </dgm:spPr>
      <dgm:t>
        <a:bodyPr/>
        <a:lstStyle/>
        <a:p>
          <a:r>
            <a:rPr lang="hr-HR" b="1">
              <a:solidFill>
                <a:schemeClr val="tx1"/>
              </a:solidFill>
            </a:rPr>
            <a:t>National Food Authority</a:t>
          </a:r>
        </a:p>
      </dgm:t>
    </dgm:pt>
    <dgm:pt modelId="{B9ED74F6-BC3C-4DD2-ADA6-E9D053412032}" type="parTrans" cxnId="{86A90581-E3BF-4268-ABF7-1CE0FC95F824}">
      <dgm:prSet/>
      <dgm:spPr/>
      <dgm:t>
        <a:bodyPr/>
        <a:lstStyle/>
        <a:p>
          <a:endParaRPr lang="hr-HR" b="1">
            <a:solidFill>
              <a:schemeClr val="tx1"/>
            </a:solidFill>
          </a:endParaRPr>
        </a:p>
      </dgm:t>
    </dgm:pt>
    <dgm:pt modelId="{1FAA1F8E-9A8F-48D6-95BA-5AE479EBD32C}" type="sibTrans" cxnId="{86A90581-E3BF-4268-ABF7-1CE0FC95F824}">
      <dgm:prSet/>
      <dgm:spPr/>
      <dgm:t>
        <a:bodyPr/>
        <a:lstStyle/>
        <a:p>
          <a:endParaRPr lang="hr-HR">
            <a:solidFill>
              <a:schemeClr val="tx1"/>
            </a:solidFill>
          </a:endParaRPr>
        </a:p>
      </dgm:t>
    </dgm:pt>
    <dgm:pt modelId="{B1926BFF-2295-437D-816F-93B99656C10D}">
      <dgm:prSet/>
      <dgm:spPr>
        <a:solidFill>
          <a:schemeClr val="accent6">
            <a:lumMod val="40000"/>
            <a:lumOff val="60000"/>
          </a:schemeClr>
        </a:solidFill>
      </dgm:spPr>
      <dgm:t>
        <a:bodyPr/>
        <a:lstStyle/>
        <a:p>
          <a:r>
            <a:rPr lang="en-GB" b="1">
              <a:solidFill>
                <a:schemeClr val="tx1"/>
              </a:solidFill>
            </a:rPr>
            <a:t>National Body of Seeds and Seedlings </a:t>
          </a:r>
          <a:r>
            <a:rPr lang="hr-HR" b="1">
              <a:solidFill>
                <a:schemeClr val="tx1"/>
              </a:solidFill>
            </a:rPr>
            <a:t>- </a:t>
          </a:r>
          <a:r>
            <a:rPr lang="en-GB" b="1">
              <a:solidFill>
                <a:schemeClr val="tx1"/>
              </a:solidFill>
            </a:rPr>
            <a:t>Department of New Varieties Testing </a:t>
          </a:r>
          <a:endParaRPr lang="hr-HR" b="1">
            <a:solidFill>
              <a:schemeClr val="tx1"/>
            </a:solidFill>
          </a:endParaRPr>
        </a:p>
      </dgm:t>
    </dgm:pt>
    <dgm:pt modelId="{465AAFF3-C598-48FD-B197-810B9D217CEC}" type="parTrans" cxnId="{83666DBB-2C59-403E-B377-E05270FCDA8C}">
      <dgm:prSet/>
      <dgm:spPr/>
      <dgm:t>
        <a:bodyPr/>
        <a:lstStyle/>
        <a:p>
          <a:endParaRPr lang="hr-HR" b="1">
            <a:solidFill>
              <a:schemeClr val="tx1"/>
            </a:solidFill>
          </a:endParaRPr>
        </a:p>
      </dgm:t>
    </dgm:pt>
    <dgm:pt modelId="{C54DBFBC-0C2B-4CAC-9D88-A78900E56C39}" type="sibTrans" cxnId="{83666DBB-2C59-403E-B377-E05270FCDA8C}">
      <dgm:prSet/>
      <dgm:spPr/>
      <dgm:t>
        <a:bodyPr/>
        <a:lstStyle/>
        <a:p>
          <a:endParaRPr lang="hr-HR">
            <a:solidFill>
              <a:schemeClr val="tx1"/>
            </a:solidFill>
          </a:endParaRPr>
        </a:p>
      </dgm:t>
    </dgm:pt>
    <dgm:pt modelId="{E569C5A8-79B9-4D04-B3EB-2DEEF4EB61E8}">
      <dgm:prSet phldrT="[Text]"/>
      <dgm:spPr>
        <a:solidFill>
          <a:srgbClr val="FFC000"/>
        </a:solidFill>
      </dgm:spPr>
      <dgm:t>
        <a:bodyPr/>
        <a:lstStyle/>
        <a:p>
          <a:r>
            <a:rPr lang="en-GB" b="1">
              <a:solidFill>
                <a:schemeClr val="tx1"/>
              </a:solidFill>
            </a:rPr>
            <a:t>Ministry of Education, Sports, and Youth</a:t>
          </a:r>
          <a:endParaRPr lang="hr-HR" b="1">
            <a:solidFill>
              <a:schemeClr val="tx1"/>
            </a:solidFill>
          </a:endParaRPr>
        </a:p>
      </dgm:t>
    </dgm:pt>
    <dgm:pt modelId="{DCCC7236-411C-43CB-BF97-8FDECB579C45}" type="parTrans" cxnId="{CA179EEA-0929-4310-9D8A-756F2D4B0FC7}">
      <dgm:prSet/>
      <dgm:spPr/>
      <dgm:t>
        <a:bodyPr/>
        <a:lstStyle/>
        <a:p>
          <a:endParaRPr lang="hr-HR" b="1">
            <a:solidFill>
              <a:schemeClr val="tx1"/>
            </a:solidFill>
          </a:endParaRPr>
        </a:p>
      </dgm:t>
    </dgm:pt>
    <dgm:pt modelId="{24830545-7089-4962-9120-76BB71237E01}" type="sibTrans" cxnId="{CA179EEA-0929-4310-9D8A-756F2D4B0FC7}">
      <dgm:prSet/>
      <dgm:spPr/>
      <dgm:t>
        <a:bodyPr/>
        <a:lstStyle/>
        <a:p>
          <a:endParaRPr lang="hr-HR">
            <a:solidFill>
              <a:schemeClr val="tx1"/>
            </a:solidFill>
          </a:endParaRPr>
        </a:p>
      </dgm:t>
    </dgm:pt>
    <dgm:pt modelId="{05EF91E7-54FC-4A29-9F44-CDB1EEFFD053}">
      <dgm:prSet/>
      <dgm:spPr>
        <a:solidFill>
          <a:srgbClr val="FFC000"/>
        </a:solidFill>
      </dgm:spPr>
      <dgm:t>
        <a:bodyPr/>
        <a:lstStyle/>
        <a:p>
          <a:r>
            <a:rPr lang="en-GB" b="1">
              <a:solidFill>
                <a:schemeClr val="tx1"/>
              </a:solidFill>
            </a:rPr>
            <a:t>Ministry of Europe and Foreign Affairs</a:t>
          </a:r>
          <a:endParaRPr lang="hr-HR" b="1">
            <a:solidFill>
              <a:schemeClr val="tx1"/>
            </a:solidFill>
          </a:endParaRPr>
        </a:p>
      </dgm:t>
    </dgm:pt>
    <dgm:pt modelId="{745F318E-CDFC-4594-9AC1-41746269F3BD}" type="parTrans" cxnId="{3C0A5857-67A9-4B36-A557-BC0C3BAEAA7C}">
      <dgm:prSet/>
      <dgm:spPr/>
      <dgm:t>
        <a:bodyPr/>
        <a:lstStyle/>
        <a:p>
          <a:endParaRPr lang="hr-HR" b="1">
            <a:solidFill>
              <a:schemeClr val="tx1"/>
            </a:solidFill>
          </a:endParaRPr>
        </a:p>
      </dgm:t>
    </dgm:pt>
    <dgm:pt modelId="{7EDB2BCB-CC9A-41BB-A5D6-1886C7BD9E4F}" type="sibTrans" cxnId="{3C0A5857-67A9-4B36-A557-BC0C3BAEAA7C}">
      <dgm:prSet/>
      <dgm:spPr/>
      <dgm:t>
        <a:bodyPr/>
        <a:lstStyle/>
        <a:p>
          <a:endParaRPr lang="hr-HR">
            <a:solidFill>
              <a:schemeClr val="tx1"/>
            </a:solidFill>
          </a:endParaRPr>
        </a:p>
      </dgm:t>
    </dgm:pt>
    <dgm:pt modelId="{4002710E-EE13-4C39-9E17-692226AB80CB}">
      <dgm:prSet/>
      <dgm:spPr>
        <a:solidFill>
          <a:srgbClr val="FFC000"/>
        </a:solidFill>
      </dgm:spPr>
      <dgm:t>
        <a:bodyPr/>
        <a:lstStyle/>
        <a:p>
          <a:r>
            <a:rPr lang="en-GB" b="1">
              <a:solidFill>
                <a:schemeClr val="tx1"/>
              </a:solidFill>
            </a:rPr>
            <a:t>Ministry of Justice;</a:t>
          </a:r>
          <a:endParaRPr lang="hr-HR" b="1">
            <a:solidFill>
              <a:schemeClr val="tx1"/>
            </a:solidFill>
          </a:endParaRPr>
        </a:p>
      </dgm:t>
    </dgm:pt>
    <dgm:pt modelId="{4F8E74C3-1406-40F4-AF3A-907C230DFAE6}" type="parTrans" cxnId="{CCCD2504-4DCD-4C3C-AF36-ED3302914DCA}">
      <dgm:prSet/>
      <dgm:spPr/>
      <dgm:t>
        <a:bodyPr/>
        <a:lstStyle/>
        <a:p>
          <a:endParaRPr lang="hr-HR" b="1">
            <a:solidFill>
              <a:schemeClr val="tx1"/>
            </a:solidFill>
          </a:endParaRPr>
        </a:p>
      </dgm:t>
    </dgm:pt>
    <dgm:pt modelId="{2DFEB4C2-6B09-47F9-A02D-EF771AF3ACDE}" type="sibTrans" cxnId="{CCCD2504-4DCD-4C3C-AF36-ED3302914DCA}">
      <dgm:prSet/>
      <dgm:spPr/>
      <dgm:t>
        <a:bodyPr/>
        <a:lstStyle/>
        <a:p>
          <a:endParaRPr lang="hr-HR">
            <a:solidFill>
              <a:schemeClr val="tx1"/>
            </a:solidFill>
          </a:endParaRPr>
        </a:p>
      </dgm:t>
    </dgm:pt>
    <dgm:pt modelId="{6A0B2D9B-5B75-468C-9C92-2B90C2E35C44}">
      <dgm:prSet/>
      <dgm:spPr>
        <a:solidFill>
          <a:srgbClr val="FFFF00"/>
        </a:solidFill>
      </dgm:spPr>
      <dgm:t>
        <a:bodyPr/>
        <a:lstStyle/>
        <a:p>
          <a:r>
            <a:rPr lang="hr-HR" b="1">
              <a:solidFill>
                <a:schemeClr val="tx1"/>
              </a:solidFill>
            </a:rPr>
            <a:t>Prosecution Office</a:t>
          </a:r>
        </a:p>
      </dgm:t>
    </dgm:pt>
    <dgm:pt modelId="{BCEDDEB3-62D2-45ED-B4E5-2AD5297CC78C}" type="parTrans" cxnId="{81FC80BD-1032-440F-B0E7-DEE0C734DC3B}">
      <dgm:prSet/>
      <dgm:spPr/>
      <dgm:t>
        <a:bodyPr/>
        <a:lstStyle/>
        <a:p>
          <a:endParaRPr lang="hr-HR" b="1">
            <a:solidFill>
              <a:schemeClr val="tx1"/>
            </a:solidFill>
          </a:endParaRPr>
        </a:p>
      </dgm:t>
    </dgm:pt>
    <dgm:pt modelId="{76E75D7C-E25E-4F05-9D26-1E1DCB246B81}" type="sibTrans" cxnId="{81FC80BD-1032-440F-B0E7-DEE0C734DC3B}">
      <dgm:prSet/>
      <dgm:spPr/>
      <dgm:t>
        <a:bodyPr/>
        <a:lstStyle/>
        <a:p>
          <a:endParaRPr lang="hr-HR">
            <a:solidFill>
              <a:schemeClr val="tx1"/>
            </a:solidFill>
          </a:endParaRPr>
        </a:p>
      </dgm:t>
    </dgm:pt>
    <dgm:pt modelId="{D3DBF831-9487-4FB7-81E1-63AC2799DF8E}">
      <dgm:prSet/>
      <dgm:spPr>
        <a:solidFill>
          <a:srgbClr val="FFFF00"/>
        </a:solidFill>
      </dgm:spPr>
      <dgm:t>
        <a:bodyPr/>
        <a:lstStyle/>
        <a:p>
          <a:r>
            <a:rPr lang="hr-HR" b="1">
              <a:solidFill>
                <a:schemeClr val="tx1"/>
              </a:solidFill>
            </a:rPr>
            <a:t>School of Magistrates</a:t>
          </a:r>
        </a:p>
      </dgm:t>
    </dgm:pt>
    <dgm:pt modelId="{DFCC82AC-3E20-4C5B-B600-4742A544DDE5}" type="parTrans" cxnId="{3558AEDC-197A-46BC-8CA4-CF7B4A80CC24}">
      <dgm:prSet/>
      <dgm:spPr/>
      <dgm:t>
        <a:bodyPr/>
        <a:lstStyle/>
        <a:p>
          <a:endParaRPr lang="hr-HR" b="1">
            <a:solidFill>
              <a:schemeClr val="tx1"/>
            </a:solidFill>
          </a:endParaRPr>
        </a:p>
      </dgm:t>
    </dgm:pt>
    <dgm:pt modelId="{692B7B48-41C5-44B4-A294-01847ED3E03C}" type="sibTrans" cxnId="{3558AEDC-197A-46BC-8CA4-CF7B4A80CC24}">
      <dgm:prSet/>
      <dgm:spPr/>
      <dgm:t>
        <a:bodyPr/>
        <a:lstStyle/>
        <a:p>
          <a:endParaRPr lang="hr-HR">
            <a:solidFill>
              <a:schemeClr val="tx1"/>
            </a:solidFill>
          </a:endParaRPr>
        </a:p>
      </dgm:t>
    </dgm:pt>
    <dgm:pt modelId="{4708F676-F51A-42EF-868F-D7010008F221}">
      <dgm:prSet/>
      <dgm:spPr>
        <a:solidFill>
          <a:srgbClr val="FFFF00"/>
        </a:solidFill>
      </dgm:spPr>
      <dgm:t>
        <a:bodyPr/>
        <a:lstStyle/>
        <a:p>
          <a:r>
            <a:rPr lang="hr-HR" b="1">
              <a:solidFill>
                <a:schemeClr val="tx1"/>
              </a:solidFill>
            </a:rPr>
            <a:t>Courts</a:t>
          </a:r>
        </a:p>
      </dgm:t>
    </dgm:pt>
    <dgm:pt modelId="{6F9408AA-B4E3-460D-85A4-8E5A8A484960}" type="parTrans" cxnId="{DD83FCF8-33C3-4F52-A8F1-A4B3663D6951}">
      <dgm:prSet/>
      <dgm:spPr/>
      <dgm:t>
        <a:bodyPr/>
        <a:lstStyle/>
        <a:p>
          <a:endParaRPr lang="hr-HR" b="1">
            <a:solidFill>
              <a:schemeClr val="tx1"/>
            </a:solidFill>
          </a:endParaRPr>
        </a:p>
      </dgm:t>
    </dgm:pt>
    <dgm:pt modelId="{8F2C2576-8930-40AB-A2DA-499175802AF1}" type="sibTrans" cxnId="{DD83FCF8-33C3-4F52-A8F1-A4B3663D6951}">
      <dgm:prSet/>
      <dgm:spPr/>
      <dgm:t>
        <a:bodyPr/>
        <a:lstStyle/>
        <a:p>
          <a:endParaRPr lang="hr-HR">
            <a:solidFill>
              <a:schemeClr val="tx1"/>
            </a:solidFill>
          </a:endParaRPr>
        </a:p>
      </dgm:t>
    </dgm:pt>
    <dgm:pt modelId="{2F4D1D6D-2B8B-4333-AF24-A859BABBF4A6}">
      <dgm:prSet phldrT="[Text]"/>
      <dgm:spPr/>
      <dgm:t>
        <a:bodyPr/>
        <a:lstStyle/>
        <a:p>
          <a:r>
            <a:rPr lang="en-GB" b="1">
              <a:solidFill>
                <a:schemeClr val="tx1"/>
              </a:solidFill>
            </a:rPr>
            <a:t>Agency for Quality Assurance in Pre-University Education </a:t>
          </a:r>
          <a:endParaRPr lang="hr-HR" b="1">
            <a:solidFill>
              <a:schemeClr val="tx1"/>
            </a:solidFill>
          </a:endParaRPr>
        </a:p>
      </dgm:t>
    </dgm:pt>
    <dgm:pt modelId="{2CC189F6-9715-462B-8A55-2597BF0DB06D}" type="parTrans" cxnId="{9389CD86-F155-4FDE-BB39-1D0B5840E656}">
      <dgm:prSet/>
      <dgm:spPr/>
      <dgm:t>
        <a:bodyPr/>
        <a:lstStyle/>
        <a:p>
          <a:endParaRPr lang="hr-HR" b="1">
            <a:solidFill>
              <a:schemeClr val="tx1"/>
            </a:solidFill>
          </a:endParaRPr>
        </a:p>
      </dgm:t>
    </dgm:pt>
    <dgm:pt modelId="{D77589E6-1667-4460-85D1-8216EB576CEB}" type="sibTrans" cxnId="{9389CD86-F155-4FDE-BB39-1D0B5840E656}">
      <dgm:prSet/>
      <dgm:spPr/>
      <dgm:t>
        <a:bodyPr/>
        <a:lstStyle/>
        <a:p>
          <a:endParaRPr lang="hr-HR">
            <a:solidFill>
              <a:schemeClr val="tx1"/>
            </a:solidFill>
          </a:endParaRPr>
        </a:p>
      </dgm:t>
    </dgm:pt>
    <dgm:pt modelId="{29E1677F-C244-41EE-AB13-67AF3A5B849D}">
      <dgm:prSet phldrT="[Text]"/>
      <dgm:spPr/>
      <dgm:t>
        <a:bodyPr/>
        <a:lstStyle/>
        <a:p>
          <a:r>
            <a:rPr lang="en-GB" b="1">
              <a:solidFill>
                <a:schemeClr val="tx1"/>
              </a:solidFill>
            </a:rPr>
            <a:t>National Agency of Scientific Research and Innovation</a:t>
          </a:r>
          <a:endParaRPr lang="hr-HR" b="1">
            <a:solidFill>
              <a:schemeClr val="tx1"/>
            </a:solidFill>
          </a:endParaRPr>
        </a:p>
      </dgm:t>
    </dgm:pt>
    <dgm:pt modelId="{D1780640-19F0-4842-8AA9-90587FFB1D35}" type="parTrans" cxnId="{DCE26FDF-29FF-459E-8EF6-18187A198B32}">
      <dgm:prSet/>
      <dgm:spPr/>
      <dgm:t>
        <a:bodyPr/>
        <a:lstStyle/>
        <a:p>
          <a:endParaRPr lang="hr-HR" b="1">
            <a:solidFill>
              <a:schemeClr val="tx1"/>
            </a:solidFill>
          </a:endParaRPr>
        </a:p>
      </dgm:t>
    </dgm:pt>
    <dgm:pt modelId="{9EC97461-0AA0-43D5-87EE-B45B68DB1FAC}" type="sibTrans" cxnId="{DCE26FDF-29FF-459E-8EF6-18187A198B32}">
      <dgm:prSet/>
      <dgm:spPr/>
      <dgm:t>
        <a:bodyPr/>
        <a:lstStyle/>
        <a:p>
          <a:endParaRPr lang="hr-HR">
            <a:solidFill>
              <a:schemeClr val="tx1"/>
            </a:solidFill>
          </a:endParaRPr>
        </a:p>
      </dgm:t>
    </dgm:pt>
    <dgm:pt modelId="{FD5052A4-1515-4178-A849-A2DD8888E61F}">
      <dgm:prSet phldrT="[Text]"/>
      <dgm:spPr/>
      <dgm:t>
        <a:bodyPr/>
        <a:lstStyle/>
        <a:p>
          <a:r>
            <a:rPr lang="hr-HR" b="1">
              <a:solidFill>
                <a:schemeClr val="tx1"/>
              </a:solidFill>
            </a:rPr>
            <a:t>Universities</a:t>
          </a:r>
        </a:p>
      </dgm:t>
    </dgm:pt>
    <dgm:pt modelId="{6FEA0E05-5F7F-4BF9-BE82-4EF3825138F1}" type="parTrans" cxnId="{54B06B2C-D029-4C97-9462-9CB0EF49B6E8}">
      <dgm:prSet/>
      <dgm:spPr/>
      <dgm:t>
        <a:bodyPr/>
        <a:lstStyle/>
        <a:p>
          <a:endParaRPr lang="hr-HR" b="1">
            <a:solidFill>
              <a:schemeClr val="tx1"/>
            </a:solidFill>
          </a:endParaRPr>
        </a:p>
      </dgm:t>
    </dgm:pt>
    <dgm:pt modelId="{16F4A63F-B292-4BAF-9B8D-42E97951CD88}" type="sibTrans" cxnId="{54B06B2C-D029-4C97-9462-9CB0EF49B6E8}">
      <dgm:prSet/>
      <dgm:spPr/>
      <dgm:t>
        <a:bodyPr/>
        <a:lstStyle/>
        <a:p>
          <a:endParaRPr lang="hr-HR">
            <a:solidFill>
              <a:schemeClr val="tx1"/>
            </a:solidFill>
          </a:endParaRPr>
        </a:p>
      </dgm:t>
    </dgm:pt>
    <dgm:pt modelId="{1253A935-C3FC-4701-8F36-4603E3DAAC0C}">
      <dgm:prSet phldrT="[Text]"/>
      <dgm:spPr>
        <a:solidFill>
          <a:schemeClr val="accent4">
            <a:lumMod val="40000"/>
            <a:lumOff val="60000"/>
          </a:schemeClr>
        </a:solidFill>
      </dgm:spPr>
      <dgm:t>
        <a:bodyPr/>
        <a:lstStyle/>
        <a:p>
          <a:r>
            <a:rPr lang="hr-HR" b="1">
              <a:solidFill>
                <a:schemeClr val="tx1"/>
              </a:solidFill>
            </a:rPr>
            <a:t>Collective management organisations</a:t>
          </a:r>
        </a:p>
      </dgm:t>
    </dgm:pt>
    <dgm:pt modelId="{5795A4B9-6D5C-4BC8-9C40-3E1840F9149F}" type="parTrans" cxnId="{5540DE3A-1B0A-4FC8-AA3C-6D0FE750BDCF}">
      <dgm:prSet/>
      <dgm:spPr/>
      <dgm:t>
        <a:bodyPr/>
        <a:lstStyle/>
        <a:p>
          <a:endParaRPr lang="hr-HR" b="1">
            <a:solidFill>
              <a:schemeClr val="tx1"/>
            </a:solidFill>
          </a:endParaRPr>
        </a:p>
      </dgm:t>
    </dgm:pt>
    <dgm:pt modelId="{9489886F-A02F-46AE-BB07-85E9B8F2AA06}" type="sibTrans" cxnId="{5540DE3A-1B0A-4FC8-AA3C-6D0FE750BDCF}">
      <dgm:prSet/>
      <dgm:spPr/>
      <dgm:t>
        <a:bodyPr/>
        <a:lstStyle/>
        <a:p>
          <a:endParaRPr lang="hr-HR">
            <a:solidFill>
              <a:schemeClr val="tx1"/>
            </a:solidFill>
          </a:endParaRPr>
        </a:p>
      </dgm:t>
    </dgm:pt>
    <dgm:pt modelId="{1113D3C1-AA21-4051-8A89-C0B623DF6DCD}">
      <dgm:prSet phldrT="[Text]"/>
      <dgm:spPr>
        <a:solidFill>
          <a:schemeClr val="accent4">
            <a:lumMod val="20000"/>
            <a:lumOff val="80000"/>
          </a:schemeClr>
        </a:solidFill>
      </dgm:spPr>
      <dgm:t>
        <a:bodyPr/>
        <a:lstStyle/>
        <a:p>
          <a:r>
            <a:rPr lang="hr-HR" b="1">
              <a:solidFill>
                <a:schemeClr val="tx1"/>
              </a:solidFill>
            </a:rPr>
            <a:t>ALBAUTOR</a:t>
          </a:r>
        </a:p>
      </dgm:t>
    </dgm:pt>
    <dgm:pt modelId="{59851A7C-D834-40A4-9BFA-F91B8FDDC2D4}" type="parTrans" cxnId="{E8AA0594-F39A-414F-8A2A-173B2BC8843F}">
      <dgm:prSet/>
      <dgm:spPr/>
      <dgm:t>
        <a:bodyPr/>
        <a:lstStyle/>
        <a:p>
          <a:endParaRPr lang="hr-HR" b="1">
            <a:solidFill>
              <a:schemeClr val="tx1"/>
            </a:solidFill>
          </a:endParaRPr>
        </a:p>
      </dgm:t>
    </dgm:pt>
    <dgm:pt modelId="{823E410C-6975-4EEF-AC6F-81A548077163}" type="sibTrans" cxnId="{E8AA0594-F39A-414F-8A2A-173B2BC8843F}">
      <dgm:prSet/>
      <dgm:spPr/>
      <dgm:t>
        <a:bodyPr/>
        <a:lstStyle/>
        <a:p>
          <a:endParaRPr lang="hr-HR">
            <a:solidFill>
              <a:schemeClr val="tx1"/>
            </a:solidFill>
          </a:endParaRPr>
        </a:p>
      </dgm:t>
    </dgm:pt>
    <dgm:pt modelId="{B8401E91-0885-40C8-9DF3-ACA5B131BC65}">
      <dgm:prSet phldrT="[Text]"/>
      <dgm:spPr>
        <a:solidFill>
          <a:schemeClr val="accent4">
            <a:lumMod val="20000"/>
            <a:lumOff val="80000"/>
          </a:schemeClr>
        </a:solidFill>
      </dgm:spPr>
      <dgm:t>
        <a:bodyPr/>
        <a:lstStyle/>
        <a:p>
          <a:r>
            <a:rPr lang="hr-HR" b="1">
              <a:solidFill>
                <a:schemeClr val="tx1"/>
              </a:solidFill>
            </a:rPr>
            <a:t>AKDIE</a:t>
          </a:r>
        </a:p>
      </dgm:t>
    </dgm:pt>
    <dgm:pt modelId="{49EA7BE3-1324-491A-A41C-FC95845BA13F}" type="parTrans" cxnId="{7162AF91-A835-4E91-BDC6-13F4F4516B83}">
      <dgm:prSet/>
      <dgm:spPr/>
      <dgm:t>
        <a:bodyPr/>
        <a:lstStyle/>
        <a:p>
          <a:endParaRPr lang="hr-HR" b="1">
            <a:solidFill>
              <a:schemeClr val="tx1"/>
            </a:solidFill>
          </a:endParaRPr>
        </a:p>
      </dgm:t>
    </dgm:pt>
    <dgm:pt modelId="{5A3856C6-7EB5-41A5-801A-A33AFEB529C1}" type="sibTrans" cxnId="{7162AF91-A835-4E91-BDC6-13F4F4516B83}">
      <dgm:prSet/>
      <dgm:spPr/>
      <dgm:t>
        <a:bodyPr/>
        <a:lstStyle/>
        <a:p>
          <a:endParaRPr lang="hr-HR">
            <a:solidFill>
              <a:schemeClr val="tx1"/>
            </a:solidFill>
          </a:endParaRPr>
        </a:p>
      </dgm:t>
    </dgm:pt>
    <dgm:pt modelId="{D4270673-BC80-47EF-83A9-D3806EE48FEB}">
      <dgm:prSet phldrT="[Text]"/>
      <dgm:spPr>
        <a:solidFill>
          <a:schemeClr val="accent4">
            <a:lumMod val="20000"/>
            <a:lumOff val="80000"/>
          </a:schemeClr>
        </a:solidFill>
      </dgm:spPr>
      <dgm:t>
        <a:bodyPr/>
        <a:lstStyle/>
        <a:p>
          <a:r>
            <a:rPr lang="hr-HR" b="1">
              <a:solidFill>
                <a:schemeClr val="tx1"/>
              </a:solidFill>
            </a:rPr>
            <a:t>FMAA</a:t>
          </a:r>
        </a:p>
      </dgm:t>
    </dgm:pt>
    <dgm:pt modelId="{B0B94276-1DF6-46FA-90E2-7EAF3A8BF1E2}" type="parTrans" cxnId="{3DEF8C2C-4B85-4F1C-B8F1-5ADF63133978}">
      <dgm:prSet/>
      <dgm:spPr/>
      <dgm:t>
        <a:bodyPr/>
        <a:lstStyle/>
        <a:p>
          <a:endParaRPr lang="hr-HR" b="1">
            <a:solidFill>
              <a:schemeClr val="tx1"/>
            </a:solidFill>
          </a:endParaRPr>
        </a:p>
      </dgm:t>
    </dgm:pt>
    <dgm:pt modelId="{817E7500-A2A4-4C48-AAEB-0DA755916E4F}" type="sibTrans" cxnId="{3DEF8C2C-4B85-4F1C-B8F1-5ADF63133978}">
      <dgm:prSet/>
      <dgm:spPr/>
      <dgm:t>
        <a:bodyPr/>
        <a:lstStyle/>
        <a:p>
          <a:endParaRPr lang="hr-HR">
            <a:solidFill>
              <a:schemeClr val="tx1"/>
            </a:solidFill>
          </a:endParaRPr>
        </a:p>
      </dgm:t>
    </dgm:pt>
    <dgm:pt modelId="{650A61D8-8BE8-4C6F-9B81-20F866CB80B2}">
      <dgm:prSet phldrT="[Text]"/>
      <dgm:spPr>
        <a:solidFill>
          <a:schemeClr val="accent4">
            <a:lumMod val="20000"/>
            <a:lumOff val="80000"/>
          </a:schemeClr>
        </a:solidFill>
      </dgm:spPr>
      <dgm:t>
        <a:bodyPr/>
        <a:lstStyle/>
        <a:p>
          <a:r>
            <a:rPr lang="hr-HR" b="1">
              <a:solidFill>
                <a:schemeClr val="tx1"/>
              </a:solidFill>
            </a:rPr>
            <a:t>SUADA</a:t>
          </a:r>
        </a:p>
      </dgm:t>
    </dgm:pt>
    <dgm:pt modelId="{36412E9C-64E3-490D-B5F2-65B3D0686052}" type="parTrans" cxnId="{135E6FCA-173A-43C2-875C-BB4454070D33}">
      <dgm:prSet/>
      <dgm:spPr/>
      <dgm:t>
        <a:bodyPr/>
        <a:lstStyle/>
        <a:p>
          <a:endParaRPr lang="hr-HR" b="1">
            <a:solidFill>
              <a:schemeClr val="tx1"/>
            </a:solidFill>
          </a:endParaRPr>
        </a:p>
      </dgm:t>
    </dgm:pt>
    <dgm:pt modelId="{424CD7F6-5381-496D-8A7D-7C869577D93A}" type="sibTrans" cxnId="{135E6FCA-173A-43C2-875C-BB4454070D33}">
      <dgm:prSet/>
      <dgm:spPr/>
      <dgm:t>
        <a:bodyPr/>
        <a:lstStyle/>
        <a:p>
          <a:endParaRPr lang="hr-HR">
            <a:solidFill>
              <a:schemeClr val="tx1"/>
            </a:solidFill>
          </a:endParaRPr>
        </a:p>
      </dgm:t>
    </dgm:pt>
    <dgm:pt modelId="{D03BEBFE-6645-4D6E-83D0-5078A226F25C}">
      <dgm:prSet phldrT="[Text]"/>
      <dgm:spPr>
        <a:solidFill>
          <a:srgbClr val="FFFF00"/>
        </a:solidFill>
      </dgm:spPr>
      <dgm:t>
        <a:bodyPr/>
        <a:lstStyle/>
        <a:p>
          <a:r>
            <a:rPr lang="hr-HR" b="1">
              <a:solidFill>
                <a:schemeClr val="tx1"/>
              </a:solidFill>
            </a:rPr>
            <a:t>Audiovisual Media Authority</a:t>
          </a:r>
        </a:p>
      </dgm:t>
    </dgm:pt>
    <dgm:pt modelId="{5CA54828-D039-4F0F-9C1A-3E75507C046E}" type="parTrans" cxnId="{8A5FCC76-A256-4C74-8CCA-BC5E20CBE6DD}">
      <dgm:prSet/>
      <dgm:spPr/>
      <dgm:t>
        <a:bodyPr/>
        <a:lstStyle/>
        <a:p>
          <a:endParaRPr lang="hr-HR" b="1">
            <a:solidFill>
              <a:schemeClr val="tx1"/>
            </a:solidFill>
          </a:endParaRPr>
        </a:p>
      </dgm:t>
    </dgm:pt>
    <dgm:pt modelId="{7EE3ABD4-662B-4A34-A0CD-AF128BE89636}" type="sibTrans" cxnId="{8A5FCC76-A256-4C74-8CCA-BC5E20CBE6DD}">
      <dgm:prSet/>
      <dgm:spPr/>
      <dgm:t>
        <a:bodyPr/>
        <a:lstStyle/>
        <a:p>
          <a:endParaRPr lang="hr-HR">
            <a:solidFill>
              <a:schemeClr val="tx1"/>
            </a:solidFill>
          </a:endParaRPr>
        </a:p>
      </dgm:t>
    </dgm:pt>
    <dgm:pt modelId="{95FCCB6C-9AC8-4950-8456-BF0BBCB56F1C}">
      <dgm:prSet phldrT="[Text]"/>
      <dgm:spPr>
        <a:solidFill>
          <a:schemeClr val="accent4">
            <a:lumMod val="40000"/>
            <a:lumOff val="60000"/>
          </a:schemeClr>
        </a:solidFill>
      </dgm:spPr>
      <dgm:t>
        <a:bodyPr/>
        <a:lstStyle/>
        <a:p>
          <a:r>
            <a:rPr lang="hr-HR" b="1">
              <a:solidFill>
                <a:schemeClr val="tx1"/>
              </a:solidFill>
            </a:rPr>
            <a:t>Chambers of Commerce and Industry</a:t>
          </a:r>
        </a:p>
      </dgm:t>
    </dgm:pt>
    <dgm:pt modelId="{3CAC0092-A011-403E-AF1F-226AFF692586}" type="parTrans" cxnId="{EA7ED5EC-5293-4A70-A76B-0C97B50568DA}">
      <dgm:prSet/>
      <dgm:spPr/>
      <dgm:t>
        <a:bodyPr/>
        <a:lstStyle/>
        <a:p>
          <a:endParaRPr lang="hr-HR" b="1">
            <a:solidFill>
              <a:schemeClr val="tx1"/>
            </a:solidFill>
          </a:endParaRPr>
        </a:p>
      </dgm:t>
    </dgm:pt>
    <dgm:pt modelId="{354F508F-DBB2-41C8-9D3F-EC523DCA41C6}" type="sibTrans" cxnId="{EA7ED5EC-5293-4A70-A76B-0C97B50568DA}">
      <dgm:prSet/>
      <dgm:spPr/>
      <dgm:t>
        <a:bodyPr/>
        <a:lstStyle/>
        <a:p>
          <a:endParaRPr lang="hr-HR">
            <a:solidFill>
              <a:schemeClr val="tx1"/>
            </a:solidFill>
          </a:endParaRPr>
        </a:p>
      </dgm:t>
    </dgm:pt>
    <dgm:pt modelId="{FA4C12F5-3E97-40A9-A1F3-FA7FE09A9A2D}">
      <dgm:prSet phldrT="[Text]"/>
      <dgm:spPr>
        <a:solidFill>
          <a:schemeClr val="accent4">
            <a:lumMod val="40000"/>
            <a:lumOff val="60000"/>
          </a:schemeClr>
        </a:solidFill>
      </dgm:spPr>
      <dgm:t>
        <a:bodyPr/>
        <a:lstStyle/>
        <a:p>
          <a:r>
            <a:rPr lang="hr-HR" b="1">
              <a:solidFill>
                <a:schemeClr val="tx1"/>
              </a:solidFill>
            </a:rPr>
            <a:t>National Chamber of Handcrafts</a:t>
          </a:r>
        </a:p>
      </dgm:t>
    </dgm:pt>
    <dgm:pt modelId="{FC093528-29B6-49D8-87D6-423DBCEE3153}" type="parTrans" cxnId="{5108D387-A36F-41D6-AC26-44ABC1631EFF}">
      <dgm:prSet/>
      <dgm:spPr/>
      <dgm:t>
        <a:bodyPr/>
        <a:lstStyle/>
        <a:p>
          <a:endParaRPr lang="hr-HR" b="1">
            <a:solidFill>
              <a:schemeClr val="tx1"/>
            </a:solidFill>
          </a:endParaRPr>
        </a:p>
      </dgm:t>
    </dgm:pt>
    <dgm:pt modelId="{8D856DEB-ED58-4B05-850C-A38C35D97E22}" type="sibTrans" cxnId="{5108D387-A36F-41D6-AC26-44ABC1631EFF}">
      <dgm:prSet/>
      <dgm:spPr/>
      <dgm:t>
        <a:bodyPr/>
        <a:lstStyle/>
        <a:p>
          <a:endParaRPr lang="hr-HR">
            <a:solidFill>
              <a:schemeClr val="tx1"/>
            </a:solidFill>
          </a:endParaRPr>
        </a:p>
      </dgm:t>
    </dgm:pt>
    <dgm:pt modelId="{6A53BDB8-257C-4BD1-9441-50E47F4DC1BD}">
      <dgm:prSet phldrT="[Text]"/>
      <dgm:spPr>
        <a:solidFill>
          <a:schemeClr val="accent4">
            <a:lumMod val="40000"/>
            <a:lumOff val="60000"/>
          </a:schemeClr>
        </a:solidFill>
      </dgm:spPr>
      <dgm:t>
        <a:bodyPr/>
        <a:lstStyle/>
        <a:p>
          <a:r>
            <a:rPr lang="hr-HR" b="1">
              <a:solidFill>
                <a:schemeClr val="tx1"/>
              </a:solidFill>
            </a:rPr>
            <a:t>Intellectual property professionals</a:t>
          </a:r>
        </a:p>
      </dgm:t>
    </dgm:pt>
    <dgm:pt modelId="{DB8F446D-60D0-4E8E-A489-962D0A4F6BEB}" type="parTrans" cxnId="{1FBACD6F-586E-4011-910D-E82F72093D10}">
      <dgm:prSet/>
      <dgm:spPr/>
      <dgm:t>
        <a:bodyPr/>
        <a:lstStyle/>
        <a:p>
          <a:endParaRPr lang="hr-HR" b="1">
            <a:solidFill>
              <a:schemeClr val="tx1"/>
            </a:solidFill>
          </a:endParaRPr>
        </a:p>
      </dgm:t>
    </dgm:pt>
    <dgm:pt modelId="{734118D2-FAB8-414C-A0F8-F698570931B9}" type="sibTrans" cxnId="{1FBACD6F-586E-4011-910D-E82F72093D10}">
      <dgm:prSet/>
      <dgm:spPr/>
      <dgm:t>
        <a:bodyPr/>
        <a:lstStyle/>
        <a:p>
          <a:endParaRPr lang="hr-HR">
            <a:solidFill>
              <a:schemeClr val="tx1"/>
            </a:solidFill>
          </a:endParaRPr>
        </a:p>
      </dgm:t>
    </dgm:pt>
    <dgm:pt modelId="{922C2D6F-A34C-4CC4-9730-2BB53EADB676}">
      <dgm:prSet phldrT="[Text]"/>
      <dgm:spPr>
        <a:solidFill>
          <a:schemeClr val="accent4">
            <a:lumMod val="20000"/>
            <a:lumOff val="80000"/>
          </a:schemeClr>
        </a:solidFill>
      </dgm:spPr>
      <dgm:t>
        <a:bodyPr/>
        <a:lstStyle/>
        <a:p>
          <a:r>
            <a:rPr lang="hr-HR" b="1">
              <a:solidFill>
                <a:schemeClr val="tx1"/>
              </a:solidFill>
            </a:rPr>
            <a:t>patent and trademark representatives</a:t>
          </a:r>
        </a:p>
      </dgm:t>
    </dgm:pt>
    <dgm:pt modelId="{50ABC61A-E82D-4A33-9256-4E6F2CD8D472}" type="parTrans" cxnId="{B4B679C0-F0EA-4410-8F09-A12591DFB244}">
      <dgm:prSet/>
      <dgm:spPr/>
      <dgm:t>
        <a:bodyPr/>
        <a:lstStyle/>
        <a:p>
          <a:endParaRPr lang="hr-HR" b="1">
            <a:solidFill>
              <a:schemeClr val="tx1"/>
            </a:solidFill>
          </a:endParaRPr>
        </a:p>
      </dgm:t>
    </dgm:pt>
    <dgm:pt modelId="{8298C719-BBAF-402A-851B-DAF300C512A9}" type="sibTrans" cxnId="{B4B679C0-F0EA-4410-8F09-A12591DFB244}">
      <dgm:prSet/>
      <dgm:spPr/>
      <dgm:t>
        <a:bodyPr/>
        <a:lstStyle/>
        <a:p>
          <a:endParaRPr lang="hr-HR">
            <a:solidFill>
              <a:schemeClr val="tx1"/>
            </a:solidFill>
          </a:endParaRPr>
        </a:p>
      </dgm:t>
    </dgm:pt>
    <dgm:pt modelId="{686B45CE-6274-4EFB-A2CB-9195A64AF42C}">
      <dgm:prSet phldrT="[Text]"/>
      <dgm:spPr>
        <a:solidFill>
          <a:schemeClr val="accent4">
            <a:lumMod val="20000"/>
            <a:lumOff val="80000"/>
          </a:schemeClr>
        </a:solidFill>
      </dgm:spPr>
      <dgm:t>
        <a:bodyPr/>
        <a:lstStyle/>
        <a:p>
          <a:r>
            <a:rPr lang="hr-HR" b="1">
              <a:solidFill>
                <a:schemeClr val="tx1"/>
              </a:solidFill>
            </a:rPr>
            <a:t>lawyers</a:t>
          </a:r>
        </a:p>
      </dgm:t>
    </dgm:pt>
    <dgm:pt modelId="{F9307BAB-EF86-4155-9433-02CD1AEAF9F7}" type="parTrans" cxnId="{2D5245FB-BE39-4D07-A164-FBE25198134F}">
      <dgm:prSet/>
      <dgm:spPr/>
      <dgm:t>
        <a:bodyPr/>
        <a:lstStyle/>
        <a:p>
          <a:endParaRPr lang="hr-HR" b="1">
            <a:solidFill>
              <a:schemeClr val="tx1"/>
            </a:solidFill>
          </a:endParaRPr>
        </a:p>
      </dgm:t>
    </dgm:pt>
    <dgm:pt modelId="{8ACE926A-FD31-414B-AB6E-93F351517ADE}" type="sibTrans" cxnId="{2D5245FB-BE39-4D07-A164-FBE25198134F}">
      <dgm:prSet/>
      <dgm:spPr/>
      <dgm:t>
        <a:bodyPr/>
        <a:lstStyle/>
        <a:p>
          <a:endParaRPr lang="hr-HR">
            <a:solidFill>
              <a:schemeClr val="tx1"/>
            </a:solidFill>
          </a:endParaRPr>
        </a:p>
      </dgm:t>
    </dgm:pt>
    <dgm:pt modelId="{F1924360-AAAD-486B-99A7-72441E033054}">
      <dgm:prSet phldrT="[Text]"/>
      <dgm:spPr>
        <a:solidFill>
          <a:schemeClr val="accent4">
            <a:lumMod val="20000"/>
            <a:lumOff val="80000"/>
          </a:schemeClr>
        </a:solidFill>
      </dgm:spPr>
      <dgm:t>
        <a:bodyPr/>
        <a:lstStyle/>
        <a:p>
          <a:r>
            <a:rPr lang="hr-HR" b="1">
              <a:solidFill>
                <a:schemeClr val="tx1"/>
              </a:solidFill>
            </a:rPr>
            <a:t>agents</a:t>
          </a:r>
        </a:p>
      </dgm:t>
    </dgm:pt>
    <dgm:pt modelId="{03CA2D0E-E8CA-4332-A368-0CF98AA8AC0D}" type="parTrans" cxnId="{31CA360C-3FE2-46E2-872F-A2C1E19157F6}">
      <dgm:prSet/>
      <dgm:spPr/>
      <dgm:t>
        <a:bodyPr/>
        <a:lstStyle/>
        <a:p>
          <a:endParaRPr lang="hr-HR" b="1">
            <a:solidFill>
              <a:schemeClr val="tx1"/>
            </a:solidFill>
          </a:endParaRPr>
        </a:p>
      </dgm:t>
    </dgm:pt>
    <dgm:pt modelId="{45142232-7C71-44BC-BA0C-1F867F851784}" type="sibTrans" cxnId="{31CA360C-3FE2-46E2-872F-A2C1E19157F6}">
      <dgm:prSet/>
      <dgm:spPr/>
      <dgm:t>
        <a:bodyPr/>
        <a:lstStyle/>
        <a:p>
          <a:endParaRPr lang="hr-HR">
            <a:solidFill>
              <a:schemeClr val="tx1"/>
            </a:solidFill>
          </a:endParaRPr>
        </a:p>
      </dgm:t>
    </dgm:pt>
    <dgm:pt modelId="{3FACB440-6D3A-4CDF-AD4B-D848233193CA}">
      <dgm:prSet phldrT="[Text]"/>
      <dgm:spPr>
        <a:solidFill>
          <a:schemeClr val="accent4">
            <a:lumMod val="40000"/>
            <a:lumOff val="60000"/>
          </a:schemeClr>
        </a:solidFill>
      </dgm:spPr>
      <dgm:t>
        <a:bodyPr/>
        <a:lstStyle/>
        <a:p>
          <a:r>
            <a:rPr lang="hr-HR" b="1">
              <a:solidFill>
                <a:schemeClr val="tx1"/>
              </a:solidFill>
            </a:rPr>
            <a:t>Union of Chambers of Commerce and Industry</a:t>
          </a:r>
        </a:p>
      </dgm:t>
    </dgm:pt>
    <dgm:pt modelId="{AA99AB03-111B-4DDE-87A6-4DA9EAC3B669}" type="parTrans" cxnId="{07CF9622-B415-45B9-8DA5-527A22310437}">
      <dgm:prSet/>
      <dgm:spPr/>
      <dgm:t>
        <a:bodyPr/>
        <a:lstStyle/>
        <a:p>
          <a:endParaRPr lang="hr-HR" b="1">
            <a:solidFill>
              <a:schemeClr val="tx1"/>
            </a:solidFill>
          </a:endParaRPr>
        </a:p>
      </dgm:t>
    </dgm:pt>
    <dgm:pt modelId="{E9463F44-FEAD-4154-89CB-23256FE13BF5}" type="sibTrans" cxnId="{07CF9622-B415-45B9-8DA5-527A22310437}">
      <dgm:prSet/>
      <dgm:spPr/>
      <dgm:t>
        <a:bodyPr/>
        <a:lstStyle/>
        <a:p>
          <a:endParaRPr lang="hr-HR">
            <a:solidFill>
              <a:schemeClr val="tx1"/>
            </a:solidFill>
          </a:endParaRPr>
        </a:p>
      </dgm:t>
    </dgm:pt>
    <dgm:pt modelId="{27F5BF07-80D1-410D-99DC-CE5E56993F5C}">
      <dgm:prSet phldrT="[Text]"/>
      <dgm:spPr>
        <a:solidFill>
          <a:srgbClr val="FFC000"/>
        </a:solidFill>
      </dgm:spPr>
      <dgm:t>
        <a:bodyPr/>
        <a:lstStyle/>
        <a:p>
          <a:r>
            <a:rPr lang="hr-HR" b="1">
              <a:solidFill>
                <a:schemeClr val="tx1"/>
              </a:solidFill>
            </a:rPr>
            <a:t>Authority for Postal and Electronic Communications</a:t>
          </a:r>
        </a:p>
      </dgm:t>
    </dgm:pt>
    <dgm:pt modelId="{97315282-319C-4D17-80EE-1FD946E2043D}" type="parTrans" cxnId="{960239F9-F644-4E63-A2B6-A00C7B7ACDEA}">
      <dgm:prSet/>
      <dgm:spPr/>
      <dgm:t>
        <a:bodyPr/>
        <a:lstStyle/>
        <a:p>
          <a:endParaRPr lang="hr-HR" b="1">
            <a:solidFill>
              <a:schemeClr val="tx1"/>
            </a:solidFill>
          </a:endParaRPr>
        </a:p>
      </dgm:t>
    </dgm:pt>
    <dgm:pt modelId="{9A0EFBED-6A79-4CA9-9DF1-9DAD18482658}" type="sibTrans" cxnId="{960239F9-F644-4E63-A2B6-A00C7B7ACDEA}">
      <dgm:prSet/>
      <dgm:spPr/>
      <dgm:t>
        <a:bodyPr/>
        <a:lstStyle/>
        <a:p>
          <a:endParaRPr lang="hr-HR">
            <a:solidFill>
              <a:schemeClr val="tx1"/>
            </a:solidFill>
          </a:endParaRPr>
        </a:p>
      </dgm:t>
    </dgm:pt>
    <dgm:pt modelId="{BE64B8CC-E22E-4BAD-BCA8-729A0D4403CE}" type="pres">
      <dgm:prSet presAssocID="{EFF9647F-A3EC-4937-AB76-B95E677FA8F8}" presName="hierChild1" presStyleCnt="0">
        <dgm:presLayoutVars>
          <dgm:orgChart val="1"/>
          <dgm:chPref val="1"/>
          <dgm:dir/>
          <dgm:animOne val="branch"/>
          <dgm:animLvl val="lvl"/>
          <dgm:resizeHandles/>
        </dgm:presLayoutVars>
      </dgm:prSet>
      <dgm:spPr/>
      <dgm:t>
        <a:bodyPr/>
        <a:lstStyle/>
        <a:p>
          <a:endParaRPr lang="hr-HR"/>
        </a:p>
      </dgm:t>
    </dgm:pt>
    <dgm:pt modelId="{714F5020-B358-4956-ADFC-28F94B57D061}" type="pres">
      <dgm:prSet presAssocID="{40D3A61D-3BC3-45D4-B845-2523461404FD}" presName="hierRoot1" presStyleCnt="0">
        <dgm:presLayoutVars>
          <dgm:hierBranch val="init"/>
        </dgm:presLayoutVars>
      </dgm:prSet>
      <dgm:spPr/>
    </dgm:pt>
    <dgm:pt modelId="{B0BE6282-7C80-4DD1-A32E-2D9C31017311}" type="pres">
      <dgm:prSet presAssocID="{40D3A61D-3BC3-45D4-B845-2523461404FD}" presName="rootComposite1" presStyleCnt="0"/>
      <dgm:spPr/>
    </dgm:pt>
    <dgm:pt modelId="{868895EB-A1F2-44A3-92AD-8D6D2D5967C7}" type="pres">
      <dgm:prSet presAssocID="{40D3A61D-3BC3-45D4-B845-2523461404FD}" presName="rootText1" presStyleLbl="node0" presStyleIdx="0" presStyleCnt="1">
        <dgm:presLayoutVars>
          <dgm:chPref val="3"/>
        </dgm:presLayoutVars>
      </dgm:prSet>
      <dgm:spPr/>
      <dgm:t>
        <a:bodyPr/>
        <a:lstStyle/>
        <a:p>
          <a:endParaRPr lang="hr-HR"/>
        </a:p>
      </dgm:t>
    </dgm:pt>
    <dgm:pt modelId="{D1717D32-8580-4DEB-9868-AD1BC271FFA1}" type="pres">
      <dgm:prSet presAssocID="{40D3A61D-3BC3-45D4-B845-2523461404FD}" presName="rootConnector1" presStyleLbl="node1" presStyleIdx="0" presStyleCnt="0"/>
      <dgm:spPr/>
      <dgm:t>
        <a:bodyPr/>
        <a:lstStyle/>
        <a:p>
          <a:endParaRPr lang="hr-HR"/>
        </a:p>
      </dgm:t>
    </dgm:pt>
    <dgm:pt modelId="{A88709EE-FE7D-4213-93B2-D952CE389819}" type="pres">
      <dgm:prSet presAssocID="{40D3A61D-3BC3-45D4-B845-2523461404FD}" presName="hierChild2" presStyleCnt="0"/>
      <dgm:spPr/>
    </dgm:pt>
    <dgm:pt modelId="{BB6CCF61-5A5A-408B-BFE2-12D8E2D1525A}" type="pres">
      <dgm:prSet presAssocID="{02A7FB6B-A453-4C3C-BBD0-1DEDCC02CD77}" presName="Name37" presStyleLbl="parChTrans1D2" presStyleIdx="0" presStyleCnt="10"/>
      <dgm:spPr/>
      <dgm:t>
        <a:bodyPr/>
        <a:lstStyle/>
        <a:p>
          <a:endParaRPr lang="hr-HR"/>
        </a:p>
      </dgm:t>
    </dgm:pt>
    <dgm:pt modelId="{6A2DF297-899E-4E5A-B54B-F316C7EDC5EC}" type="pres">
      <dgm:prSet presAssocID="{945D0CD2-E2C8-4E31-9A71-51C89E2626E1}" presName="hierRoot2" presStyleCnt="0">
        <dgm:presLayoutVars>
          <dgm:hierBranch val="init"/>
        </dgm:presLayoutVars>
      </dgm:prSet>
      <dgm:spPr/>
    </dgm:pt>
    <dgm:pt modelId="{4D46E538-8496-4E19-99AF-457038120130}" type="pres">
      <dgm:prSet presAssocID="{945D0CD2-E2C8-4E31-9A71-51C89E2626E1}" presName="rootComposite" presStyleCnt="0"/>
      <dgm:spPr/>
    </dgm:pt>
    <dgm:pt modelId="{7513039E-8606-4670-BBED-794AA8046420}" type="pres">
      <dgm:prSet presAssocID="{945D0CD2-E2C8-4E31-9A71-51C89E2626E1}" presName="rootText" presStyleLbl="node2" presStyleIdx="0" presStyleCnt="9">
        <dgm:presLayoutVars>
          <dgm:chPref val="3"/>
        </dgm:presLayoutVars>
      </dgm:prSet>
      <dgm:spPr/>
      <dgm:t>
        <a:bodyPr/>
        <a:lstStyle/>
        <a:p>
          <a:endParaRPr lang="hr-HR"/>
        </a:p>
      </dgm:t>
    </dgm:pt>
    <dgm:pt modelId="{E9613B64-9DFF-4E02-91B9-48745B3C83C0}" type="pres">
      <dgm:prSet presAssocID="{945D0CD2-E2C8-4E31-9A71-51C89E2626E1}" presName="rootConnector" presStyleLbl="node2" presStyleIdx="0" presStyleCnt="9"/>
      <dgm:spPr/>
      <dgm:t>
        <a:bodyPr/>
        <a:lstStyle/>
        <a:p>
          <a:endParaRPr lang="hr-HR"/>
        </a:p>
      </dgm:t>
    </dgm:pt>
    <dgm:pt modelId="{72781DC3-B942-4D61-921C-3F44B89403C9}" type="pres">
      <dgm:prSet presAssocID="{945D0CD2-E2C8-4E31-9A71-51C89E2626E1}" presName="hierChild4" presStyleCnt="0"/>
      <dgm:spPr/>
    </dgm:pt>
    <dgm:pt modelId="{B491FC59-462D-40B2-BD1E-4C7780694016}" type="pres">
      <dgm:prSet presAssocID="{480D9A4B-6846-4094-B632-BC8B332CFE9A}" presName="Name37" presStyleLbl="parChTrans1D3" presStyleIdx="0" presStyleCnt="18"/>
      <dgm:spPr/>
      <dgm:t>
        <a:bodyPr/>
        <a:lstStyle/>
        <a:p>
          <a:endParaRPr lang="hr-HR"/>
        </a:p>
      </dgm:t>
    </dgm:pt>
    <dgm:pt modelId="{CA2D828B-C6F4-4971-A282-2B839F5ABFFB}" type="pres">
      <dgm:prSet presAssocID="{4CEB2CD5-946D-434B-9FAA-745EA5C6384E}" presName="hierRoot2" presStyleCnt="0">
        <dgm:presLayoutVars>
          <dgm:hierBranch val="init"/>
        </dgm:presLayoutVars>
      </dgm:prSet>
      <dgm:spPr/>
    </dgm:pt>
    <dgm:pt modelId="{0A72B121-E79C-4D69-B626-74CDB22744DB}" type="pres">
      <dgm:prSet presAssocID="{4CEB2CD5-946D-434B-9FAA-745EA5C6384E}" presName="rootComposite" presStyleCnt="0"/>
      <dgm:spPr/>
    </dgm:pt>
    <dgm:pt modelId="{56426272-43B2-428D-AF28-6B5BCBBF0D8A}" type="pres">
      <dgm:prSet presAssocID="{4CEB2CD5-946D-434B-9FAA-745EA5C6384E}" presName="rootText" presStyleLbl="node3" presStyleIdx="0" presStyleCnt="18" custLinFactNeighborX="2411">
        <dgm:presLayoutVars>
          <dgm:chPref val="3"/>
        </dgm:presLayoutVars>
      </dgm:prSet>
      <dgm:spPr/>
      <dgm:t>
        <a:bodyPr/>
        <a:lstStyle/>
        <a:p>
          <a:endParaRPr lang="hr-HR"/>
        </a:p>
      </dgm:t>
    </dgm:pt>
    <dgm:pt modelId="{940E3409-596F-481F-BDF4-B81B655641BE}" type="pres">
      <dgm:prSet presAssocID="{4CEB2CD5-946D-434B-9FAA-745EA5C6384E}" presName="rootConnector" presStyleLbl="node3" presStyleIdx="0" presStyleCnt="18"/>
      <dgm:spPr/>
      <dgm:t>
        <a:bodyPr/>
        <a:lstStyle/>
        <a:p>
          <a:endParaRPr lang="hr-HR"/>
        </a:p>
      </dgm:t>
    </dgm:pt>
    <dgm:pt modelId="{72720BAF-41E3-425B-8439-3C36D1C18CEF}" type="pres">
      <dgm:prSet presAssocID="{4CEB2CD5-946D-434B-9FAA-745EA5C6384E}" presName="hierChild4" presStyleCnt="0"/>
      <dgm:spPr/>
    </dgm:pt>
    <dgm:pt modelId="{380BD1A8-C034-4738-BB2D-B94E53E00459}" type="pres">
      <dgm:prSet presAssocID="{4CEB2CD5-946D-434B-9FAA-745EA5C6384E}" presName="hierChild5" presStyleCnt="0"/>
      <dgm:spPr/>
    </dgm:pt>
    <dgm:pt modelId="{DC75FA98-4AF0-449D-B6D8-AD57CA099FDE}" type="pres">
      <dgm:prSet presAssocID="{5CA54828-D039-4F0F-9C1A-3E75507C046E}" presName="Name37" presStyleLbl="parChTrans1D3" presStyleIdx="1" presStyleCnt="18"/>
      <dgm:spPr/>
      <dgm:t>
        <a:bodyPr/>
        <a:lstStyle/>
        <a:p>
          <a:endParaRPr lang="hr-HR"/>
        </a:p>
      </dgm:t>
    </dgm:pt>
    <dgm:pt modelId="{D1F4945D-0379-4C70-923E-A1EEAF8AA485}" type="pres">
      <dgm:prSet presAssocID="{D03BEBFE-6645-4D6E-83D0-5078A226F25C}" presName="hierRoot2" presStyleCnt="0">
        <dgm:presLayoutVars>
          <dgm:hierBranch val="init"/>
        </dgm:presLayoutVars>
      </dgm:prSet>
      <dgm:spPr/>
    </dgm:pt>
    <dgm:pt modelId="{E7D8EDCC-F185-4165-B147-E7718810FCF1}" type="pres">
      <dgm:prSet presAssocID="{D03BEBFE-6645-4D6E-83D0-5078A226F25C}" presName="rootComposite" presStyleCnt="0"/>
      <dgm:spPr/>
    </dgm:pt>
    <dgm:pt modelId="{3D57CB08-225C-42EC-A77C-502AF4735E4D}" type="pres">
      <dgm:prSet presAssocID="{D03BEBFE-6645-4D6E-83D0-5078A226F25C}" presName="rootText" presStyleLbl="node3" presStyleIdx="1" presStyleCnt="18">
        <dgm:presLayoutVars>
          <dgm:chPref val="3"/>
        </dgm:presLayoutVars>
      </dgm:prSet>
      <dgm:spPr/>
      <dgm:t>
        <a:bodyPr/>
        <a:lstStyle/>
        <a:p>
          <a:endParaRPr lang="hr-HR"/>
        </a:p>
      </dgm:t>
    </dgm:pt>
    <dgm:pt modelId="{E8D38AE9-9E30-45A0-B403-5CB13BD9AD46}" type="pres">
      <dgm:prSet presAssocID="{D03BEBFE-6645-4D6E-83D0-5078A226F25C}" presName="rootConnector" presStyleLbl="node3" presStyleIdx="1" presStyleCnt="18"/>
      <dgm:spPr/>
      <dgm:t>
        <a:bodyPr/>
        <a:lstStyle/>
        <a:p>
          <a:endParaRPr lang="hr-HR"/>
        </a:p>
      </dgm:t>
    </dgm:pt>
    <dgm:pt modelId="{65FA60DA-C189-4457-AEF8-C82F1F213622}" type="pres">
      <dgm:prSet presAssocID="{D03BEBFE-6645-4D6E-83D0-5078A226F25C}" presName="hierChild4" presStyleCnt="0"/>
      <dgm:spPr/>
    </dgm:pt>
    <dgm:pt modelId="{251EF9DF-BE8D-42E8-8529-923A38D88548}" type="pres">
      <dgm:prSet presAssocID="{D03BEBFE-6645-4D6E-83D0-5078A226F25C}" presName="hierChild5" presStyleCnt="0"/>
      <dgm:spPr/>
    </dgm:pt>
    <dgm:pt modelId="{C9B774C3-060A-488B-B873-C28EDFDA1332}" type="pres">
      <dgm:prSet presAssocID="{945D0CD2-E2C8-4E31-9A71-51C89E2626E1}" presName="hierChild5" presStyleCnt="0"/>
      <dgm:spPr/>
    </dgm:pt>
    <dgm:pt modelId="{FAA4E861-6428-4659-994E-40C6BFC7879B}" type="pres">
      <dgm:prSet presAssocID="{86DB7CED-2116-4032-8023-C3D2A832C92E}" presName="Name37" presStyleLbl="parChTrans1D2" presStyleIdx="1" presStyleCnt="10"/>
      <dgm:spPr/>
      <dgm:t>
        <a:bodyPr/>
        <a:lstStyle/>
        <a:p>
          <a:endParaRPr lang="hr-HR"/>
        </a:p>
      </dgm:t>
    </dgm:pt>
    <dgm:pt modelId="{FBE90A9B-977E-4B5C-B589-717A914A13BA}" type="pres">
      <dgm:prSet presAssocID="{0FFCE14E-327A-40DA-B452-A16E2BF29F55}" presName="hierRoot2" presStyleCnt="0">
        <dgm:presLayoutVars>
          <dgm:hierBranch val="init"/>
        </dgm:presLayoutVars>
      </dgm:prSet>
      <dgm:spPr/>
    </dgm:pt>
    <dgm:pt modelId="{FA8B64CF-DBBC-4925-8AE5-388E520A7299}" type="pres">
      <dgm:prSet presAssocID="{0FFCE14E-327A-40DA-B452-A16E2BF29F55}" presName="rootComposite" presStyleCnt="0"/>
      <dgm:spPr/>
    </dgm:pt>
    <dgm:pt modelId="{5979555F-3330-41ED-A603-3BD90E305FB9}" type="pres">
      <dgm:prSet presAssocID="{0FFCE14E-327A-40DA-B452-A16E2BF29F55}" presName="rootText" presStyleLbl="node2" presStyleIdx="1" presStyleCnt="9">
        <dgm:presLayoutVars>
          <dgm:chPref val="3"/>
        </dgm:presLayoutVars>
      </dgm:prSet>
      <dgm:spPr/>
      <dgm:t>
        <a:bodyPr/>
        <a:lstStyle/>
        <a:p>
          <a:endParaRPr lang="hr-HR"/>
        </a:p>
      </dgm:t>
    </dgm:pt>
    <dgm:pt modelId="{D69C61B9-0CED-49FD-8761-E5750C8F6BEA}" type="pres">
      <dgm:prSet presAssocID="{0FFCE14E-327A-40DA-B452-A16E2BF29F55}" presName="rootConnector" presStyleLbl="node2" presStyleIdx="1" presStyleCnt="9"/>
      <dgm:spPr/>
      <dgm:t>
        <a:bodyPr/>
        <a:lstStyle/>
        <a:p>
          <a:endParaRPr lang="hr-HR"/>
        </a:p>
      </dgm:t>
    </dgm:pt>
    <dgm:pt modelId="{A7B8AC24-6A58-40B2-A26F-D81FF188DD17}" type="pres">
      <dgm:prSet presAssocID="{0FFCE14E-327A-40DA-B452-A16E2BF29F55}" presName="hierChild4" presStyleCnt="0"/>
      <dgm:spPr/>
    </dgm:pt>
    <dgm:pt modelId="{9A06F485-8C79-4059-ABB9-F172733CBDB6}" type="pres">
      <dgm:prSet presAssocID="{5E9F3B27-20B7-4AFA-940B-1ABD9B8CFFC6}" presName="Name37" presStyleLbl="parChTrans1D3" presStyleIdx="2" presStyleCnt="18"/>
      <dgm:spPr/>
      <dgm:t>
        <a:bodyPr/>
        <a:lstStyle/>
        <a:p>
          <a:endParaRPr lang="hr-HR"/>
        </a:p>
      </dgm:t>
    </dgm:pt>
    <dgm:pt modelId="{B030C089-8F48-4B58-943E-3239EED3280A}" type="pres">
      <dgm:prSet presAssocID="{FC9BF2BD-E2C9-4F6B-892E-0226DAE852D8}" presName="hierRoot2" presStyleCnt="0">
        <dgm:presLayoutVars>
          <dgm:hierBranch val="init"/>
        </dgm:presLayoutVars>
      </dgm:prSet>
      <dgm:spPr/>
    </dgm:pt>
    <dgm:pt modelId="{1F6EAA59-F604-4508-A0B4-4998B0430697}" type="pres">
      <dgm:prSet presAssocID="{FC9BF2BD-E2C9-4F6B-892E-0226DAE852D8}" presName="rootComposite" presStyleCnt="0"/>
      <dgm:spPr/>
    </dgm:pt>
    <dgm:pt modelId="{2E59F695-5467-425E-B909-6AA999D10A34}" type="pres">
      <dgm:prSet presAssocID="{FC9BF2BD-E2C9-4F6B-892E-0226DAE852D8}" presName="rootText" presStyleLbl="node3" presStyleIdx="2" presStyleCnt="18">
        <dgm:presLayoutVars>
          <dgm:chPref val="3"/>
        </dgm:presLayoutVars>
      </dgm:prSet>
      <dgm:spPr/>
      <dgm:t>
        <a:bodyPr/>
        <a:lstStyle/>
        <a:p>
          <a:endParaRPr lang="hr-HR"/>
        </a:p>
      </dgm:t>
    </dgm:pt>
    <dgm:pt modelId="{64C2A3FB-D7EE-45DF-828B-2B0873687980}" type="pres">
      <dgm:prSet presAssocID="{FC9BF2BD-E2C9-4F6B-892E-0226DAE852D8}" presName="rootConnector" presStyleLbl="node3" presStyleIdx="2" presStyleCnt="18"/>
      <dgm:spPr/>
      <dgm:t>
        <a:bodyPr/>
        <a:lstStyle/>
        <a:p>
          <a:endParaRPr lang="hr-HR"/>
        </a:p>
      </dgm:t>
    </dgm:pt>
    <dgm:pt modelId="{9C0116C4-2A53-404D-93FD-E5E8A513905C}" type="pres">
      <dgm:prSet presAssocID="{FC9BF2BD-E2C9-4F6B-892E-0226DAE852D8}" presName="hierChild4" presStyleCnt="0"/>
      <dgm:spPr/>
    </dgm:pt>
    <dgm:pt modelId="{8581AB92-4B9A-4DDC-A978-E2132839BF29}" type="pres">
      <dgm:prSet presAssocID="{FC9BF2BD-E2C9-4F6B-892E-0226DAE852D8}" presName="hierChild5" presStyleCnt="0"/>
      <dgm:spPr/>
    </dgm:pt>
    <dgm:pt modelId="{EBCB8E02-9890-4B0E-B483-2A431D1DD425}" type="pres">
      <dgm:prSet presAssocID="{729AB1C2-A27B-4421-A753-A3B7BF5AFC41}" presName="Name37" presStyleLbl="parChTrans1D3" presStyleIdx="3" presStyleCnt="18"/>
      <dgm:spPr/>
      <dgm:t>
        <a:bodyPr/>
        <a:lstStyle/>
        <a:p>
          <a:endParaRPr lang="hr-HR"/>
        </a:p>
      </dgm:t>
    </dgm:pt>
    <dgm:pt modelId="{5ECEAB65-3FEA-41B4-A4C2-E3764D9B9894}" type="pres">
      <dgm:prSet presAssocID="{58EC15E4-F4CE-413C-BD1A-0D70AEACA8B9}" presName="hierRoot2" presStyleCnt="0">
        <dgm:presLayoutVars>
          <dgm:hierBranch val="init"/>
        </dgm:presLayoutVars>
      </dgm:prSet>
      <dgm:spPr/>
    </dgm:pt>
    <dgm:pt modelId="{99784BD6-27B1-45EB-9FE8-BA736B8B20D5}" type="pres">
      <dgm:prSet presAssocID="{58EC15E4-F4CE-413C-BD1A-0D70AEACA8B9}" presName="rootComposite" presStyleCnt="0"/>
      <dgm:spPr/>
    </dgm:pt>
    <dgm:pt modelId="{CAFF98B2-103C-4D70-BDEB-E220541B83F3}" type="pres">
      <dgm:prSet presAssocID="{58EC15E4-F4CE-413C-BD1A-0D70AEACA8B9}" presName="rootText" presStyleLbl="node3" presStyleIdx="3" presStyleCnt="18">
        <dgm:presLayoutVars>
          <dgm:chPref val="3"/>
        </dgm:presLayoutVars>
      </dgm:prSet>
      <dgm:spPr/>
      <dgm:t>
        <a:bodyPr/>
        <a:lstStyle/>
        <a:p>
          <a:endParaRPr lang="hr-HR"/>
        </a:p>
      </dgm:t>
    </dgm:pt>
    <dgm:pt modelId="{E0C7A0D1-8931-491A-AA0B-AF059AB33821}" type="pres">
      <dgm:prSet presAssocID="{58EC15E4-F4CE-413C-BD1A-0D70AEACA8B9}" presName="rootConnector" presStyleLbl="node3" presStyleIdx="3" presStyleCnt="18"/>
      <dgm:spPr/>
      <dgm:t>
        <a:bodyPr/>
        <a:lstStyle/>
        <a:p>
          <a:endParaRPr lang="hr-HR"/>
        </a:p>
      </dgm:t>
    </dgm:pt>
    <dgm:pt modelId="{71F0AB4E-1ABD-4EA2-A5A2-F19F64D1DCA9}" type="pres">
      <dgm:prSet presAssocID="{58EC15E4-F4CE-413C-BD1A-0D70AEACA8B9}" presName="hierChild4" presStyleCnt="0"/>
      <dgm:spPr/>
    </dgm:pt>
    <dgm:pt modelId="{901D0805-9621-42F4-9F40-8E8DF4A1F5F6}" type="pres">
      <dgm:prSet presAssocID="{58EC15E4-F4CE-413C-BD1A-0D70AEACA8B9}" presName="hierChild5" presStyleCnt="0"/>
      <dgm:spPr/>
    </dgm:pt>
    <dgm:pt modelId="{FD418FA9-289F-44D8-B55D-2B473971AC4E}" type="pres">
      <dgm:prSet presAssocID="{412EAC39-8548-4795-BAE9-619DF97DB2AC}" presName="Name37" presStyleLbl="parChTrans1D3" presStyleIdx="4" presStyleCnt="18"/>
      <dgm:spPr/>
      <dgm:t>
        <a:bodyPr/>
        <a:lstStyle/>
        <a:p>
          <a:endParaRPr lang="hr-HR"/>
        </a:p>
      </dgm:t>
    </dgm:pt>
    <dgm:pt modelId="{D5AC4F49-AC88-4D15-96A1-7073F229607B}" type="pres">
      <dgm:prSet presAssocID="{A4099973-904C-4205-8EF7-B173F4A0C70F}" presName="hierRoot2" presStyleCnt="0">
        <dgm:presLayoutVars>
          <dgm:hierBranch val="init"/>
        </dgm:presLayoutVars>
      </dgm:prSet>
      <dgm:spPr/>
    </dgm:pt>
    <dgm:pt modelId="{836DD39B-DF28-47D0-A3AE-DE7609A1D2F9}" type="pres">
      <dgm:prSet presAssocID="{A4099973-904C-4205-8EF7-B173F4A0C70F}" presName="rootComposite" presStyleCnt="0"/>
      <dgm:spPr/>
    </dgm:pt>
    <dgm:pt modelId="{9122A47D-E333-43AA-9D47-2A6BC66CB9AD}" type="pres">
      <dgm:prSet presAssocID="{A4099973-904C-4205-8EF7-B173F4A0C70F}" presName="rootText" presStyleLbl="node3" presStyleIdx="4" presStyleCnt="18">
        <dgm:presLayoutVars>
          <dgm:chPref val="3"/>
        </dgm:presLayoutVars>
      </dgm:prSet>
      <dgm:spPr/>
      <dgm:t>
        <a:bodyPr/>
        <a:lstStyle/>
        <a:p>
          <a:endParaRPr lang="hr-HR"/>
        </a:p>
      </dgm:t>
    </dgm:pt>
    <dgm:pt modelId="{02E5CDCC-3D54-4CC4-9FCC-E23F04E86220}" type="pres">
      <dgm:prSet presAssocID="{A4099973-904C-4205-8EF7-B173F4A0C70F}" presName="rootConnector" presStyleLbl="node3" presStyleIdx="4" presStyleCnt="18"/>
      <dgm:spPr/>
      <dgm:t>
        <a:bodyPr/>
        <a:lstStyle/>
        <a:p>
          <a:endParaRPr lang="hr-HR"/>
        </a:p>
      </dgm:t>
    </dgm:pt>
    <dgm:pt modelId="{8E994D3E-0B3D-452E-ADC0-6D78156CF7AA}" type="pres">
      <dgm:prSet presAssocID="{A4099973-904C-4205-8EF7-B173F4A0C70F}" presName="hierChild4" presStyleCnt="0"/>
      <dgm:spPr/>
    </dgm:pt>
    <dgm:pt modelId="{4484B623-2906-472A-82EE-D958B2EE44F1}" type="pres">
      <dgm:prSet presAssocID="{A4099973-904C-4205-8EF7-B173F4A0C70F}" presName="hierChild5" presStyleCnt="0"/>
      <dgm:spPr/>
    </dgm:pt>
    <dgm:pt modelId="{0F261F4B-8DA8-4B0F-8751-91C5BDF7388A}" type="pres">
      <dgm:prSet presAssocID="{39B1549E-19B7-4D13-824F-0310C436B76C}" presName="Name37" presStyleLbl="parChTrans1D3" presStyleIdx="5" presStyleCnt="18"/>
      <dgm:spPr/>
      <dgm:t>
        <a:bodyPr/>
        <a:lstStyle/>
        <a:p>
          <a:endParaRPr lang="hr-HR"/>
        </a:p>
      </dgm:t>
    </dgm:pt>
    <dgm:pt modelId="{28C66CEB-DB2A-4F67-856A-33DD98C0057A}" type="pres">
      <dgm:prSet presAssocID="{91C98BD1-6D08-477F-8728-7A05A885F4F1}" presName="hierRoot2" presStyleCnt="0">
        <dgm:presLayoutVars>
          <dgm:hierBranch val="init"/>
        </dgm:presLayoutVars>
      </dgm:prSet>
      <dgm:spPr/>
    </dgm:pt>
    <dgm:pt modelId="{262B4C86-3C2C-4124-A43E-B7067346E293}" type="pres">
      <dgm:prSet presAssocID="{91C98BD1-6D08-477F-8728-7A05A885F4F1}" presName="rootComposite" presStyleCnt="0"/>
      <dgm:spPr/>
    </dgm:pt>
    <dgm:pt modelId="{D6DBF962-9199-49B4-80A9-BBD72C56BD2A}" type="pres">
      <dgm:prSet presAssocID="{91C98BD1-6D08-477F-8728-7A05A885F4F1}" presName="rootText" presStyleLbl="node3" presStyleIdx="5" presStyleCnt="18">
        <dgm:presLayoutVars>
          <dgm:chPref val="3"/>
        </dgm:presLayoutVars>
      </dgm:prSet>
      <dgm:spPr/>
      <dgm:t>
        <a:bodyPr/>
        <a:lstStyle/>
        <a:p>
          <a:endParaRPr lang="hr-HR"/>
        </a:p>
      </dgm:t>
    </dgm:pt>
    <dgm:pt modelId="{94F82F21-1CD7-4655-8E8D-6387B88E0D9F}" type="pres">
      <dgm:prSet presAssocID="{91C98BD1-6D08-477F-8728-7A05A885F4F1}" presName="rootConnector" presStyleLbl="node3" presStyleIdx="5" presStyleCnt="18"/>
      <dgm:spPr/>
      <dgm:t>
        <a:bodyPr/>
        <a:lstStyle/>
        <a:p>
          <a:endParaRPr lang="hr-HR"/>
        </a:p>
      </dgm:t>
    </dgm:pt>
    <dgm:pt modelId="{9BA329DF-EFD7-4CB6-A53F-CFCD190DFB6C}" type="pres">
      <dgm:prSet presAssocID="{91C98BD1-6D08-477F-8728-7A05A885F4F1}" presName="hierChild4" presStyleCnt="0"/>
      <dgm:spPr/>
    </dgm:pt>
    <dgm:pt modelId="{0CC831FC-C906-466B-B6F5-022447A1DA8C}" type="pres">
      <dgm:prSet presAssocID="{91C98BD1-6D08-477F-8728-7A05A885F4F1}" presName="hierChild5" presStyleCnt="0"/>
      <dgm:spPr/>
    </dgm:pt>
    <dgm:pt modelId="{9940C45B-98E3-4343-9B4B-4376FC742EF9}" type="pres">
      <dgm:prSet presAssocID="{0FFCE14E-327A-40DA-B452-A16E2BF29F55}" presName="hierChild5" presStyleCnt="0"/>
      <dgm:spPr/>
    </dgm:pt>
    <dgm:pt modelId="{8FB33C30-C7FD-4DEC-B14E-9FEA8E27AF48}" type="pres">
      <dgm:prSet presAssocID="{B4CCCFFF-FAD6-42D6-88FF-15F359A5FD1E}" presName="Name37" presStyleLbl="parChTrans1D2" presStyleIdx="2" presStyleCnt="10"/>
      <dgm:spPr/>
      <dgm:t>
        <a:bodyPr/>
        <a:lstStyle/>
        <a:p>
          <a:endParaRPr lang="hr-HR"/>
        </a:p>
      </dgm:t>
    </dgm:pt>
    <dgm:pt modelId="{8ABF45BD-EE2A-4E13-BF2D-9D97A87EA8AF}" type="pres">
      <dgm:prSet presAssocID="{C7F521D0-E617-417C-94DB-1680F7E32868}" presName="hierRoot2" presStyleCnt="0">
        <dgm:presLayoutVars>
          <dgm:hierBranch val="init"/>
        </dgm:presLayoutVars>
      </dgm:prSet>
      <dgm:spPr/>
    </dgm:pt>
    <dgm:pt modelId="{39FB7928-0754-4E51-B4FE-B7A6D79B98AD}" type="pres">
      <dgm:prSet presAssocID="{C7F521D0-E617-417C-94DB-1680F7E32868}" presName="rootComposite" presStyleCnt="0"/>
      <dgm:spPr/>
    </dgm:pt>
    <dgm:pt modelId="{0D31205F-98A9-4D90-A394-B2A61CEDEB96}" type="pres">
      <dgm:prSet presAssocID="{C7F521D0-E617-417C-94DB-1680F7E32868}" presName="rootText" presStyleLbl="node2" presStyleIdx="2" presStyleCnt="9">
        <dgm:presLayoutVars>
          <dgm:chPref val="3"/>
        </dgm:presLayoutVars>
      </dgm:prSet>
      <dgm:spPr/>
      <dgm:t>
        <a:bodyPr/>
        <a:lstStyle/>
        <a:p>
          <a:endParaRPr lang="hr-HR"/>
        </a:p>
      </dgm:t>
    </dgm:pt>
    <dgm:pt modelId="{B8804E87-ED55-4885-BDD7-91CE3D873F3E}" type="pres">
      <dgm:prSet presAssocID="{C7F521D0-E617-417C-94DB-1680F7E32868}" presName="rootConnector" presStyleLbl="node2" presStyleIdx="2" presStyleCnt="9"/>
      <dgm:spPr/>
      <dgm:t>
        <a:bodyPr/>
        <a:lstStyle/>
        <a:p>
          <a:endParaRPr lang="hr-HR"/>
        </a:p>
      </dgm:t>
    </dgm:pt>
    <dgm:pt modelId="{5B662942-7C80-45CD-B56E-DA132D5CCD04}" type="pres">
      <dgm:prSet presAssocID="{C7F521D0-E617-417C-94DB-1680F7E32868}" presName="hierChild4" presStyleCnt="0"/>
      <dgm:spPr/>
    </dgm:pt>
    <dgm:pt modelId="{A7D997C6-DE4F-48A1-877B-F2C87887E449}" type="pres">
      <dgm:prSet presAssocID="{B9ED74F6-BC3C-4DD2-ADA6-E9D053412032}" presName="Name37" presStyleLbl="parChTrans1D3" presStyleIdx="6" presStyleCnt="18"/>
      <dgm:spPr/>
      <dgm:t>
        <a:bodyPr/>
        <a:lstStyle/>
        <a:p>
          <a:endParaRPr lang="hr-HR"/>
        </a:p>
      </dgm:t>
    </dgm:pt>
    <dgm:pt modelId="{4FB7A3CF-3BC2-412F-A9C4-D5C1D09E390A}" type="pres">
      <dgm:prSet presAssocID="{09BF1786-A612-459E-8803-1F1615211D4C}" presName="hierRoot2" presStyleCnt="0">
        <dgm:presLayoutVars>
          <dgm:hierBranch val="init"/>
        </dgm:presLayoutVars>
      </dgm:prSet>
      <dgm:spPr/>
    </dgm:pt>
    <dgm:pt modelId="{30EC91E4-9DBF-48D3-B384-4C5AC1E0C473}" type="pres">
      <dgm:prSet presAssocID="{09BF1786-A612-459E-8803-1F1615211D4C}" presName="rootComposite" presStyleCnt="0"/>
      <dgm:spPr/>
    </dgm:pt>
    <dgm:pt modelId="{7E074474-EB83-4AB8-9E4F-886926CF6126}" type="pres">
      <dgm:prSet presAssocID="{09BF1786-A612-459E-8803-1F1615211D4C}" presName="rootText" presStyleLbl="node3" presStyleIdx="6" presStyleCnt="18">
        <dgm:presLayoutVars>
          <dgm:chPref val="3"/>
        </dgm:presLayoutVars>
      </dgm:prSet>
      <dgm:spPr/>
      <dgm:t>
        <a:bodyPr/>
        <a:lstStyle/>
        <a:p>
          <a:endParaRPr lang="hr-HR"/>
        </a:p>
      </dgm:t>
    </dgm:pt>
    <dgm:pt modelId="{E153D29F-6592-45A6-930F-49FD3C08A78B}" type="pres">
      <dgm:prSet presAssocID="{09BF1786-A612-459E-8803-1F1615211D4C}" presName="rootConnector" presStyleLbl="node3" presStyleIdx="6" presStyleCnt="18"/>
      <dgm:spPr/>
      <dgm:t>
        <a:bodyPr/>
        <a:lstStyle/>
        <a:p>
          <a:endParaRPr lang="hr-HR"/>
        </a:p>
      </dgm:t>
    </dgm:pt>
    <dgm:pt modelId="{2C76C186-8149-4D97-A053-8A4CD6753919}" type="pres">
      <dgm:prSet presAssocID="{09BF1786-A612-459E-8803-1F1615211D4C}" presName="hierChild4" presStyleCnt="0"/>
      <dgm:spPr/>
    </dgm:pt>
    <dgm:pt modelId="{A54DAF69-223C-4F08-B13A-A8BB77747430}" type="pres">
      <dgm:prSet presAssocID="{09BF1786-A612-459E-8803-1F1615211D4C}" presName="hierChild5" presStyleCnt="0"/>
      <dgm:spPr/>
    </dgm:pt>
    <dgm:pt modelId="{6FB0D96E-9A3F-4525-A118-B17FCE409E85}" type="pres">
      <dgm:prSet presAssocID="{465AAFF3-C598-48FD-B197-810B9D217CEC}" presName="Name37" presStyleLbl="parChTrans1D3" presStyleIdx="7" presStyleCnt="18"/>
      <dgm:spPr/>
      <dgm:t>
        <a:bodyPr/>
        <a:lstStyle/>
        <a:p>
          <a:endParaRPr lang="hr-HR"/>
        </a:p>
      </dgm:t>
    </dgm:pt>
    <dgm:pt modelId="{727A8595-5C55-4869-873C-E19A75F9CDA1}" type="pres">
      <dgm:prSet presAssocID="{B1926BFF-2295-437D-816F-93B99656C10D}" presName="hierRoot2" presStyleCnt="0">
        <dgm:presLayoutVars>
          <dgm:hierBranch val="init"/>
        </dgm:presLayoutVars>
      </dgm:prSet>
      <dgm:spPr/>
    </dgm:pt>
    <dgm:pt modelId="{CA3C265E-341F-4F10-A60D-F50AB1845212}" type="pres">
      <dgm:prSet presAssocID="{B1926BFF-2295-437D-816F-93B99656C10D}" presName="rootComposite" presStyleCnt="0"/>
      <dgm:spPr/>
    </dgm:pt>
    <dgm:pt modelId="{6672B1DB-2755-4FCB-9B0C-72E205746CAA}" type="pres">
      <dgm:prSet presAssocID="{B1926BFF-2295-437D-816F-93B99656C10D}" presName="rootText" presStyleLbl="node3" presStyleIdx="7" presStyleCnt="18">
        <dgm:presLayoutVars>
          <dgm:chPref val="3"/>
        </dgm:presLayoutVars>
      </dgm:prSet>
      <dgm:spPr/>
      <dgm:t>
        <a:bodyPr/>
        <a:lstStyle/>
        <a:p>
          <a:endParaRPr lang="hr-HR"/>
        </a:p>
      </dgm:t>
    </dgm:pt>
    <dgm:pt modelId="{7FE47C76-D4BF-4494-867E-181D67A4076B}" type="pres">
      <dgm:prSet presAssocID="{B1926BFF-2295-437D-816F-93B99656C10D}" presName="rootConnector" presStyleLbl="node3" presStyleIdx="7" presStyleCnt="18"/>
      <dgm:spPr/>
      <dgm:t>
        <a:bodyPr/>
        <a:lstStyle/>
        <a:p>
          <a:endParaRPr lang="hr-HR"/>
        </a:p>
      </dgm:t>
    </dgm:pt>
    <dgm:pt modelId="{D20F43A1-9F3C-4A4E-B926-C7854CC7DC74}" type="pres">
      <dgm:prSet presAssocID="{B1926BFF-2295-437D-816F-93B99656C10D}" presName="hierChild4" presStyleCnt="0"/>
      <dgm:spPr/>
    </dgm:pt>
    <dgm:pt modelId="{4DEDEF79-ACF9-4354-8F3C-3D15A3B32D74}" type="pres">
      <dgm:prSet presAssocID="{B1926BFF-2295-437D-816F-93B99656C10D}" presName="hierChild5" presStyleCnt="0"/>
      <dgm:spPr/>
    </dgm:pt>
    <dgm:pt modelId="{0AE25DD5-5623-4B91-9B4C-336B774459D1}" type="pres">
      <dgm:prSet presAssocID="{C7F521D0-E617-417C-94DB-1680F7E32868}" presName="hierChild5" presStyleCnt="0"/>
      <dgm:spPr/>
    </dgm:pt>
    <dgm:pt modelId="{526EFD9C-9074-40B9-9A51-D7B4085A0467}" type="pres">
      <dgm:prSet presAssocID="{4F8E74C3-1406-40F4-AF3A-907C230DFAE6}" presName="Name37" presStyleLbl="parChTrans1D2" presStyleIdx="3" presStyleCnt="10"/>
      <dgm:spPr/>
      <dgm:t>
        <a:bodyPr/>
        <a:lstStyle/>
        <a:p>
          <a:endParaRPr lang="hr-HR"/>
        </a:p>
      </dgm:t>
    </dgm:pt>
    <dgm:pt modelId="{2631BD40-61AE-4034-AB76-0FE91B1AB1B3}" type="pres">
      <dgm:prSet presAssocID="{4002710E-EE13-4C39-9E17-692226AB80CB}" presName="hierRoot2" presStyleCnt="0">
        <dgm:presLayoutVars>
          <dgm:hierBranch val="init"/>
        </dgm:presLayoutVars>
      </dgm:prSet>
      <dgm:spPr/>
    </dgm:pt>
    <dgm:pt modelId="{42863A8C-69B4-4C92-B289-8EBCFC395693}" type="pres">
      <dgm:prSet presAssocID="{4002710E-EE13-4C39-9E17-692226AB80CB}" presName="rootComposite" presStyleCnt="0"/>
      <dgm:spPr/>
    </dgm:pt>
    <dgm:pt modelId="{E32B2316-0E78-438C-8220-1D879301603B}" type="pres">
      <dgm:prSet presAssocID="{4002710E-EE13-4C39-9E17-692226AB80CB}" presName="rootText" presStyleLbl="node2" presStyleIdx="3" presStyleCnt="9">
        <dgm:presLayoutVars>
          <dgm:chPref val="3"/>
        </dgm:presLayoutVars>
      </dgm:prSet>
      <dgm:spPr/>
      <dgm:t>
        <a:bodyPr/>
        <a:lstStyle/>
        <a:p>
          <a:endParaRPr lang="hr-HR"/>
        </a:p>
      </dgm:t>
    </dgm:pt>
    <dgm:pt modelId="{14622F5C-1DD5-4178-BF78-FD5FE822788D}" type="pres">
      <dgm:prSet presAssocID="{4002710E-EE13-4C39-9E17-692226AB80CB}" presName="rootConnector" presStyleLbl="node2" presStyleIdx="3" presStyleCnt="9"/>
      <dgm:spPr/>
      <dgm:t>
        <a:bodyPr/>
        <a:lstStyle/>
        <a:p>
          <a:endParaRPr lang="hr-HR"/>
        </a:p>
      </dgm:t>
    </dgm:pt>
    <dgm:pt modelId="{04E8780F-1852-4016-88DF-D70F01B40A44}" type="pres">
      <dgm:prSet presAssocID="{4002710E-EE13-4C39-9E17-692226AB80CB}" presName="hierChild4" presStyleCnt="0"/>
      <dgm:spPr/>
    </dgm:pt>
    <dgm:pt modelId="{9C03E0D9-897D-4319-9261-092242E4ED3C}" type="pres">
      <dgm:prSet presAssocID="{BCEDDEB3-62D2-45ED-B4E5-2AD5297CC78C}" presName="Name37" presStyleLbl="parChTrans1D3" presStyleIdx="8" presStyleCnt="18"/>
      <dgm:spPr/>
      <dgm:t>
        <a:bodyPr/>
        <a:lstStyle/>
        <a:p>
          <a:endParaRPr lang="hr-HR"/>
        </a:p>
      </dgm:t>
    </dgm:pt>
    <dgm:pt modelId="{48559ACC-A064-4A2D-90E3-E5FFB061506D}" type="pres">
      <dgm:prSet presAssocID="{6A0B2D9B-5B75-468C-9C92-2B90C2E35C44}" presName="hierRoot2" presStyleCnt="0">
        <dgm:presLayoutVars>
          <dgm:hierBranch val="init"/>
        </dgm:presLayoutVars>
      </dgm:prSet>
      <dgm:spPr/>
    </dgm:pt>
    <dgm:pt modelId="{0ED9E865-AAD9-4907-8542-8467C7B7F899}" type="pres">
      <dgm:prSet presAssocID="{6A0B2D9B-5B75-468C-9C92-2B90C2E35C44}" presName="rootComposite" presStyleCnt="0"/>
      <dgm:spPr/>
    </dgm:pt>
    <dgm:pt modelId="{42ECE900-A3DD-4FE7-A0B5-C2A8E73722E5}" type="pres">
      <dgm:prSet presAssocID="{6A0B2D9B-5B75-468C-9C92-2B90C2E35C44}" presName="rootText" presStyleLbl="node3" presStyleIdx="8" presStyleCnt="18">
        <dgm:presLayoutVars>
          <dgm:chPref val="3"/>
        </dgm:presLayoutVars>
      </dgm:prSet>
      <dgm:spPr/>
      <dgm:t>
        <a:bodyPr/>
        <a:lstStyle/>
        <a:p>
          <a:endParaRPr lang="hr-HR"/>
        </a:p>
      </dgm:t>
    </dgm:pt>
    <dgm:pt modelId="{59D64086-4EA3-42C0-9E96-03F514B7FB38}" type="pres">
      <dgm:prSet presAssocID="{6A0B2D9B-5B75-468C-9C92-2B90C2E35C44}" presName="rootConnector" presStyleLbl="node3" presStyleIdx="8" presStyleCnt="18"/>
      <dgm:spPr/>
      <dgm:t>
        <a:bodyPr/>
        <a:lstStyle/>
        <a:p>
          <a:endParaRPr lang="hr-HR"/>
        </a:p>
      </dgm:t>
    </dgm:pt>
    <dgm:pt modelId="{0C7D84C2-7B3D-483E-9B73-83C7E74C1BC2}" type="pres">
      <dgm:prSet presAssocID="{6A0B2D9B-5B75-468C-9C92-2B90C2E35C44}" presName="hierChild4" presStyleCnt="0"/>
      <dgm:spPr/>
    </dgm:pt>
    <dgm:pt modelId="{37EEC531-1D89-421C-9AF1-3647B2FB9382}" type="pres">
      <dgm:prSet presAssocID="{6A0B2D9B-5B75-468C-9C92-2B90C2E35C44}" presName="hierChild5" presStyleCnt="0"/>
      <dgm:spPr/>
    </dgm:pt>
    <dgm:pt modelId="{A40FB6E6-8447-4F63-942E-52587EBF428F}" type="pres">
      <dgm:prSet presAssocID="{DFCC82AC-3E20-4C5B-B600-4742A544DDE5}" presName="Name37" presStyleLbl="parChTrans1D3" presStyleIdx="9" presStyleCnt="18"/>
      <dgm:spPr/>
      <dgm:t>
        <a:bodyPr/>
        <a:lstStyle/>
        <a:p>
          <a:endParaRPr lang="hr-HR"/>
        </a:p>
      </dgm:t>
    </dgm:pt>
    <dgm:pt modelId="{A8461199-548D-474D-B90F-D7744210BF02}" type="pres">
      <dgm:prSet presAssocID="{D3DBF831-9487-4FB7-81E1-63AC2799DF8E}" presName="hierRoot2" presStyleCnt="0">
        <dgm:presLayoutVars>
          <dgm:hierBranch val="init"/>
        </dgm:presLayoutVars>
      </dgm:prSet>
      <dgm:spPr/>
    </dgm:pt>
    <dgm:pt modelId="{FED1F82B-C0D7-40BD-9F14-41927A1A6C90}" type="pres">
      <dgm:prSet presAssocID="{D3DBF831-9487-4FB7-81E1-63AC2799DF8E}" presName="rootComposite" presStyleCnt="0"/>
      <dgm:spPr/>
    </dgm:pt>
    <dgm:pt modelId="{1D2042BA-B72F-4F35-9730-338BD5D3EEA8}" type="pres">
      <dgm:prSet presAssocID="{D3DBF831-9487-4FB7-81E1-63AC2799DF8E}" presName="rootText" presStyleLbl="node3" presStyleIdx="9" presStyleCnt="18">
        <dgm:presLayoutVars>
          <dgm:chPref val="3"/>
        </dgm:presLayoutVars>
      </dgm:prSet>
      <dgm:spPr/>
      <dgm:t>
        <a:bodyPr/>
        <a:lstStyle/>
        <a:p>
          <a:endParaRPr lang="hr-HR"/>
        </a:p>
      </dgm:t>
    </dgm:pt>
    <dgm:pt modelId="{C493BA56-857D-46B8-A4FA-4E144A47D6E8}" type="pres">
      <dgm:prSet presAssocID="{D3DBF831-9487-4FB7-81E1-63AC2799DF8E}" presName="rootConnector" presStyleLbl="node3" presStyleIdx="9" presStyleCnt="18"/>
      <dgm:spPr/>
      <dgm:t>
        <a:bodyPr/>
        <a:lstStyle/>
        <a:p>
          <a:endParaRPr lang="hr-HR"/>
        </a:p>
      </dgm:t>
    </dgm:pt>
    <dgm:pt modelId="{CECBCCB8-FFAA-4376-9140-081C286582B7}" type="pres">
      <dgm:prSet presAssocID="{D3DBF831-9487-4FB7-81E1-63AC2799DF8E}" presName="hierChild4" presStyleCnt="0"/>
      <dgm:spPr/>
    </dgm:pt>
    <dgm:pt modelId="{BE3952AF-0A06-44AE-9551-FAFBBE609D4E}" type="pres">
      <dgm:prSet presAssocID="{D3DBF831-9487-4FB7-81E1-63AC2799DF8E}" presName="hierChild5" presStyleCnt="0"/>
      <dgm:spPr/>
    </dgm:pt>
    <dgm:pt modelId="{B1E0B792-70DD-4218-8EFA-A107DAB4F7A6}" type="pres">
      <dgm:prSet presAssocID="{6F9408AA-B4E3-460D-85A4-8E5A8A484960}" presName="Name37" presStyleLbl="parChTrans1D3" presStyleIdx="10" presStyleCnt="18"/>
      <dgm:spPr/>
      <dgm:t>
        <a:bodyPr/>
        <a:lstStyle/>
        <a:p>
          <a:endParaRPr lang="hr-HR"/>
        </a:p>
      </dgm:t>
    </dgm:pt>
    <dgm:pt modelId="{9716D6EA-A2F0-45AF-A0C8-50B01D6F50AA}" type="pres">
      <dgm:prSet presAssocID="{4708F676-F51A-42EF-868F-D7010008F221}" presName="hierRoot2" presStyleCnt="0">
        <dgm:presLayoutVars>
          <dgm:hierBranch val="init"/>
        </dgm:presLayoutVars>
      </dgm:prSet>
      <dgm:spPr/>
    </dgm:pt>
    <dgm:pt modelId="{57D4B7D5-BC2D-48D1-8CED-6D6D7EEBA398}" type="pres">
      <dgm:prSet presAssocID="{4708F676-F51A-42EF-868F-D7010008F221}" presName="rootComposite" presStyleCnt="0"/>
      <dgm:spPr/>
    </dgm:pt>
    <dgm:pt modelId="{5DF19470-7E84-4914-9CD6-566FB2103AD7}" type="pres">
      <dgm:prSet presAssocID="{4708F676-F51A-42EF-868F-D7010008F221}" presName="rootText" presStyleLbl="node3" presStyleIdx="10" presStyleCnt="18">
        <dgm:presLayoutVars>
          <dgm:chPref val="3"/>
        </dgm:presLayoutVars>
      </dgm:prSet>
      <dgm:spPr/>
      <dgm:t>
        <a:bodyPr/>
        <a:lstStyle/>
        <a:p>
          <a:endParaRPr lang="hr-HR"/>
        </a:p>
      </dgm:t>
    </dgm:pt>
    <dgm:pt modelId="{A8F574EE-242F-4E68-BA26-5A40D3E278CC}" type="pres">
      <dgm:prSet presAssocID="{4708F676-F51A-42EF-868F-D7010008F221}" presName="rootConnector" presStyleLbl="node3" presStyleIdx="10" presStyleCnt="18"/>
      <dgm:spPr/>
      <dgm:t>
        <a:bodyPr/>
        <a:lstStyle/>
        <a:p>
          <a:endParaRPr lang="hr-HR"/>
        </a:p>
      </dgm:t>
    </dgm:pt>
    <dgm:pt modelId="{1012381C-5CAE-4A93-B484-B1384767DB4E}" type="pres">
      <dgm:prSet presAssocID="{4708F676-F51A-42EF-868F-D7010008F221}" presName="hierChild4" presStyleCnt="0"/>
      <dgm:spPr/>
    </dgm:pt>
    <dgm:pt modelId="{E6EFC74F-604E-4D8F-9BF5-6ED689DE3246}" type="pres">
      <dgm:prSet presAssocID="{4708F676-F51A-42EF-868F-D7010008F221}" presName="hierChild5" presStyleCnt="0"/>
      <dgm:spPr/>
    </dgm:pt>
    <dgm:pt modelId="{D786265F-25FD-482E-8EAE-A713B7EBC844}" type="pres">
      <dgm:prSet presAssocID="{4002710E-EE13-4C39-9E17-692226AB80CB}" presName="hierChild5" presStyleCnt="0"/>
      <dgm:spPr/>
    </dgm:pt>
    <dgm:pt modelId="{DAA6CE23-2303-42EC-A191-94973AB5CEF6}" type="pres">
      <dgm:prSet presAssocID="{1C49EE25-D0E8-4203-A74B-C25DBF8F51E8}" presName="Name37" presStyleLbl="parChTrans1D2" presStyleIdx="4" presStyleCnt="10"/>
      <dgm:spPr/>
      <dgm:t>
        <a:bodyPr/>
        <a:lstStyle/>
        <a:p>
          <a:endParaRPr lang="hr-HR"/>
        </a:p>
      </dgm:t>
    </dgm:pt>
    <dgm:pt modelId="{3A9149E0-CA1D-4153-841F-73401A9319B0}" type="pres">
      <dgm:prSet presAssocID="{B1C88320-E342-4FFB-AE75-9139B62F4BF2}" presName="hierRoot2" presStyleCnt="0">
        <dgm:presLayoutVars>
          <dgm:hierBranch val="init"/>
        </dgm:presLayoutVars>
      </dgm:prSet>
      <dgm:spPr/>
    </dgm:pt>
    <dgm:pt modelId="{FF1DD2F7-042F-4598-BE54-7C3EA1E9BCEF}" type="pres">
      <dgm:prSet presAssocID="{B1C88320-E342-4FFB-AE75-9139B62F4BF2}" presName="rootComposite" presStyleCnt="0"/>
      <dgm:spPr/>
    </dgm:pt>
    <dgm:pt modelId="{69514453-121A-4313-8256-29D140FBA2BC}" type="pres">
      <dgm:prSet presAssocID="{B1C88320-E342-4FFB-AE75-9139B62F4BF2}" presName="rootText" presStyleLbl="node2" presStyleIdx="4" presStyleCnt="9">
        <dgm:presLayoutVars>
          <dgm:chPref val="3"/>
        </dgm:presLayoutVars>
      </dgm:prSet>
      <dgm:spPr/>
      <dgm:t>
        <a:bodyPr/>
        <a:lstStyle/>
        <a:p>
          <a:endParaRPr lang="hr-HR"/>
        </a:p>
      </dgm:t>
    </dgm:pt>
    <dgm:pt modelId="{642CA0C1-3527-483D-9FA5-3314A279C399}" type="pres">
      <dgm:prSet presAssocID="{B1C88320-E342-4FFB-AE75-9139B62F4BF2}" presName="rootConnector" presStyleLbl="node2" presStyleIdx="4" presStyleCnt="9"/>
      <dgm:spPr/>
      <dgm:t>
        <a:bodyPr/>
        <a:lstStyle/>
        <a:p>
          <a:endParaRPr lang="hr-HR"/>
        </a:p>
      </dgm:t>
    </dgm:pt>
    <dgm:pt modelId="{6C4D8DE4-F641-4095-B5F3-D03BAAE225C4}" type="pres">
      <dgm:prSet presAssocID="{B1C88320-E342-4FFB-AE75-9139B62F4BF2}" presName="hierChild4" presStyleCnt="0"/>
      <dgm:spPr/>
    </dgm:pt>
    <dgm:pt modelId="{67DC6E40-F4E4-4048-BA29-91F06026DC41}" type="pres">
      <dgm:prSet presAssocID="{6CE8A1FB-06F4-4DF2-B1B6-4EB1B87AAF5E}" presName="Name37" presStyleLbl="parChTrans1D3" presStyleIdx="11" presStyleCnt="18"/>
      <dgm:spPr/>
      <dgm:t>
        <a:bodyPr/>
        <a:lstStyle/>
        <a:p>
          <a:endParaRPr lang="hr-HR"/>
        </a:p>
      </dgm:t>
    </dgm:pt>
    <dgm:pt modelId="{5096C898-0B9C-4CC4-8F78-6307D2CC1A56}" type="pres">
      <dgm:prSet presAssocID="{8DD41910-9172-4041-B9B3-A08A6A7F522C}" presName="hierRoot2" presStyleCnt="0">
        <dgm:presLayoutVars>
          <dgm:hierBranch val="init"/>
        </dgm:presLayoutVars>
      </dgm:prSet>
      <dgm:spPr/>
    </dgm:pt>
    <dgm:pt modelId="{9974404B-2DA8-4C0C-BF91-600880C890D7}" type="pres">
      <dgm:prSet presAssocID="{8DD41910-9172-4041-B9B3-A08A6A7F522C}" presName="rootComposite" presStyleCnt="0"/>
      <dgm:spPr/>
    </dgm:pt>
    <dgm:pt modelId="{FA4E01B0-0275-408A-947F-54417CD649F4}" type="pres">
      <dgm:prSet presAssocID="{8DD41910-9172-4041-B9B3-A08A6A7F522C}" presName="rootText" presStyleLbl="node3" presStyleIdx="11" presStyleCnt="18">
        <dgm:presLayoutVars>
          <dgm:chPref val="3"/>
        </dgm:presLayoutVars>
      </dgm:prSet>
      <dgm:spPr/>
      <dgm:t>
        <a:bodyPr/>
        <a:lstStyle/>
        <a:p>
          <a:endParaRPr lang="hr-HR"/>
        </a:p>
      </dgm:t>
    </dgm:pt>
    <dgm:pt modelId="{CDEE2137-FFF8-423D-B4E5-173579C44D48}" type="pres">
      <dgm:prSet presAssocID="{8DD41910-9172-4041-B9B3-A08A6A7F522C}" presName="rootConnector" presStyleLbl="node3" presStyleIdx="11" presStyleCnt="18"/>
      <dgm:spPr/>
      <dgm:t>
        <a:bodyPr/>
        <a:lstStyle/>
        <a:p>
          <a:endParaRPr lang="hr-HR"/>
        </a:p>
      </dgm:t>
    </dgm:pt>
    <dgm:pt modelId="{A9E05826-9014-4998-8E90-75A0F47B385F}" type="pres">
      <dgm:prSet presAssocID="{8DD41910-9172-4041-B9B3-A08A6A7F522C}" presName="hierChild4" presStyleCnt="0"/>
      <dgm:spPr/>
    </dgm:pt>
    <dgm:pt modelId="{5C95884D-2C59-40FB-989D-CA1FF9FCB9D5}" type="pres">
      <dgm:prSet presAssocID="{8DD41910-9172-4041-B9B3-A08A6A7F522C}" presName="hierChild5" presStyleCnt="0"/>
      <dgm:spPr/>
    </dgm:pt>
    <dgm:pt modelId="{7667FF4F-A9C5-44DA-9F11-1044017E8A37}" type="pres">
      <dgm:prSet presAssocID="{B1C88320-E342-4FFB-AE75-9139B62F4BF2}" presName="hierChild5" presStyleCnt="0"/>
      <dgm:spPr/>
    </dgm:pt>
    <dgm:pt modelId="{5DAFDA49-0146-4259-86FE-E301C5AA9EB7}" type="pres">
      <dgm:prSet presAssocID="{DCCC7236-411C-43CB-BF97-8FDECB579C45}" presName="Name37" presStyleLbl="parChTrans1D2" presStyleIdx="5" presStyleCnt="10"/>
      <dgm:spPr/>
      <dgm:t>
        <a:bodyPr/>
        <a:lstStyle/>
        <a:p>
          <a:endParaRPr lang="hr-HR"/>
        </a:p>
      </dgm:t>
    </dgm:pt>
    <dgm:pt modelId="{E5FF8F31-2A95-42EC-8240-799245F4D5CD}" type="pres">
      <dgm:prSet presAssocID="{E569C5A8-79B9-4D04-B3EB-2DEEF4EB61E8}" presName="hierRoot2" presStyleCnt="0">
        <dgm:presLayoutVars>
          <dgm:hierBranch val="init"/>
        </dgm:presLayoutVars>
      </dgm:prSet>
      <dgm:spPr/>
    </dgm:pt>
    <dgm:pt modelId="{A6C8FCC4-2871-423F-9FB5-B055849BFC15}" type="pres">
      <dgm:prSet presAssocID="{E569C5A8-79B9-4D04-B3EB-2DEEF4EB61E8}" presName="rootComposite" presStyleCnt="0"/>
      <dgm:spPr/>
    </dgm:pt>
    <dgm:pt modelId="{C5D2A63A-B1C7-4315-B746-213306428383}" type="pres">
      <dgm:prSet presAssocID="{E569C5A8-79B9-4D04-B3EB-2DEEF4EB61E8}" presName="rootText" presStyleLbl="node2" presStyleIdx="5" presStyleCnt="9">
        <dgm:presLayoutVars>
          <dgm:chPref val="3"/>
        </dgm:presLayoutVars>
      </dgm:prSet>
      <dgm:spPr/>
      <dgm:t>
        <a:bodyPr/>
        <a:lstStyle/>
        <a:p>
          <a:endParaRPr lang="hr-HR"/>
        </a:p>
      </dgm:t>
    </dgm:pt>
    <dgm:pt modelId="{3AA00607-5D17-4864-86EA-71187EA5B3A8}" type="pres">
      <dgm:prSet presAssocID="{E569C5A8-79B9-4D04-B3EB-2DEEF4EB61E8}" presName="rootConnector" presStyleLbl="node2" presStyleIdx="5" presStyleCnt="9"/>
      <dgm:spPr/>
      <dgm:t>
        <a:bodyPr/>
        <a:lstStyle/>
        <a:p>
          <a:endParaRPr lang="hr-HR"/>
        </a:p>
      </dgm:t>
    </dgm:pt>
    <dgm:pt modelId="{8564558D-19A6-432B-84D6-106663C895BC}" type="pres">
      <dgm:prSet presAssocID="{E569C5A8-79B9-4D04-B3EB-2DEEF4EB61E8}" presName="hierChild4" presStyleCnt="0"/>
      <dgm:spPr/>
    </dgm:pt>
    <dgm:pt modelId="{E2D21A0A-97B6-41CE-9C71-6FF3D716481E}" type="pres">
      <dgm:prSet presAssocID="{2CC189F6-9715-462B-8A55-2597BF0DB06D}" presName="Name37" presStyleLbl="parChTrans1D3" presStyleIdx="12" presStyleCnt="18"/>
      <dgm:spPr/>
      <dgm:t>
        <a:bodyPr/>
        <a:lstStyle/>
        <a:p>
          <a:endParaRPr lang="hr-HR"/>
        </a:p>
      </dgm:t>
    </dgm:pt>
    <dgm:pt modelId="{61C907BE-5BFE-4594-A964-353CB0E4DFD7}" type="pres">
      <dgm:prSet presAssocID="{2F4D1D6D-2B8B-4333-AF24-A859BABBF4A6}" presName="hierRoot2" presStyleCnt="0">
        <dgm:presLayoutVars>
          <dgm:hierBranch val="init"/>
        </dgm:presLayoutVars>
      </dgm:prSet>
      <dgm:spPr/>
    </dgm:pt>
    <dgm:pt modelId="{A462A49B-6D66-4126-BDE6-5B93B6422C42}" type="pres">
      <dgm:prSet presAssocID="{2F4D1D6D-2B8B-4333-AF24-A859BABBF4A6}" presName="rootComposite" presStyleCnt="0"/>
      <dgm:spPr/>
    </dgm:pt>
    <dgm:pt modelId="{13261637-884C-4968-8E6D-E0FCFC250A25}" type="pres">
      <dgm:prSet presAssocID="{2F4D1D6D-2B8B-4333-AF24-A859BABBF4A6}" presName="rootText" presStyleLbl="node3" presStyleIdx="12" presStyleCnt="18">
        <dgm:presLayoutVars>
          <dgm:chPref val="3"/>
        </dgm:presLayoutVars>
      </dgm:prSet>
      <dgm:spPr/>
      <dgm:t>
        <a:bodyPr/>
        <a:lstStyle/>
        <a:p>
          <a:endParaRPr lang="hr-HR"/>
        </a:p>
      </dgm:t>
    </dgm:pt>
    <dgm:pt modelId="{24F6ED8D-EB63-4A30-9322-D5727CB174FB}" type="pres">
      <dgm:prSet presAssocID="{2F4D1D6D-2B8B-4333-AF24-A859BABBF4A6}" presName="rootConnector" presStyleLbl="node3" presStyleIdx="12" presStyleCnt="18"/>
      <dgm:spPr/>
      <dgm:t>
        <a:bodyPr/>
        <a:lstStyle/>
        <a:p>
          <a:endParaRPr lang="hr-HR"/>
        </a:p>
      </dgm:t>
    </dgm:pt>
    <dgm:pt modelId="{69A984AE-061D-4721-9511-0272E84E36B5}" type="pres">
      <dgm:prSet presAssocID="{2F4D1D6D-2B8B-4333-AF24-A859BABBF4A6}" presName="hierChild4" presStyleCnt="0"/>
      <dgm:spPr/>
    </dgm:pt>
    <dgm:pt modelId="{2001A5AC-09E2-45EC-8E73-05016538C78B}" type="pres">
      <dgm:prSet presAssocID="{2F4D1D6D-2B8B-4333-AF24-A859BABBF4A6}" presName="hierChild5" presStyleCnt="0"/>
      <dgm:spPr/>
    </dgm:pt>
    <dgm:pt modelId="{A70EDB20-2BF7-4B7D-8099-A4BCF93721DB}" type="pres">
      <dgm:prSet presAssocID="{D1780640-19F0-4842-8AA9-90587FFB1D35}" presName="Name37" presStyleLbl="parChTrans1D3" presStyleIdx="13" presStyleCnt="18"/>
      <dgm:spPr/>
      <dgm:t>
        <a:bodyPr/>
        <a:lstStyle/>
        <a:p>
          <a:endParaRPr lang="hr-HR"/>
        </a:p>
      </dgm:t>
    </dgm:pt>
    <dgm:pt modelId="{E055591C-A032-4C95-A6BF-F1EED273BE2A}" type="pres">
      <dgm:prSet presAssocID="{29E1677F-C244-41EE-AB13-67AF3A5B849D}" presName="hierRoot2" presStyleCnt="0">
        <dgm:presLayoutVars>
          <dgm:hierBranch val="init"/>
        </dgm:presLayoutVars>
      </dgm:prSet>
      <dgm:spPr/>
    </dgm:pt>
    <dgm:pt modelId="{927A6C89-14DA-495E-B214-4CA229526E1D}" type="pres">
      <dgm:prSet presAssocID="{29E1677F-C244-41EE-AB13-67AF3A5B849D}" presName="rootComposite" presStyleCnt="0"/>
      <dgm:spPr/>
    </dgm:pt>
    <dgm:pt modelId="{A6A3EE53-DA53-4CF9-97D1-32B55DA05CD3}" type="pres">
      <dgm:prSet presAssocID="{29E1677F-C244-41EE-AB13-67AF3A5B849D}" presName="rootText" presStyleLbl="node3" presStyleIdx="13" presStyleCnt="18">
        <dgm:presLayoutVars>
          <dgm:chPref val="3"/>
        </dgm:presLayoutVars>
      </dgm:prSet>
      <dgm:spPr/>
      <dgm:t>
        <a:bodyPr/>
        <a:lstStyle/>
        <a:p>
          <a:endParaRPr lang="hr-HR"/>
        </a:p>
      </dgm:t>
    </dgm:pt>
    <dgm:pt modelId="{D96EEC2C-DA19-4BBC-94DC-94A2FC738225}" type="pres">
      <dgm:prSet presAssocID="{29E1677F-C244-41EE-AB13-67AF3A5B849D}" presName="rootConnector" presStyleLbl="node3" presStyleIdx="13" presStyleCnt="18"/>
      <dgm:spPr/>
      <dgm:t>
        <a:bodyPr/>
        <a:lstStyle/>
        <a:p>
          <a:endParaRPr lang="hr-HR"/>
        </a:p>
      </dgm:t>
    </dgm:pt>
    <dgm:pt modelId="{DBD9570E-7E55-4126-B9E5-577B8ADFDD9C}" type="pres">
      <dgm:prSet presAssocID="{29E1677F-C244-41EE-AB13-67AF3A5B849D}" presName="hierChild4" presStyleCnt="0"/>
      <dgm:spPr/>
    </dgm:pt>
    <dgm:pt modelId="{BA34D682-5AED-4E90-B16F-E47AB54A8E10}" type="pres">
      <dgm:prSet presAssocID="{29E1677F-C244-41EE-AB13-67AF3A5B849D}" presName="hierChild5" presStyleCnt="0"/>
      <dgm:spPr/>
    </dgm:pt>
    <dgm:pt modelId="{26631711-B472-476F-A602-B668D1DB85C7}" type="pres">
      <dgm:prSet presAssocID="{6FEA0E05-5F7F-4BF9-BE82-4EF3825138F1}" presName="Name37" presStyleLbl="parChTrans1D3" presStyleIdx="14" presStyleCnt="18"/>
      <dgm:spPr/>
      <dgm:t>
        <a:bodyPr/>
        <a:lstStyle/>
        <a:p>
          <a:endParaRPr lang="hr-HR"/>
        </a:p>
      </dgm:t>
    </dgm:pt>
    <dgm:pt modelId="{428E1FEC-7B42-47CC-B003-63549A070C20}" type="pres">
      <dgm:prSet presAssocID="{FD5052A4-1515-4178-A849-A2DD8888E61F}" presName="hierRoot2" presStyleCnt="0">
        <dgm:presLayoutVars>
          <dgm:hierBranch val="init"/>
        </dgm:presLayoutVars>
      </dgm:prSet>
      <dgm:spPr/>
    </dgm:pt>
    <dgm:pt modelId="{D33C37D3-595C-424F-B1D8-36B6DD40084C}" type="pres">
      <dgm:prSet presAssocID="{FD5052A4-1515-4178-A849-A2DD8888E61F}" presName="rootComposite" presStyleCnt="0"/>
      <dgm:spPr/>
    </dgm:pt>
    <dgm:pt modelId="{10D387B6-4CC1-4F8D-9897-FA5279A70146}" type="pres">
      <dgm:prSet presAssocID="{FD5052A4-1515-4178-A849-A2DD8888E61F}" presName="rootText" presStyleLbl="node3" presStyleIdx="14" presStyleCnt="18">
        <dgm:presLayoutVars>
          <dgm:chPref val="3"/>
        </dgm:presLayoutVars>
      </dgm:prSet>
      <dgm:spPr/>
      <dgm:t>
        <a:bodyPr/>
        <a:lstStyle/>
        <a:p>
          <a:endParaRPr lang="hr-HR"/>
        </a:p>
      </dgm:t>
    </dgm:pt>
    <dgm:pt modelId="{467025A9-1D81-4996-A45F-59ABBF1FC217}" type="pres">
      <dgm:prSet presAssocID="{FD5052A4-1515-4178-A849-A2DD8888E61F}" presName="rootConnector" presStyleLbl="node3" presStyleIdx="14" presStyleCnt="18"/>
      <dgm:spPr/>
      <dgm:t>
        <a:bodyPr/>
        <a:lstStyle/>
        <a:p>
          <a:endParaRPr lang="hr-HR"/>
        </a:p>
      </dgm:t>
    </dgm:pt>
    <dgm:pt modelId="{41E4C2EA-EC30-4B34-A384-66186D075C2A}" type="pres">
      <dgm:prSet presAssocID="{FD5052A4-1515-4178-A849-A2DD8888E61F}" presName="hierChild4" presStyleCnt="0"/>
      <dgm:spPr/>
    </dgm:pt>
    <dgm:pt modelId="{01939513-6978-428F-A34B-319600644262}" type="pres">
      <dgm:prSet presAssocID="{FD5052A4-1515-4178-A849-A2DD8888E61F}" presName="hierChild5" presStyleCnt="0"/>
      <dgm:spPr/>
    </dgm:pt>
    <dgm:pt modelId="{57054FEE-8F60-48B1-928C-88D8842E2B22}" type="pres">
      <dgm:prSet presAssocID="{E569C5A8-79B9-4D04-B3EB-2DEEF4EB61E8}" presName="hierChild5" presStyleCnt="0"/>
      <dgm:spPr/>
    </dgm:pt>
    <dgm:pt modelId="{14E860DD-AA5C-4FA4-A773-5AA4A14076D1}" type="pres">
      <dgm:prSet presAssocID="{745F318E-CDFC-4594-9AC1-41746269F3BD}" presName="Name37" presStyleLbl="parChTrans1D2" presStyleIdx="6" presStyleCnt="10"/>
      <dgm:spPr/>
      <dgm:t>
        <a:bodyPr/>
        <a:lstStyle/>
        <a:p>
          <a:endParaRPr lang="hr-HR"/>
        </a:p>
      </dgm:t>
    </dgm:pt>
    <dgm:pt modelId="{5746A5D3-20E7-4282-BC0F-72B4F0463800}" type="pres">
      <dgm:prSet presAssocID="{05EF91E7-54FC-4A29-9F44-CDB1EEFFD053}" presName="hierRoot2" presStyleCnt="0">
        <dgm:presLayoutVars>
          <dgm:hierBranch val="init"/>
        </dgm:presLayoutVars>
      </dgm:prSet>
      <dgm:spPr/>
    </dgm:pt>
    <dgm:pt modelId="{200C957D-3EF6-46C3-A1A1-C9EFB19CFEBD}" type="pres">
      <dgm:prSet presAssocID="{05EF91E7-54FC-4A29-9F44-CDB1EEFFD053}" presName="rootComposite" presStyleCnt="0"/>
      <dgm:spPr/>
    </dgm:pt>
    <dgm:pt modelId="{1F4030FE-5600-4BCF-A5CE-13F2B8BD1F2C}" type="pres">
      <dgm:prSet presAssocID="{05EF91E7-54FC-4A29-9F44-CDB1EEFFD053}" presName="rootText" presStyleLbl="node2" presStyleIdx="6" presStyleCnt="9">
        <dgm:presLayoutVars>
          <dgm:chPref val="3"/>
        </dgm:presLayoutVars>
      </dgm:prSet>
      <dgm:spPr/>
      <dgm:t>
        <a:bodyPr/>
        <a:lstStyle/>
        <a:p>
          <a:endParaRPr lang="hr-HR"/>
        </a:p>
      </dgm:t>
    </dgm:pt>
    <dgm:pt modelId="{39FB2336-05DF-403A-B2CF-2FC2307648EB}" type="pres">
      <dgm:prSet presAssocID="{05EF91E7-54FC-4A29-9F44-CDB1EEFFD053}" presName="rootConnector" presStyleLbl="node2" presStyleIdx="6" presStyleCnt="9"/>
      <dgm:spPr/>
      <dgm:t>
        <a:bodyPr/>
        <a:lstStyle/>
        <a:p>
          <a:endParaRPr lang="hr-HR"/>
        </a:p>
      </dgm:t>
    </dgm:pt>
    <dgm:pt modelId="{8EAD2850-4F50-446F-B476-320208986A65}" type="pres">
      <dgm:prSet presAssocID="{05EF91E7-54FC-4A29-9F44-CDB1EEFFD053}" presName="hierChild4" presStyleCnt="0"/>
      <dgm:spPr/>
    </dgm:pt>
    <dgm:pt modelId="{4DFDC2B2-2C24-4120-A230-DFE7F5CE4202}" type="pres">
      <dgm:prSet presAssocID="{05EF91E7-54FC-4A29-9F44-CDB1EEFFD053}" presName="hierChild5" presStyleCnt="0"/>
      <dgm:spPr/>
    </dgm:pt>
    <dgm:pt modelId="{A00FBB8B-D8E6-492F-99EF-B72BDC81EF0E}" type="pres">
      <dgm:prSet presAssocID="{97315282-319C-4D17-80EE-1FD946E2043D}" presName="Name37" presStyleLbl="parChTrans1D2" presStyleIdx="7" presStyleCnt="10"/>
      <dgm:spPr/>
      <dgm:t>
        <a:bodyPr/>
        <a:lstStyle/>
        <a:p>
          <a:endParaRPr lang="hr-HR"/>
        </a:p>
      </dgm:t>
    </dgm:pt>
    <dgm:pt modelId="{99148ED7-8D4F-48AF-A36B-6481736263E9}" type="pres">
      <dgm:prSet presAssocID="{27F5BF07-80D1-410D-99DC-CE5E56993F5C}" presName="hierRoot2" presStyleCnt="0">
        <dgm:presLayoutVars>
          <dgm:hierBranch val="init"/>
        </dgm:presLayoutVars>
      </dgm:prSet>
      <dgm:spPr/>
    </dgm:pt>
    <dgm:pt modelId="{CD12C8AD-7E16-4D6F-88C8-B47F687254F9}" type="pres">
      <dgm:prSet presAssocID="{27F5BF07-80D1-410D-99DC-CE5E56993F5C}" presName="rootComposite" presStyleCnt="0"/>
      <dgm:spPr/>
    </dgm:pt>
    <dgm:pt modelId="{2263D3AF-0D7A-4ED4-AEE7-75B922ECA176}" type="pres">
      <dgm:prSet presAssocID="{27F5BF07-80D1-410D-99DC-CE5E56993F5C}" presName="rootText" presStyleLbl="node2" presStyleIdx="7" presStyleCnt="9">
        <dgm:presLayoutVars>
          <dgm:chPref val="3"/>
        </dgm:presLayoutVars>
      </dgm:prSet>
      <dgm:spPr/>
      <dgm:t>
        <a:bodyPr/>
        <a:lstStyle/>
        <a:p>
          <a:endParaRPr lang="hr-HR"/>
        </a:p>
      </dgm:t>
    </dgm:pt>
    <dgm:pt modelId="{98E329F7-E5D5-499C-8822-1C4A1A954214}" type="pres">
      <dgm:prSet presAssocID="{27F5BF07-80D1-410D-99DC-CE5E56993F5C}" presName="rootConnector" presStyleLbl="node2" presStyleIdx="7" presStyleCnt="9"/>
      <dgm:spPr/>
      <dgm:t>
        <a:bodyPr/>
        <a:lstStyle/>
        <a:p>
          <a:endParaRPr lang="hr-HR"/>
        </a:p>
      </dgm:t>
    </dgm:pt>
    <dgm:pt modelId="{2354BA5C-0788-446C-A252-F3F78AFEEA8D}" type="pres">
      <dgm:prSet presAssocID="{27F5BF07-80D1-410D-99DC-CE5E56993F5C}" presName="hierChild4" presStyleCnt="0"/>
      <dgm:spPr/>
    </dgm:pt>
    <dgm:pt modelId="{E5834115-BE71-4CE6-A0E5-09969CA4B511}" type="pres">
      <dgm:prSet presAssocID="{27F5BF07-80D1-410D-99DC-CE5E56993F5C}" presName="hierChild5" presStyleCnt="0"/>
      <dgm:spPr/>
    </dgm:pt>
    <dgm:pt modelId="{0073E6DA-67E5-4D21-9700-BA341542EC2E}" type="pres">
      <dgm:prSet presAssocID="{AAE754A9-1587-4B62-87B7-5C18C1E04AE0}" presName="Name37" presStyleLbl="parChTrans1D2" presStyleIdx="8" presStyleCnt="10"/>
      <dgm:spPr/>
      <dgm:t>
        <a:bodyPr/>
        <a:lstStyle/>
        <a:p>
          <a:endParaRPr lang="hr-HR"/>
        </a:p>
      </dgm:t>
    </dgm:pt>
    <dgm:pt modelId="{47B86002-42C3-4E95-9D55-81C34B55D9EF}" type="pres">
      <dgm:prSet presAssocID="{BCB55F4C-944C-4D5A-9556-BBD7A43BE307}" presName="hierRoot2" presStyleCnt="0">
        <dgm:presLayoutVars>
          <dgm:hierBranch val="init"/>
        </dgm:presLayoutVars>
      </dgm:prSet>
      <dgm:spPr/>
    </dgm:pt>
    <dgm:pt modelId="{141397EB-1125-4C8B-986F-ED6AA112B4E7}" type="pres">
      <dgm:prSet presAssocID="{BCB55F4C-944C-4D5A-9556-BBD7A43BE307}" presName="rootComposite" presStyleCnt="0"/>
      <dgm:spPr/>
    </dgm:pt>
    <dgm:pt modelId="{04FCFECF-F19F-411C-A34D-101E899E24B5}" type="pres">
      <dgm:prSet presAssocID="{BCB55F4C-944C-4D5A-9556-BBD7A43BE307}" presName="rootText" presStyleLbl="node2" presStyleIdx="8" presStyleCnt="9">
        <dgm:presLayoutVars>
          <dgm:chPref val="3"/>
        </dgm:presLayoutVars>
      </dgm:prSet>
      <dgm:spPr/>
      <dgm:t>
        <a:bodyPr/>
        <a:lstStyle/>
        <a:p>
          <a:endParaRPr lang="hr-HR"/>
        </a:p>
      </dgm:t>
    </dgm:pt>
    <dgm:pt modelId="{D17E9CAE-89E3-41E4-8A69-10F6957B4471}" type="pres">
      <dgm:prSet presAssocID="{BCB55F4C-944C-4D5A-9556-BBD7A43BE307}" presName="rootConnector" presStyleLbl="node2" presStyleIdx="8" presStyleCnt="9"/>
      <dgm:spPr/>
      <dgm:t>
        <a:bodyPr/>
        <a:lstStyle/>
        <a:p>
          <a:endParaRPr lang="hr-HR"/>
        </a:p>
      </dgm:t>
    </dgm:pt>
    <dgm:pt modelId="{05CD611E-E420-442B-94D4-DB3721732261}" type="pres">
      <dgm:prSet presAssocID="{BCB55F4C-944C-4D5A-9556-BBD7A43BE307}" presName="hierChild4" presStyleCnt="0"/>
      <dgm:spPr/>
    </dgm:pt>
    <dgm:pt modelId="{FA31EF0C-8361-4297-8CE8-A3E3774045E7}" type="pres">
      <dgm:prSet presAssocID="{5795A4B9-6D5C-4BC8-9C40-3E1840F9149F}" presName="Name37" presStyleLbl="parChTrans1D3" presStyleIdx="15" presStyleCnt="18"/>
      <dgm:spPr/>
      <dgm:t>
        <a:bodyPr/>
        <a:lstStyle/>
        <a:p>
          <a:endParaRPr lang="hr-HR"/>
        </a:p>
      </dgm:t>
    </dgm:pt>
    <dgm:pt modelId="{1FC0DF43-21AF-4D6B-9123-D0DBD139B401}" type="pres">
      <dgm:prSet presAssocID="{1253A935-C3FC-4701-8F36-4603E3DAAC0C}" presName="hierRoot2" presStyleCnt="0">
        <dgm:presLayoutVars>
          <dgm:hierBranch val="init"/>
        </dgm:presLayoutVars>
      </dgm:prSet>
      <dgm:spPr/>
    </dgm:pt>
    <dgm:pt modelId="{BCA4E2F2-683E-46FE-94E3-DB94F20E567E}" type="pres">
      <dgm:prSet presAssocID="{1253A935-C3FC-4701-8F36-4603E3DAAC0C}" presName="rootComposite" presStyleCnt="0"/>
      <dgm:spPr/>
    </dgm:pt>
    <dgm:pt modelId="{4583E63E-4EFA-4A4E-BFE2-A8B72A9E3497}" type="pres">
      <dgm:prSet presAssocID="{1253A935-C3FC-4701-8F36-4603E3DAAC0C}" presName="rootText" presStyleLbl="node3" presStyleIdx="15" presStyleCnt="18">
        <dgm:presLayoutVars>
          <dgm:chPref val="3"/>
        </dgm:presLayoutVars>
      </dgm:prSet>
      <dgm:spPr/>
      <dgm:t>
        <a:bodyPr/>
        <a:lstStyle/>
        <a:p>
          <a:endParaRPr lang="hr-HR"/>
        </a:p>
      </dgm:t>
    </dgm:pt>
    <dgm:pt modelId="{2B24266C-A1DD-47FA-9289-AABB24C44697}" type="pres">
      <dgm:prSet presAssocID="{1253A935-C3FC-4701-8F36-4603E3DAAC0C}" presName="rootConnector" presStyleLbl="node3" presStyleIdx="15" presStyleCnt="18"/>
      <dgm:spPr/>
      <dgm:t>
        <a:bodyPr/>
        <a:lstStyle/>
        <a:p>
          <a:endParaRPr lang="hr-HR"/>
        </a:p>
      </dgm:t>
    </dgm:pt>
    <dgm:pt modelId="{5D0AFD83-3520-4B77-A16F-A01DE9C02A57}" type="pres">
      <dgm:prSet presAssocID="{1253A935-C3FC-4701-8F36-4603E3DAAC0C}" presName="hierChild4" presStyleCnt="0"/>
      <dgm:spPr/>
    </dgm:pt>
    <dgm:pt modelId="{FA29105D-D826-4AF7-AA05-37ABE2EBAEB2}" type="pres">
      <dgm:prSet presAssocID="{59851A7C-D834-40A4-9BFA-F91B8FDDC2D4}" presName="Name37" presStyleLbl="parChTrans1D4" presStyleIdx="0" presStyleCnt="10"/>
      <dgm:spPr/>
      <dgm:t>
        <a:bodyPr/>
        <a:lstStyle/>
        <a:p>
          <a:endParaRPr lang="hr-HR"/>
        </a:p>
      </dgm:t>
    </dgm:pt>
    <dgm:pt modelId="{ADE32983-1647-4C1E-A433-81AE2DCD55CA}" type="pres">
      <dgm:prSet presAssocID="{1113D3C1-AA21-4051-8A89-C0B623DF6DCD}" presName="hierRoot2" presStyleCnt="0">
        <dgm:presLayoutVars>
          <dgm:hierBranch val="init"/>
        </dgm:presLayoutVars>
      </dgm:prSet>
      <dgm:spPr/>
    </dgm:pt>
    <dgm:pt modelId="{B129A6C0-2194-4375-9B05-6293C6AB99A7}" type="pres">
      <dgm:prSet presAssocID="{1113D3C1-AA21-4051-8A89-C0B623DF6DCD}" presName="rootComposite" presStyleCnt="0"/>
      <dgm:spPr/>
    </dgm:pt>
    <dgm:pt modelId="{5F884EEB-9C02-4578-B0A3-BB3F805BC329}" type="pres">
      <dgm:prSet presAssocID="{1113D3C1-AA21-4051-8A89-C0B623DF6DCD}" presName="rootText" presStyleLbl="node4" presStyleIdx="0" presStyleCnt="10">
        <dgm:presLayoutVars>
          <dgm:chPref val="3"/>
        </dgm:presLayoutVars>
      </dgm:prSet>
      <dgm:spPr/>
      <dgm:t>
        <a:bodyPr/>
        <a:lstStyle/>
        <a:p>
          <a:endParaRPr lang="hr-HR"/>
        </a:p>
      </dgm:t>
    </dgm:pt>
    <dgm:pt modelId="{3E465BF7-3DAA-4EBF-AF1C-0DFA2436559B}" type="pres">
      <dgm:prSet presAssocID="{1113D3C1-AA21-4051-8A89-C0B623DF6DCD}" presName="rootConnector" presStyleLbl="node4" presStyleIdx="0" presStyleCnt="10"/>
      <dgm:spPr/>
      <dgm:t>
        <a:bodyPr/>
        <a:lstStyle/>
        <a:p>
          <a:endParaRPr lang="hr-HR"/>
        </a:p>
      </dgm:t>
    </dgm:pt>
    <dgm:pt modelId="{E83B10B1-EC2E-48D1-949E-8E0EF7BDDC33}" type="pres">
      <dgm:prSet presAssocID="{1113D3C1-AA21-4051-8A89-C0B623DF6DCD}" presName="hierChild4" presStyleCnt="0"/>
      <dgm:spPr/>
    </dgm:pt>
    <dgm:pt modelId="{7624E9B4-D0DD-4B84-8677-B82CCF76A340}" type="pres">
      <dgm:prSet presAssocID="{1113D3C1-AA21-4051-8A89-C0B623DF6DCD}" presName="hierChild5" presStyleCnt="0"/>
      <dgm:spPr/>
    </dgm:pt>
    <dgm:pt modelId="{D40CE9D7-7543-4C71-A850-ECE55D934882}" type="pres">
      <dgm:prSet presAssocID="{49EA7BE3-1324-491A-A41C-FC95845BA13F}" presName="Name37" presStyleLbl="parChTrans1D4" presStyleIdx="1" presStyleCnt="10"/>
      <dgm:spPr/>
      <dgm:t>
        <a:bodyPr/>
        <a:lstStyle/>
        <a:p>
          <a:endParaRPr lang="hr-HR"/>
        </a:p>
      </dgm:t>
    </dgm:pt>
    <dgm:pt modelId="{85CC46E0-5006-4EFE-82DE-E28FED90F04C}" type="pres">
      <dgm:prSet presAssocID="{B8401E91-0885-40C8-9DF3-ACA5B131BC65}" presName="hierRoot2" presStyleCnt="0">
        <dgm:presLayoutVars>
          <dgm:hierBranch val="init"/>
        </dgm:presLayoutVars>
      </dgm:prSet>
      <dgm:spPr/>
    </dgm:pt>
    <dgm:pt modelId="{9088D55C-7DD7-4039-BA71-2229B6C44A3C}" type="pres">
      <dgm:prSet presAssocID="{B8401E91-0885-40C8-9DF3-ACA5B131BC65}" presName="rootComposite" presStyleCnt="0"/>
      <dgm:spPr/>
    </dgm:pt>
    <dgm:pt modelId="{96D3E1EB-6EF1-4D8C-A7D8-D4B5EFDDD517}" type="pres">
      <dgm:prSet presAssocID="{B8401E91-0885-40C8-9DF3-ACA5B131BC65}" presName="rootText" presStyleLbl="node4" presStyleIdx="1" presStyleCnt="10">
        <dgm:presLayoutVars>
          <dgm:chPref val="3"/>
        </dgm:presLayoutVars>
      </dgm:prSet>
      <dgm:spPr/>
      <dgm:t>
        <a:bodyPr/>
        <a:lstStyle/>
        <a:p>
          <a:endParaRPr lang="hr-HR"/>
        </a:p>
      </dgm:t>
    </dgm:pt>
    <dgm:pt modelId="{1E0BC38E-0D24-4312-BBEE-6E3E7905650F}" type="pres">
      <dgm:prSet presAssocID="{B8401E91-0885-40C8-9DF3-ACA5B131BC65}" presName="rootConnector" presStyleLbl="node4" presStyleIdx="1" presStyleCnt="10"/>
      <dgm:spPr/>
      <dgm:t>
        <a:bodyPr/>
        <a:lstStyle/>
        <a:p>
          <a:endParaRPr lang="hr-HR"/>
        </a:p>
      </dgm:t>
    </dgm:pt>
    <dgm:pt modelId="{B85DDADA-33E3-406E-BFE5-24316E2908F3}" type="pres">
      <dgm:prSet presAssocID="{B8401E91-0885-40C8-9DF3-ACA5B131BC65}" presName="hierChild4" presStyleCnt="0"/>
      <dgm:spPr/>
    </dgm:pt>
    <dgm:pt modelId="{E2F4D8D4-AEE4-43BC-98A2-FC95205A924D}" type="pres">
      <dgm:prSet presAssocID="{B8401E91-0885-40C8-9DF3-ACA5B131BC65}" presName="hierChild5" presStyleCnt="0"/>
      <dgm:spPr/>
    </dgm:pt>
    <dgm:pt modelId="{5B98B04F-BA2F-4CDC-999B-E678AFC04F69}" type="pres">
      <dgm:prSet presAssocID="{B0B94276-1DF6-46FA-90E2-7EAF3A8BF1E2}" presName="Name37" presStyleLbl="parChTrans1D4" presStyleIdx="2" presStyleCnt="10"/>
      <dgm:spPr/>
      <dgm:t>
        <a:bodyPr/>
        <a:lstStyle/>
        <a:p>
          <a:endParaRPr lang="hr-HR"/>
        </a:p>
      </dgm:t>
    </dgm:pt>
    <dgm:pt modelId="{64959618-EFAC-4DB3-8F92-C4F6A795C071}" type="pres">
      <dgm:prSet presAssocID="{D4270673-BC80-47EF-83A9-D3806EE48FEB}" presName="hierRoot2" presStyleCnt="0">
        <dgm:presLayoutVars>
          <dgm:hierBranch val="init"/>
        </dgm:presLayoutVars>
      </dgm:prSet>
      <dgm:spPr/>
    </dgm:pt>
    <dgm:pt modelId="{7757A10E-9C29-40E3-A8DA-8945FC26266B}" type="pres">
      <dgm:prSet presAssocID="{D4270673-BC80-47EF-83A9-D3806EE48FEB}" presName="rootComposite" presStyleCnt="0"/>
      <dgm:spPr/>
    </dgm:pt>
    <dgm:pt modelId="{7E14BD8D-B021-4AC6-A3D9-97FEDA90A9FE}" type="pres">
      <dgm:prSet presAssocID="{D4270673-BC80-47EF-83A9-D3806EE48FEB}" presName="rootText" presStyleLbl="node4" presStyleIdx="2" presStyleCnt="10">
        <dgm:presLayoutVars>
          <dgm:chPref val="3"/>
        </dgm:presLayoutVars>
      </dgm:prSet>
      <dgm:spPr/>
      <dgm:t>
        <a:bodyPr/>
        <a:lstStyle/>
        <a:p>
          <a:endParaRPr lang="hr-HR"/>
        </a:p>
      </dgm:t>
    </dgm:pt>
    <dgm:pt modelId="{F003B458-0133-4CA4-90A6-425356094ADF}" type="pres">
      <dgm:prSet presAssocID="{D4270673-BC80-47EF-83A9-D3806EE48FEB}" presName="rootConnector" presStyleLbl="node4" presStyleIdx="2" presStyleCnt="10"/>
      <dgm:spPr/>
      <dgm:t>
        <a:bodyPr/>
        <a:lstStyle/>
        <a:p>
          <a:endParaRPr lang="hr-HR"/>
        </a:p>
      </dgm:t>
    </dgm:pt>
    <dgm:pt modelId="{B30454A3-7E9E-4EE5-99CF-F1F8AA7E0C63}" type="pres">
      <dgm:prSet presAssocID="{D4270673-BC80-47EF-83A9-D3806EE48FEB}" presName="hierChild4" presStyleCnt="0"/>
      <dgm:spPr/>
    </dgm:pt>
    <dgm:pt modelId="{BEA8B2F5-04BA-41CC-8A76-B95A0021C8CD}" type="pres">
      <dgm:prSet presAssocID="{D4270673-BC80-47EF-83A9-D3806EE48FEB}" presName="hierChild5" presStyleCnt="0"/>
      <dgm:spPr/>
    </dgm:pt>
    <dgm:pt modelId="{2D27449A-A745-4853-899A-B070AA491BB3}" type="pres">
      <dgm:prSet presAssocID="{36412E9C-64E3-490D-B5F2-65B3D0686052}" presName="Name37" presStyleLbl="parChTrans1D4" presStyleIdx="3" presStyleCnt="10"/>
      <dgm:spPr/>
      <dgm:t>
        <a:bodyPr/>
        <a:lstStyle/>
        <a:p>
          <a:endParaRPr lang="hr-HR"/>
        </a:p>
      </dgm:t>
    </dgm:pt>
    <dgm:pt modelId="{D92752D0-8A8E-47A4-B6F8-270689474CB0}" type="pres">
      <dgm:prSet presAssocID="{650A61D8-8BE8-4C6F-9B81-20F866CB80B2}" presName="hierRoot2" presStyleCnt="0">
        <dgm:presLayoutVars>
          <dgm:hierBranch val="init"/>
        </dgm:presLayoutVars>
      </dgm:prSet>
      <dgm:spPr/>
    </dgm:pt>
    <dgm:pt modelId="{61A58742-40BD-447B-B0CB-5E5D547C7BEB}" type="pres">
      <dgm:prSet presAssocID="{650A61D8-8BE8-4C6F-9B81-20F866CB80B2}" presName="rootComposite" presStyleCnt="0"/>
      <dgm:spPr/>
    </dgm:pt>
    <dgm:pt modelId="{12DA030E-7DD8-442A-BEDD-A28A6FC1AD49}" type="pres">
      <dgm:prSet presAssocID="{650A61D8-8BE8-4C6F-9B81-20F866CB80B2}" presName="rootText" presStyleLbl="node4" presStyleIdx="3" presStyleCnt="10">
        <dgm:presLayoutVars>
          <dgm:chPref val="3"/>
        </dgm:presLayoutVars>
      </dgm:prSet>
      <dgm:spPr/>
      <dgm:t>
        <a:bodyPr/>
        <a:lstStyle/>
        <a:p>
          <a:endParaRPr lang="hr-HR"/>
        </a:p>
      </dgm:t>
    </dgm:pt>
    <dgm:pt modelId="{7BDCB9CA-770C-48D9-9E09-B1284E4FDD91}" type="pres">
      <dgm:prSet presAssocID="{650A61D8-8BE8-4C6F-9B81-20F866CB80B2}" presName="rootConnector" presStyleLbl="node4" presStyleIdx="3" presStyleCnt="10"/>
      <dgm:spPr/>
      <dgm:t>
        <a:bodyPr/>
        <a:lstStyle/>
        <a:p>
          <a:endParaRPr lang="hr-HR"/>
        </a:p>
      </dgm:t>
    </dgm:pt>
    <dgm:pt modelId="{74D10350-BA69-474B-B3AA-05A6E7547481}" type="pres">
      <dgm:prSet presAssocID="{650A61D8-8BE8-4C6F-9B81-20F866CB80B2}" presName="hierChild4" presStyleCnt="0"/>
      <dgm:spPr/>
    </dgm:pt>
    <dgm:pt modelId="{4A563C86-0923-4F24-92C5-0C8933543D3A}" type="pres">
      <dgm:prSet presAssocID="{650A61D8-8BE8-4C6F-9B81-20F866CB80B2}" presName="hierChild5" presStyleCnt="0"/>
      <dgm:spPr/>
    </dgm:pt>
    <dgm:pt modelId="{33734ED8-5509-4C56-8AF3-DD0ED639C398}" type="pres">
      <dgm:prSet presAssocID="{1253A935-C3FC-4701-8F36-4603E3DAAC0C}" presName="hierChild5" presStyleCnt="0"/>
      <dgm:spPr/>
    </dgm:pt>
    <dgm:pt modelId="{25AD4D44-6914-4090-A911-A88131BF17FD}" type="pres">
      <dgm:prSet presAssocID="{EFF59087-885F-4557-96A9-94421A39CEDF}" presName="Name37" presStyleLbl="parChTrans1D3" presStyleIdx="16" presStyleCnt="18"/>
      <dgm:spPr/>
      <dgm:t>
        <a:bodyPr/>
        <a:lstStyle/>
        <a:p>
          <a:endParaRPr lang="hr-HR"/>
        </a:p>
      </dgm:t>
    </dgm:pt>
    <dgm:pt modelId="{D4DCF0F5-E834-4267-88B4-37BF3E0D2851}" type="pres">
      <dgm:prSet presAssocID="{0D9A767B-F00C-4D96-B2D2-05FDB4BD1544}" presName="hierRoot2" presStyleCnt="0">
        <dgm:presLayoutVars>
          <dgm:hierBranch val="init"/>
        </dgm:presLayoutVars>
      </dgm:prSet>
      <dgm:spPr/>
    </dgm:pt>
    <dgm:pt modelId="{8EF4B02F-AEC5-4BC9-A9B2-2FDCB93958BF}" type="pres">
      <dgm:prSet presAssocID="{0D9A767B-F00C-4D96-B2D2-05FDB4BD1544}" presName="rootComposite" presStyleCnt="0"/>
      <dgm:spPr/>
    </dgm:pt>
    <dgm:pt modelId="{B5FA564D-4FAF-4B0B-BEB7-938884DD783A}" type="pres">
      <dgm:prSet presAssocID="{0D9A767B-F00C-4D96-B2D2-05FDB4BD1544}" presName="rootText" presStyleLbl="node3" presStyleIdx="16" presStyleCnt="18">
        <dgm:presLayoutVars>
          <dgm:chPref val="3"/>
        </dgm:presLayoutVars>
      </dgm:prSet>
      <dgm:spPr/>
      <dgm:t>
        <a:bodyPr/>
        <a:lstStyle/>
        <a:p>
          <a:endParaRPr lang="hr-HR"/>
        </a:p>
      </dgm:t>
    </dgm:pt>
    <dgm:pt modelId="{6406A2D7-32F8-4393-A520-3EFF326B604D}" type="pres">
      <dgm:prSet presAssocID="{0D9A767B-F00C-4D96-B2D2-05FDB4BD1544}" presName="rootConnector" presStyleLbl="node3" presStyleIdx="16" presStyleCnt="18"/>
      <dgm:spPr/>
      <dgm:t>
        <a:bodyPr/>
        <a:lstStyle/>
        <a:p>
          <a:endParaRPr lang="hr-HR"/>
        </a:p>
      </dgm:t>
    </dgm:pt>
    <dgm:pt modelId="{5FB592E2-DEAC-41CB-902F-845642A28595}" type="pres">
      <dgm:prSet presAssocID="{0D9A767B-F00C-4D96-B2D2-05FDB4BD1544}" presName="hierChild4" presStyleCnt="0"/>
      <dgm:spPr/>
    </dgm:pt>
    <dgm:pt modelId="{D0789B97-30D0-4B69-A2F7-8DEAD035AFEC}" type="pres">
      <dgm:prSet presAssocID="{3CAC0092-A011-403E-AF1F-226AFF692586}" presName="Name37" presStyleLbl="parChTrans1D4" presStyleIdx="4" presStyleCnt="10"/>
      <dgm:spPr/>
      <dgm:t>
        <a:bodyPr/>
        <a:lstStyle/>
        <a:p>
          <a:endParaRPr lang="hr-HR"/>
        </a:p>
      </dgm:t>
    </dgm:pt>
    <dgm:pt modelId="{83CD54F5-918F-4ECB-8DF5-50580A53E1CF}" type="pres">
      <dgm:prSet presAssocID="{95FCCB6C-9AC8-4950-8456-BF0BBCB56F1C}" presName="hierRoot2" presStyleCnt="0">
        <dgm:presLayoutVars>
          <dgm:hierBranch val="init"/>
        </dgm:presLayoutVars>
      </dgm:prSet>
      <dgm:spPr/>
    </dgm:pt>
    <dgm:pt modelId="{8C8D3BA3-72D3-421B-B8C0-CF76C2F32A94}" type="pres">
      <dgm:prSet presAssocID="{95FCCB6C-9AC8-4950-8456-BF0BBCB56F1C}" presName="rootComposite" presStyleCnt="0"/>
      <dgm:spPr/>
    </dgm:pt>
    <dgm:pt modelId="{12CA6FF0-AB85-4C74-85F4-26EB667D738D}" type="pres">
      <dgm:prSet presAssocID="{95FCCB6C-9AC8-4950-8456-BF0BBCB56F1C}" presName="rootText" presStyleLbl="node4" presStyleIdx="4" presStyleCnt="10">
        <dgm:presLayoutVars>
          <dgm:chPref val="3"/>
        </dgm:presLayoutVars>
      </dgm:prSet>
      <dgm:spPr/>
      <dgm:t>
        <a:bodyPr/>
        <a:lstStyle/>
        <a:p>
          <a:endParaRPr lang="hr-HR"/>
        </a:p>
      </dgm:t>
    </dgm:pt>
    <dgm:pt modelId="{06484FC1-5199-49B0-8AA8-125384BC1C00}" type="pres">
      <dgm:prSet presAssocID="{95FCCB6C-9AC8-4950-8456-BF0BBCB56F1C}" presName="rootConnector" presStyleLbl="node4" presStyleIdx="4" presStyleCnt="10"/>
      <dgm:spPr/>
      <dgm:t>
        <a:bodyPr/>
        <a:lstStyle/>
        <a:p>
          <a:endParaRPr lang="hr-HR"/>
        </a:p>
      </dgm:t>
    </dgm:pt>
    <dgm:pt modelId="{5659E899-9C48-40F6-AE6C-14B5362F6B3E}" type="pres">
      <dgm:prSet presAssocID="{95FCCB6C-9AC8-4950-8456-BF0BBCB56F1C}" presName="hierChild4" presStyleCnt="0"/>
      <dgm:spPr/>
    </dgm:pt>
    <dgm:pt modelId="{57F0087E-A6E7-48F7-9871-9C300FAF6B55}" type="pres">
      <dgm:prSet presAssocID="{95FCCB6C-9AC8-4950-8456-BF0BBCB56F1C}" presName="hierChild5" presStyleCnt="0"/>
      <dgm:spPr/>
    </dgm:pt>
    <dgm:pt modelId="{5DA0E022-D707-4F59-AC04-10BD5B76F795}" type="pres">
      <dgm:prSet presAssocID="{AA99AB03-111B-4DDE-87A6-4DA9EAC3B669}" presName="Name37" presStyleLbl="parChTrans1D4" presStyleIdx="5" presStyleCnt="10"/>
      <dgm:spPr/>
      <dgm:t>
        <a:bodyPr/>
        <a:lstStyle/>
        <a:p>
          <a:endParaRPr lang="hr-HR"/>
        </a:p>
      </dgm:t>
    </dgm:pt>
    <dgm:pt modelId="{5DFD918B-4C7B-4828-B05F-F61E0AE1F7F5}" type="pres">
      <dgm:prSet presAssocID="{3FACB440-6D3A-4CDF-AD4B-D848233193CA}" presName="hierRoot2" presStyleCnt="0">
        <dgm:presLayoutVars>
          <dgm:hierBranch val="init"/>
        </dgm:presLayoutVars>
      </dgm:prSet>
      <dgm:spPr/>
    </dgm:pt>
    <dgm:pt modelId="{2A6DD3DF-6573-4317-9894-4EF2DE9F7541}" type="pres">
      <dgm:prSet presAssocID="{3FACB440-6D3A-4CDF-AD4B-D848233193CA}" presName="rootComposite" presStyleCnt="0"/>
      <dgm:spPr/>
    </dgm:pt>
    <dgm:pt modelId="{5D786B67-27B0-453F-9442-CD817B5CF7CE}" type="pres">
      <dgm:prSet presAssocID="{3FACB440-6D3A-4CDF-AD4B-D848233193CA}" presName="rootText" presStyleLbl="node4" presStyleIdx="5" presStyleCnt="10">
        <dgm:presLayoutVars>
          <dgm:chPref val="3"/>
        </dgm:presLayoutVars>
      </dgm:prSet>
      <dgm:spPr/>
      <dgm:t>
        <a:bodyPr/>
        <a:lstStyle/>
        <a:p>
          <a:endParaRPr lang="hr-HR"/>
        </a:p>
      </dgm:t>
    </dgm:pt>
    <dgm:pt modelId="{ADD58D69-B351-46A4-98C4-2C7A3A9A2108}" type="pres">
      <dgm:prSet presAssocID="{3FACB440-6D3A-4CDF-AD4B-D848233193CA}" presName="rootConnector" presStyleLbl="node4" presStyleIdx="5" presStyleCnt="10"/>
      <dgm:spPr/>
      <dgm:t>
        <a:bodyPr/>
        <a:lstStyle/>
        <a:p>
          <a:endParaRPr lang="hr-HR"/>
        </a:p>
      </dgm:t>
    </dgm:pt>
    <dgm:pt modelId="{A7203622-513A-4B38-B5BD-6F2E3B513DF1}" type="pres">
      <dgm:prSet presAssocID="{3FACB440-6D3A-4CDF-AD4B-D848233193CA}" presName="hierChild4" presStyleCnt="0"/>
      <dgm:spPr/>
    </dgm:pt>
    <dgm:pt modelId="{981472EC-4B63-41E1-B316-7A600F386498}" type="pres">
      <dgm:prSet presAssocID="{3FACB440-6D3A-4CDF-AD4B-D848233193CA}" presName="hierChild5" presStyleCnt="0"/>
      <dgm:spPr/>
    </dgm:pt>
    <dgm:pt modelId="{090C7F9F-BF8F-48DB-B6C0-FB22CEE77FFA}" type="pres">
      <dgm:prSet presAssocID="{FC093528-29B6-49D8-87D6-423DBCEE3153}" presName="Name37" presStyleLbl="parChTrans1D4" presStyleIdx="6" presStyleCnt="10"/>
      <dgm:spPr/>
      <dgm:t>
        <a:bodyPr/>
        <a:lstStyle/>
        <a:p>
          <a:endParaRPr lang="hr-HR"/>
        </a:p>
      </dgm:t>
    </dgm:pt>
    <dgm:pt modelId="{D052C9B7-2F9B-4A1E-AC7A-08E1EDFC1766}" type="pres">
      <dgm:prSet presAssocID="{FA4C12F5-3E97-40A9-A1F3-FA7FE09A9A2D}" presName="hierRoot2" presStyleCnt="0">
        <dgm:presLayoutVars>
          <dgm:hierBranch val="init"/>
        </dgm:presLayoutVars>
      </dgm:prSet>
      <dgm:spPr/>
    </dgm:pt>
    <dgm:pt modelId="{53A9CC80-8502-43E7-A7D5-5DD817F07166}" type="pres">
      <dgm:prSet presAssocID="{FA4C12F5-3E97-40A9-A1F3-FA7FE09A9A2D}" presName="rootComposite" presStyleCnt="0"/>
      <dgm:spPr/>
    </dgm:pt>
    <dgm:pt modelId="{3EF49772-C1F8-4D28-8141-1FA97A54788D}" type="pres">
      <dgm:prSet presAssocID="{FA4C12F5-3E97-40A9-A1F3-FA7FE09A9A2D}" presName="rootText" presStyleLbl="node4" presStyleIdx="6" presStyleCnt="10">
        <dgm:presLayoutVars>
          <dgm:chPref val="3"/>
        </dgm:presLayoutVars>
      </dgm:prSet>
      <dgm:spPr/>
      <dgm:t>
        <a:bodyPr/>
        <a:lstStyle/>
        <a:p>
          <a:endParaRPr lang="hr-HR"/>
        </a:p>
      </dgm:t>
    </dgm:pt>
    <dgm:pt modelId="{899DC92A-C229-4817-8936-01E1BC6EA5C4}" type="pres">
      <dgm:prSet presAssocID="{FA4C12F5-3E97-40A9-A1F3-FA7FE09A9A2D}" presName="rootConnector" presStyleLbl="node4" presStyleIdx="6" presStyleCnt="10"/>
      <dgm:spPr/>
      <dgm:t>
        <a:bodyPr/>
        <a:lstStyle/>
        <a:p>
          <a:endParaRPr lang="hr-HR"/>
        </a:p>
      </dgm:t>
    </dgm:pt>
    <dgm:pt modelId="{02172376-A8C5-47E1-84F9-183A30AC3C40}" type="pres">
      <dgm:prSet presAssocID="{FA4C12F5-3E97-40A9-A1F3-FA7FE09A9A2D}" presName="hierChild4" presStyleCnt="0"/>
      <dgm:spPr/>
    </dgm:pt>
    <dgm:pt modelId="{B6AE1930-050E-4106-922D-9FE428E1779E}" type="pres">
      <dgm:prSet presAssocID="{FA4C12F5-3E97-40A9-A1F3-FA7FE09A9A2D}" presName="hierChild5" presStyleCnt="0"/>
      <dgm:spPr/>
    </dgm:pt>
    <dgm:pt modelId="{AD0AB605-3321-48FA-967A-61CE57E85393}" type="pres">
      <dgm:prSet presAssocID="{0D9A767B-F00C-4D96-B2D2-05FDB4BD1544}" presName="hierChild5" presStyleCnt="0"/>
      <dgm:spPr/>
    </dgm:pt>
    <dgm:pt modelId="{B2D16EF5-2806-4DBC-B85C-F174D4E3A8D6}" type="pres">
      <dgm:prSet presAssocID="{DB8F446D-60D0-4E8E-A489-962D0A4F6BEB}" presName="Name37" presStyleLbl="parChTrans1D3" presStyleIdx="17" presStyleCnt="18"/>
      <dgm:spPr/>
      <dgm:t>
        <a:bodyPr/>
        <a:lstStyle/>
        <a:p>
          <a:endParaRPr lang="hr-HR"/>
        </a:p>
      </dgm:t>
    </dgm:pt>
    <dgm:pt modelId="{582D859C-9E83-4FFD-AA21-814911FD5AF1}" type="pres">
      <dgm:prSet presAssocID="{6A53BDB8-257C-4BD1-9441-50E47F4DC1BD}" presName="hierRoot2" presStyleCnt="0">
        <dgm:presLayoutVars>
          <dgm:hierBranch val="init"/>
        </dgm:presLayoutVars>
      </dgm:prSet>
      <dgm:spPr/>
    </dgm:pt>
    <dgm:pt modelId="{89731133-3B9B-4F6C-8593-191F40917812}" type="pres">
      <dgm:prSet presAssocID="{6A53BDB8-257C-4BD1-9441-50E47F4DC1BD}" presName="rootComposite" presStyleCnt="0"/>
      <dgm:spPr/>
    </dgm:pt>
    <dgm:pt modelId="{DCA0BDA1-4483-4D9C-B07C-D3889CDC77F0}" type="pres">
      <dgm:prSet presAssocID="{6A53BDB8-257C-4BD1-9441-50E47F4DC1BD}" presName="rootText" presStyleLbl="node3" presStyleIdx="17" presStyleCnt="18">
        <dgm:presLayoutVars>
          <dgm:chPref val="3"/>
        </dgm:presLayoutVars>
      </dgm:prSet>
      <dgm:spPr/>
      <dgm:t>
        <a:bodyPr/>
        <a:lstStyle/>
        <a:p>
          <a:endParaRPr lang="hr-HR"/>
        </a:p>
      </dgm:t>
    </dgm:pt>
    <dgm:pt modelId="{464A6093-95BB-445F-BA08-D0647B17B2BA}" type="pres">
      <dgm:prSet presAssocID="{6A53BDB8-257C-4BD1-9441-50E47F4DC1BD}" presName="rootConnector" presStyleLbl="node3" presStyleIdx="17" presStyleCnt="18"/>
      <dgm:spPr/>
      <dgm:t>
        <a:bodyPr/>
        <a:lstStyle/>
        <a:p>
          <a:endParaRPr lang="hr-HR"/>
        </a:p>
      </dgm:t>
    </dgm:pt>
    <dgm:pt modelId="{CDA93A82-C3A4-44F6-9CB5-7B998B812F74}" type="pres">
      <dgm:prSet presAssocID="{6A53BDB8-257C-4BD1-9441-50E47F4DC1BD}" presName="hierChild4" presStyleCnt="0"/>
      <dgm:spPr/>
    </dgm:pt>
    <dgm:pt modelId="{1406ED1D-3E16-420F-836A-B4C351579D7A}" type="pres">
      <dgm:prSet presAssocID="{50ABC61A-E82D-4A33-9256-4E6F2CD8D472}" presName="Name37" presStyleLbl="parChTrans1D4" presStyleIdx="7" presStyleCnt="10"/>
      <dgm:spPr/>
      <dgm:t>
        <a:bodyPr/>
        <a:lstStyle/>
        <a:p>
          <a:endParaRPr lang="hr-HR"/>
        </a:p>
      </dgm:t>
    </dgm:pt>
    <dgm:pt modelId="{A50E3C63-6F99-4044-948E-0E83E2E465D8}" type="pres">
      <dgm:prSet presAssocID="{922C2D6F-A34C-4CC4-9730-2BB53EADB676}" presName="hierRoot2" presStyleCnt="0">
        <dgm:presLayoutVars>
          <dgm:hierBranch val="init"/>
        </dgm:presLayoutVars>
      </dgm:prSet>
      <dgm:spPr/>
    </dgm:pt>
    <dgm:pt modelId="{5F42B866-D71F-4C41-A289-8521B31C075F}" type="pres">
      <dgm:prSet presAssocID="{922C2D6F-A34C-4CC4-9730-2BB53EADB676}" presName="rootComposite" presStyleCnt="0"/>
      <dgm:spPr/>
    </dgm:pt>
    <dgm:pt modelId="{3C24686C-66D9-4ED9-9935-97E2AACAB23A}" type="pres">
      <dgm:prSet presAssocID="{922C2D6F-A34C-4CC4-9730-2BB53EADB676}" presName="rootText" presStyleLbl="node4" presStyleIdx="7" presStyleCnt="10">
        <dgm:presLayoutVars>
          <dgm:chPref val="3"/>
        </dgm:presLayoutVars>
      </dgm:prSet>
      <dgm:spPr/>
      <dgm:t>
        <a:bodyPr/>
        <a:lstStyle/>
        <a:p>
          <a:endParaRPr lang="hr-HR"/>
        </a:p>
      </dgm:t>
    </dgm:pt>
    <dgm:pt modelId="{F1EC6450-EF3B-48DC-8B5F-A4DD137933A1}" type="pres">
      <dgm:prSet presAssocID="{922C2D6F-A34C-4CC4-9730-2BB53EADB676}" presName="rootConnector" presStyleLbl="node4" presStyleIdx="7" presStyleCnt="10"/>
      <dgm:spPr/>
      <dgm:t>
        <a:bodyPr/>
        <a:lstStyle/>
        <a:p>
          <a:endParaRPr lang="hr-HR"/>
        </a:p>
      </dgm:t>
    </dgm:pt>
    <dgm:pt modelId="{3F391834-CFA9-4F75-B11C-E9752EAAAF06}" type="pres">
      <dgm:prSet presAssocID="{922C2D6F-A34C-4CC4-9730-2BB53EADB676}" presName="hierChild4" presStyleCnt="0"/>
      <dgm:spPr/>
    </dgm:pt>
    <dgm:pt modelId="{BAFE4E56-8DD6-43A9-B18C-90A6E97E93E2}" type="pres">
      <dgm:prSet presAssocID="{922C2D6F-A34C-4CC4-9730-2BB53EADB676}" presName="hierChild5" presStyleCnt="0"/>
      <dgm:spPr/>
    </dgm:pt>
    <dgm:pt modelId="{85D40AC6-7A88-421F-A413-9EA6B735DC64}" type="pres">
      <dgm:prSet presAssocID="{F9307BAB-EF86-4155-9433-02CD1AEAF9F7}" presName="Name37" presStyleLbl="parChTrans1D4" presStyleIdx="8" presStyleCnt="10"/>
      <dgm:spPr/>
      <dgm:t>
        <a:bodyPr/>
        <a:lstStyle/>
        <a:p>
          <a:endParaRPr lang="hr-HR"/>
        </a:p>
      </dgm:t>
    </dgm:pt>
    <dgm:pt modelId="{8FEC3E15-98D9-4D6D-A3EB-E39ED0B28111}" type="pres">
      <dgm:prSet presAssocID="{686B45CE-6274-4EFB-A2CB-9195A64AF42C}" presName="hierRoot2" presStyleCnt="0">
        <dgm:presLayoutVars>
          <dgm:hierBranch val="init"/>
        </dgm:presLayoutVars>
      </dgm:prSet>
      <dgm:spPr/>
    </dgm:pt>
    <dgm:pt modelId="{0B19AC88-03B2-41DE-A10D-DB7E31012F27}" type="pres">
      <dgm:prSet presAssocID="{686B45CE-6274-4EFB-A2CB-9195A64AF42C}" presName="rootComposite" presStyleCnt="0"/>
      <dgm:spPr/>
    </dgm:pt>
    <dgm:pt modelId="{F86A74D4-B1E0-4196-9239-934ED71DDC4C}" type="pres">
      <dgm:prSet presAssocID="{686B45CE-6274-4EFB-A2CB-9195A64AF42C}" presName="rootText" presStyleLbl="node4" presStyleIdx="8" presStyleCnt="10">
        <dgm:presLayoutVars>
          <dgm:chPref val="3"/>
        </dgm:presLayoutVars>
      </dgm:prSet>
      <dgm:spPr/>
      <dgm:t>
        <a:bodyPr/>
        <a:lstStyle/>
        <a:p>
          <a:endParaRPr lang="hr-HR"/>
        </a:p>
      </dgm:t>
    </dgm:pt>
    <dgm:pt modelId="{9826A05E-63D3-4E92-AE47-FC47AFF1582E}" type="pres">
      <dgm:prSet presAssocID="{686B45CE-6274-4EFB-A2CB-9195A64AF42C}" presName="rootConnector" presStyleLbl="node4" presStyleIdx="8" presStyleCnt="10"/>
      <dgm:spPr/>
      <dgm:t>
        <a:bodyPr/>
        <a:lstStyle/>
        <a:p>
          <a:endParaRPr lang="hr-HR"/>
        </a:p>
      </dgm:t>
    </dgm:pt>
    <dgm:pt modelId="{E3BFD9E3-F15F-4BB2-A36D-0A6290FD7F2C}" type="pres">
      <dgm:prSet presAssocID="{686B45CE-6274-4EFB-A2CB-9195A64AF42C}" presName="hierChild4" presStyleCnt="0"/>
      <dgm:spPr/>
    </dgm:pt>
    <dgm:pt modelId="{84EFDDA1-6631-448A-9786-60185AC84844}" type="pres">
      <dgm:prSet presAssocID="{686B45CE-6274-4EFB-A2CB-9195A64AF42C}" presName="hierChild5" presStyleCnt="0"/>
      <dgm:spPr/>
    </dgm:pt>
    <dgm:pt modelId="{DFA49874-3116-4F42-958C-6E9772CD0FE5}" type="pres">
      <dgm:prSet presAssocID="{03CA2D0E-E8CA-4332-A368-0CF98AA8AC0D}" presName="Name37" presStyleLbl="parChTrans1D4" presStyleIdx="9" presStyleCnt="10"/>
      <dgm:spPr/>
      <dgm:t>
        <a:bodyPr/>
        <a:lstStyle/>
        <a:p>
          <a:endParaRPr lang="hr-HR"/>
        </a:p>
      </dgm:t>
    </dgm:pt>
    <dgm:pt modelId="{16CCF3AE-2D58-436C-B6A8-1D0F61FA6E9A}" type="pres">
      <dgm:prSet presAssocID="{F1924360-AAAD-486B-99A7-72441E033054}" presName="hierRoot2" presStyleCnt="0">
        <dgm:presLayoutVars>
          <dgm:hierBranch val="init"/>
        </dgm:presLayoutVars>
      </dgm:prSet>
      <dgm:spPr/>
    </dgm:pt>
    <dgm:pt modelId="{9AD7B053-01B2-45EA-AA16-927B466CDEFB}" type="pres">
      <dgm:prSet presAssocID="{F1924360-AAAD-486B-99A7-72441E033054}" presName="rootComposite" presStyleCnt="0"/>
      <dgm:spPr/>
    </dgm:pt>
    <dgm:pt modelId="{C5C3B7DD-72C4-45F8-9EEA-5C0F510EA8CD}" type="pres">
      <dgm:prSet presAssocID="{F1924360-AAAD-486B-99A7-72441E033054}" presName="rootText" presStyleLbl="node4" presStyleIdx="9" presStyleCnt="10">
        <dgm:presLayoutVars>
          <dgm:chPref val="3"/>
        </dgm:presLayoutVars>
      </dgm:prSet>
      <dgm:spPr/>
      <dgm:t>
        <a:bodyPr/>
        <a:lstStyle/>
        <a:p>
          <a:endParaRPr lang="hr-HR"/>
        </a:p>
      </dgm:t>
    </dgm:pt>
    <dgm:pt modelId="{20407C20-891C-4350-B69D-A45810F14BB9}" type="pres">
      <dgm:prSet presAssocID="{F1924360-AAAD-486B-99A7-72441E033054}" presName="rootConnector" presStyleLbl="node4" presStyleIdx="9" presStyleCnt="10"/>
      <dgm:spPr/>
      <dgm:t>
        <a:bodyPr/>
        <a:lstStyle/>
        <a:p>
          <a:endParaRPr lang="hr-HR"/>
        </a:p>
      </dgm:t>
    </dgm:pt>
    <dgm:pt modelId="{FE9A16B2-B38F-4C61-A349-54EE4DF1B1D8}" type="pres">
      <dgm:prSet presAssocID="{F1924360-AAAD-486B-99A7-72441E033054}" presName="hierChild4" presStyleCnt="0"/>
      <dgm:spPr/>
    </dgm:pt>
    <dgm:pt modelId="{0F0A1230-4638-45A8-B7E5-595B1C159B5A}" type="pres">
      <dgm:prSet presAssocID="{F1924360-AAAD-486B-99A7-72441E033054}" presName="hierChild5" presStyleCnt="0"/>
      <dgm:spPr/>
    </dgm:pt>
    <dgm:pt modelId="{33849B48-D3B2-4FB2-BC16-EA680EB87FD8}" type="pres">
      <dgm:prSet presAssocID="{6A53BDB8-257C-4BD1-9441-50E47F4DC1BD}" presName="hierChild5" presStyleCnt="0"/>
      <dgm:spPr/>
    </dgm:pt>
    <dgm:pt modelId="{7A1D2523-D6CA-4D9C-942B-A80B75F4138C}" type="pres">
      <dgm:prSet presAssocID="{BCB55F4C-944C-4D5A-9556-BBD7A43BE307}" presName="hierChild5" presStyleCnt="0"/>
      <dgm:spPr/>
    </dgm:pt>
    <dgm:pt modelId="{15122903-7978-4412-9C22-A180DFAE47F0}" type="pres">
      <dgm:prSet presAssocID="{40D3A61D-3BC3-45D4-B845-2523461404FD}" presName="hierChild3" presStyleCnt="0"/>
      <dgm:spPr/>
    </dgm:pt>
    <dgm:pt modelId="{4C26F1C6-A09E-4C14-A8D0-9E10258CC59F}" type="pres">
      <dgm:prSet presAssocID="{DDF3EB7D-99A0-4891-B153-6EA289606F0A}" presName="Name111" presStyleLbl="parChTrans1D2" presStyleIdx="9" presStyleCnt="10"/>
      <dgm:spPr/>
      <dgm:t>
        <a:bodyPr/>
        <a:lstStyle/>
        <a:p>
          <a:endParaRPr lang="hr-HR"/>
        </a:p>
      </dgm:t>
    </dgm:pt>
    <dgm:pt modelId="{47B396B7-B050-4F24-87DD-535657BF04E1}" type="pres">
      <dgm:prSet presAssocID="{3BCF9555-10B3-4735-B09D-325A79E1F21C}" presName="hierRoot3" presStyleCnt="0">
        <dgm:presLayoutVars>
          <dgm:hierBranch val="init"/>
        </dgm:presLayoutVars>
      </dgm:prSet>
      <dgm:spPr/>
    </dgm:pt>
    <dgm:pt modelId="{45A1854B-DE91-443A-BB3A-3ECAB24C3E0E}" type="pres">
      <dgm:prSet presAssocID="{3BCF9555-10B3-4735-B09D-325A79E1F21C}" presName="rootComposite3" presStyleCnt="0"/>
      <dgm:spPr/>
    </dgm:pt>
    <dgm:pt modelId="{2E44590C-4BA4-46EC-9A99-EF0A4A8421C0}" type="pres">
      <dgm:prSet presAssocID="{3BCF9555-10B3-4735-B09D-325A79E1F21C}" presName="rootText3" presStyleLbl="asst1" presStyleIdx="0" presStyleCnt="1">
        <dgm:presLayoutVars>
          <dgm:chPref val="3"/>
        </dgm:presLayoutVars>
      </dgm:prSet>
      <dgm:spPr/>
      <dgm:t>
        <a:bodyPr/>
        <a:lstStyle/>
        <a:p>
          <a:endParaRPr lang="hr-HR"/>
        </a:p>
      </dgm:t>
    </dgm:pt>
    <dgm:pt modelId="{9E14706B-08EB-44C1-AF42-FCBAABEDD7B1}" type="pres">
      <dgm:prSet presAssocID="{3BCF9555-10B3-4735-B09D-325A79E1F21C}" presName="rootConnector3" presStyleLbl="asst1" presStyleIdx="0" presStyleCnt="1"/>
      <dgm:spPr/>
      <dgm:t>
        <a:bodyPr/>
        <a:lstStyle/>
        <a:p>
          <a:endParaRPr lang="hr-HR"/>
        </a:p>
      </dgm:t>
    </dgm:pt>
    <dgm:pt modelId="{887E03D5-1209-4EB5-97A5-0C722F2C6195}" type="pres">
      <dgm:prSet presAssocID="{3BCF9555-10B3-4735-B09D-325A79E1F21C}" presName="hierChild6" presStyleCnt="0"/>
      <dgm:spPr/>
    </dgm:pt>
    <dgm:pt modelId="{AD9613E3-6D76-49A9-B9C4-10DC253353D1}" type="pres">
      <dgm:prSet presAssocID="{3BCF9555-10B3-4735-B09D-325A79E1F21C}" presName="hierChild7" presStyleCnt="0"/>
      <dgm:spPr/>
    </dgm:pt>
  </dgm:ptLst>
  <dgm:cxnLst>
    <dgm:cxn modelId="{FCC4C9CE-B8A5-4E96-946A-10AB66B40E27}" type="presOf" srcId="{09BF1786-A612-459E-8803-1F1615211D4C}" destId="{7E074474-EB83-4AB8-9E4F-886926CF6126}" srcOrd="0" destOrd="0" presId="urn:microsoft.com/office/officeart/2005/8/layout/orgChart1"/>
    <dgm:cxn modelId="{664C1C74-2E16-4E79-B0DF-3F0CCBF8ED4A}" type="presOf" srcId="{0FFCE14E-327A-40DA-B452-A16E2BF29F55}" destId="{5979555F-3330-41ED-A603-3BD90E305FB9}" srcOrd="0" destOrd="0" presId="urn:microsoft.com/office/officeart/2005/8/layout/orgChart1"/>
    <dgm:cxn modelId="{31CA360C-3FE2-46E2-872F-A2C1E19157F6}" srcId="{6A53BDB8-257C-4BD1-9441-50E47F4DC1BD}" destId="{F1924360-AAAD-486B-99A7-72441E033054}" srcOrd="2" destOrd="0" parTransId="{03CA2D0E-E8CA-4332-A368-0CF98AA8AC0D}" sibTransId="{45142232-7C71-44BC-BA0C-1F867F851784}"/>
    <dgm:cxn modelId="{45673576-2D1E-4757-848C-4CE518A1B2AF}" type="presOf" srcId="{FC9BF2BD-E2C9-4F6B-892E-0226DAE852D8}" destId="{2E59F695-5467-425E-B909-6AA999D10A34}" srcOrd="0" destOrd="0" presId="urn:microsoft.com/office/officeart/2005/8/layout/orgChart1"/>
    <dgm:cxn modelId="{2EE00BB0-BDFC-4213-A69C-D2A66881795B}" type="presOf" srcId="{4002710E-EE13-4C39-9E17-692226AB80CB}" destId="{E32B2316-0E78-438C-8220-1D879301603B}" srcOrd="0" destOrd="0" presId="urn:microsoft.com/office/officeart/2005/8/layout/orgChart1"/>
    <dgm:cxn modelId="{A3AAE694-72C2-46E4-AE4D-0CE2C047AC13}" type="presOf" srcId="{1253A935-C3FC-4701-8F36-4603E3DAAC0C}" destId="{4583E63E-4EFA-4A4E-BFE2-A8B72A9E3497}" srcOrd="0" destOrd="0" presId="urn:microsoft.com/office/officeart/2005/8/layout/orgChart1"/>
    <dgm:cxn modelId="{660CF213-A3E5-46D3-8D7D-6F2CDDF50A47}" type="presOf" srcId="{91C98BD1-6D08-477F-8728-7A05A885F4F1}" destId="{D6DBF962-9199-49B4-80A9-BBD72C56BD2A}" srcOrd="0" destOrd="0" presId="urn:microsoft.com/office/officeart/2005/8/layout/orgChart1"/>
    <dgm:cxn modelId="{F947B09A-C844-4582-AE64-439FE102D3D6}" type="presOf" srcId="{D3DBF831-9487-4FB7-81E1-63AC2799DF8E}" destId="{1D2042BA-B72F-4F35-9730-338BD5D3EEA8}" srcOrd="0" destOrd="0" presId="urn:microsoft.com/office/officeart/2005/8/layout/orgChart1"/>
    <dgm:cxn modelId="{86FEFCDF-4A5A-4E98-AE17-26360F9EE181}" type="presOf" srcId="{4002710E-EE13-4C39-9E17-692226AB80CB}" destId="{14622F5C-1DD5-4178-BF78-FD5FE822788D}" srcOrd="1" destOrd="0" presId="urn:microsoft.com/office/officeart/2005/8/layout/orgChart1"/>
    <dgm:cxn modelId="{C235A386-F000-41BA-94EF-CDEA72CC3924}" type="presOf" srcId="{AA99AB03-111B-4DDE-87A6-4DA9EAC3B669}" destId="{5DA0E022-D707-4F59-AC04-10BD5B76F795}" srcOrd="0" destOrd="0" presId="urn:microsoft.com/office/officeart/2005/8/layout/orgChart1"/>
    <dgm:cxn modelId="{2F9B2335-4CA2-4E65-AAF1-B185C7E99F0B}" type="presOf" srcId="{4708F676-F51A-42EF-868F-D7010008F221}" destId="{5DF19470-7E84-4914-9CD6-566FB2103AD7}" srcOrd="0" destOrd="0" presId="urn:microsoft.com/office/officeart/2005/8/layout/orgChart1"/>
    <dgm:cxn modelId="{AE8A1B89-9B4B-4708-A9AB-811920D54742}" type="presOf" srcId="{03CA2D0E-E8CA-4332-A368-0CF98AA8AC0D}" destId="{DFA49874-3116-4F42-958C-6E9772CD0FE5}" srcOrd="0" destOrd="0" presId="urn:microsoft.com/office/officeart/2005/8/layout/orgChart1"/>
    <dgm:cxn modelId="{3EAC134A-84A2-47FF-82D6-5620407CAB97}" type="presOf" srcId="{B1926BFF-2295-437D-816F-93B99656C10D}" destId="{6672B1DB-2755-4FCB-9B0C-72E205746CAA}" srcOrd="0" destOrd="0" presId="urn:microsoft.com/office/officeart/2005/8/layout/orgChart1"/>
    <dgm:cxn modelId="{4039EDD4-A86D-4B1F-8970-F99ED1FDE5B9}" srcId="{40D3A61D-3BC3-45D4-B845-2523461404FD}" destId="{BCB55F4C-944C-4D5A-9556-BBD7A43BE307}" srcOrd="9" destOrd="0" parTransId="{AAE754A9-1587-4B62-87B7-5C18C1E04AE0}" sibTransId="{DF743D81-820E-4EDF-9F23-F2DDB3862145}"/>
    <dgm:cxn modelId="{A69398A4-B371-41FF-A755-D996547F6AF3}" type="presOf" srcId="{39B1549E-19B7-4D13-824F-0310C436B76C}" destId="{0F261F4B-8DA8-4B0F-8751-91C5BDF7388A}" srcOrd="0" destOrd="0" presId="urn:microsoft.com/office/officeart/2005/8/layout/orgChart1"/>
    <dgm:cxn modelId="{83666DBB-2C59-403E-B377-E05270FCDA8C}" srcId="{C7F521D0-E617-417C-94DB-1680F7E32868}" destId="{B1926BFF-2295-437D-816F-93B99656C10D}" srcOrd="1" destOrd="0" parTransId="{465AAFF3-C598-48FD-B197-810B9D217CEC}" sibTransId="{C54DBFBC-0C2B-4CAC-9D88-A78900E56C39}"/>
    <dgm:cxn modelId="{E499C6C4-72EE-44F4-AFB5-BF00C6D961B9}" type="presOf" srcId="{0D9A767B-F00C-4D96-B2D2-05FDB4BD1544}" destId="{6406A2D7-32F8-4393-A520-3EFF326B604D}" srcOrd="1" destOrd="0" presId="urn:microsoft.com/office/officeart/2005/8/layout/orgChart1"/>
    <dgm:cxn modelId="{3DEF8C2C-4B85-4F1C-B8F1-5ADF63133978}" srcId="{1253A935-C3FC-4701-8F36-4603E3DAAC0C}" destId="{D4270673-BC80-47EF-83A9-D3806EE48FEB}" srcOrd="2" destOrd="0" parTransId="{B0B94276-1DF6-46FA-90E2-7EAF3A8BF1E2}" sibTransId="{817E7500-A2A4-4C48-AAEB-0DA755916E4F}"/>
    <dgm:cxn modelId="{423AB0EA-0CC9-4B97-B527-49BDE079FA84}" type="presOf" srcId="{58EC15E4-F4CE-413C-BD1A-0D70AEACA8B9}" destId="{CAFF98B2-103C-4D70-BDEB-E220541B83F3}" srcOrd="0" destOrd="0" presId="urn:microsoft.com/office/officeart/2005/8/layout/orgChart1"/>
    <dgm:cxn modelId="{F798A171-E32D-4C9C-9C7A-951A715FC0DD}" type="presOf" srcId="{DB8F446D-60D0-4E8E-A489-962D0A4F6BEB}" destId="{B2D16EF5-2806-4DBC-B85C-F174D4E3A8D6}" srcOrd="0" destOrd="0" presId="urn:microsoft.com/office/officeart/2005/8/layout/orgChart1"/>
    <dgm:cxn modelId="{DC5129CD-D0DC-45DC-8A55-74480B462ABA}" srcId="{0FFCE14E-327A-40DA-B452-A16E2BF29F55}" destId="{91C98BD1-6D08-477F-8728-7A05A885F4F1}" srcOrd="3" destOrd="0" parTransId="{39B1549E-19B7-4D13-824F-0310C436B76C}" sibTransId="{09337177-3CCE-4DC3-85DA-580408D5E5DB}"/>
    <dgm:cxn modelId="{1A90D8E0-1D60-4DA7-888A-C724E6DB50EA}" type="presOf" srcId="{3FACB440-6D3A-4CDF-AD4B-D848233193CA}" destId="{5D786B67-27B0-453F-9442-CD817B5CF7CE}" srcOrd="0" destOrd="0" presId="urn:microsoft.com/office/officeart/2005/8/layout/orgChart1"/>
    <dgm:cxn modelId="{6C6C3F34-1BE8-472C-B073-D0183B2712B3}" type="presOf" srcId="{1C49EE25-D0E8-4203-A74B-C25DBF8F51E8}" destId="{DAA6CE23-2303-42EC-A191-94973AB5CEF6}" srcOrd="0" destOrd="0" presId="urn:microsoft.com/office/officeart/2005/8/layout/orgChart1"/>
    <dgm:cxn modelId="{07CF9622-B415-45B9-8DA5-527A22310437}" srcId="{0D9A767B-F00C-4D96-B2D2-05FDB4BD1544}" destId="{3FACB440-6D3A-4CDF-AD4B-D848233193CA}" srcOrd="1" destOrd="0" parTransId="{AA99AB03-111B-4DDE-87A6-4DA9EAC3B669}" sibTransId="{E9463F44-FEAD-4154-89CB-23256FE13BF5}"/>
    <dgm:cxn modelId="{10ABC0E3-CD9E-41AA-8F9A-D81621560CE2}" type="presOf" srcId="{DDF3EB7D-99A0-4891-B153-6EA289606F0A}" destId="{4C26F1C6-A09E-4C14-A8D0-9E10258CC59F}" srcOrd="0" destOrd="0" presId="urn:microsoft.com/office/officeart/2005/8/layout/orgChart1"/>
    <dgm:cxn modelId="{3558AEDC-197A-46BC-8CA4-CF7B4A80CC24}" srcId="{4002710E-EE13-4C39-9E17-692226AB80CB}" destId="{D3DBF831-9487-4FB7-81E1-63AC2799DF8E}" srcOrd="1" destOrd="0" parTransId="{DFCC82AC-3E20-4C5B-B600-4742A544DDE5}" sibTransId="{692B7B48-41C5-44B4-A294-01847ED3E03C}"/>
    <dgm:cxn modelId="{23E001FC-AC28-424A-AE23-B1C0AA3F4E8E}" type="presOf" srcId="{B1C88320-E342-4FFB-AE75-9139B62F4BF2}" destId="{642CA0C1-3527-483D-9FA5-3314A279C399}" srcOrd="1" destOrd="0" presId="urn:microsoft.com/office/officeart/2005/8/layout/orgChart1"/>
    <dgm:cxn modelId="{8D31BC92-EA02-4437-A28B-F737470F0150}" type="presOf" srcId="{4708F676-F51A-42EF-868F-D7010008F221}" destId="{A8F574EE-242F-4E68-BA26-5A40D3E278CC}" srcOrd="1" destOrd="0" presId="urn:microsoft.com/office/officeart/2005/8/layout/orgChart1"/>
    <dgm:cxn modelId="{135E6FCA-173A-43C2-875C-BB4454070D33}" srcId="{1253A935-C3FC-4701-8F36-4603E3DAAC0C}" destId="{650A61D8-8BE8-4C6F-9B81-20F866CB80B2}" srcOrd="3" destOrd="0" parTransId="{36412E9C-64E3-490D-B5F2-65B3D0686052}" sibTransId="{424CD7F6-5381-496D-8A7D-7C869577D93A}"/>
    <dgm:cxn modelId="{C52DEC1E-93F3-46C4-8A70-5EDD51EB3DD6}" type="presOf" srcId="{4CEB2CD5-946D-434B-9FAA-745EA5C6384E}" destId="{940E3409-596F-481F-BDF4-B81B655641BE}" srcOrd="1" destOrd="0" presId="urn:microsoft.com/office/officeart/2005/8/layout/orgChart1"/>
    <dgm:cxn modelId="{57C14637-B6E2-4FCC-A537-33B32CC3334A}" type="presOf" srcId="{FD5052A4-1515-4178-A849-A2DD8888E61F}" destId="{467025A9-1D81-4996-A45F-59ABBF1FC217}" srcOrd="1" destOrd="0" presId="urn:microsoft.com/office/officeart/2005/8/layout/orgChart1"/>
    <dgm:cxn modelId="{5108D387-A36F-41D6-AC26-44ABC1631EFF}" srcId="{0D9A767B-F00C-4D96-B2D2-05FDB4BD1544}" destId="{FA4C12F5-3E97-40A9-A1F3-FA7FE09A9A2D}" srcOrd="2" destOrd="0" parTransId="{FC093528-29B6-49D8-87D6-423DBCEE3153}" sibTransId="{8D856DEB-ED58-4B05-850C-A38C35D97E22}"/>
    <dgm:cxn modelId="{E8AA0594-F39A-414F-8A2A-173B2BC8843F}" srcId="{1253A935-C3FC-4701-8F36-4603E3DAAC0C}" destId="{1113D3C1-AA21-4051-8A89-C0B623DF6DCD}" srcOrd="0" destOrd="0" parTransId="{59851A7C-D834-40A4-9BFA-F91B8FDDC2D4}" sibTransId="{823E410C-6975-4EEF-AC6F-81A548077163}"/>
    <dgm:cxn modelId="{407A7B28-B830-46D8-9F9E-806207D04C87}" type="presOf" srcId="{B4CCCFFF-FAD6-42D6-88FF-15F359A5FD1E}" destId="{8FB33C30-C7FD-4DEC-B14E-9FEA8E27AF48}" srcOrd="0" destOrd="0" presId="urn:microsoft.com/office/officeart/2005/8/layout/orgChart1"/>
    <dgm:cxn modelId="{FAF4564F-CB5F-4860-88D5-7192ACD7641A}" type="presOf" srcId="{FC9BF2BD-E2C9-4F6B-892E-0226DAE852D8}" destId="{64C2A3FB-D7EE-45DF-828B-2B0873687980}" srcOrd="1" destOrd="0" presId="urn:microsoft.com/office/officeart/2005/8/layout/orgChart1"/>
    <dgm:cxn modelId="{882A9359-B7CE-45C1-9FD9-3D6DDBD11DB6}" srcId="{945D0CD2-E2C8-4E31-9A71-51C89E2626E1}" destId="{4CEB2CD5-946D-434B-9FAA-745EA5C6384E}" srcOrd="0" destOrd="0" parTransId="{480D9A4B-6846-4094-B632-BC8B332CFE9A}" sibTransId="{A00BDF98-4E66-4499-A8F6-286F96FFE223}"/>
    <dgm:cxn modelId="{960239F9-F644-4E63-A2B6-A00C7B7ACDEA}" srcId="{40D3A61D-3BC3-45D4-B845-2523461404FD}" destId="{27F5BF07-80D1-410D-99DC-CE5E56993F5C}" srcOrd="7" destOrd="0" parTransId="{97315282-319C-4D17-80EE-1FD946E2043D}" sibTransId="{9A0EFBED-6A79-4CA9-9DF1-9DAD18482658}"/>
    <dgm:cxn modelId="{0E725F04-8797-439D-BA03-4A04F6398DD9}" type="presOf" srcId="{922C2D6F-A34C-4CC4-9730-2BB53EADB676}" destId="{F1EC6450-EF3B-48DC-8B5F-A4DD137933A1}" srcOrd="1" destOrd="0" presId="urn:microsoft.com/office/officeart/2005/8/layout/orgChart1"/>
    <dgm:cxn modelId="{97ED277D-175C-45F3-B86C-D4549022C2BD}" type="presOf" srcId="{EFF59087-885F-4557-96A9-94421A39CEDF}" destId="{25AD4D44-6914-4090-A911-A88131BF17FD}" srcOrd="0" destOrd="0" presId="urn:microsoft.com/office/officeart/2005/8/layout/orgChart1"/>
    <dgm:cxn modelId="{06B64A91-463F-473D-A74C-5D222C731CEF}" type="presOf" srcId="{D4270673-BC80-47EF-83A9-D3806EE48FEB}" destId="{7E14BD8D-B021-4AC6-A3D9-97FEDA90A9FE}" srcOrd="0" destOrd="0" presId="urn:microsoft.com/office/officeart/2005/8/layout/orgChart1"/>
    <dgm:cxn modelId="{529FBB68-F202-4B48-89B9-C0F1B39EF510}" type="presOf" srcId="{650A61D8-8BE8-4C6F-9B81-20F866CB80B2}" destId="{7BDCB9CA-770C-48D9-9E09-B1284E4FDD91}" srcOrd="1" destOrd="0" presId="urn:microsoft.com/office/officeart/2005/8/layout/orgChart1"/>
    <dgm:cxn modelId="{5BDEBE83-D682-4CC9-A3CD-8328922CEEA0}" type="presOf" srcId="{8DD41910-9172-4041-B9B3-A08A6A7F522C}" destId="{FA4E01B0-0275-408A-947F-54417CD649F4}" srcOrd="0" destOrd="0" presId="urn:microsoft.com/office/officeart/2005/8/layout/orgChart1"/>
    <dgm:cxn modelId="{B250B345-DFD6-43F7-95DA-CE5F53289822}" type="presOf" srcId="{95FCCB6C-9AC8-4950-8456-BF0BBCB56F1C}" destId="{12CA6FF0-AB85-4C74-85F4-26EB667D738D}" srcOrd="0" destOrd="0" presId="urn:microsoft.com/office/officeart/2005/8/layout/orgChart1"/>
    <dgm:cxn modelId="{1CE87013-7126-4E14-8244-119AA8AF4153}" type="presOf" srcId="{4CEB2CD5-946D-434B-9FAA-745EA5C6384E}" destId="{56426272-43B2-428D-AF28-6B5BCBBF0D8A}" srcOrd="0" destOrd="0" presId="urn:microsoft.com/office/officeart/2005/8/layout/orgChart1"/>
    <dgm:cxn modelId="{BD675B02-A2B5-4662-98D9-3587D1DB1A2D}" type="presOf" srcId="{09BF1786-A612-459E-8803-1F1615211D4C}" destId="{E153D29F-6592-45A6-930F-49FD3C08A78B}" srcOrd="1" destOrd="0" presId="urn:microsoft.com/office/officeart/2005/8/layout/orgChart1"/>
    <dgm:cxn modelId="{5B5FF66B-E6FC-45B5-B0F7-173F00B66F2D}" type="presOf" srcId="{02A7FB6B-A453-4C3C-BBD0-1DEDCC02CD77}" destId="{BB6CCF61-5A5A-408B-BFE2-12D8E2D1525A}" srcOrd="0" destOrd="0" presId="urn:microsoft.com/office/officeart/2005/8/layout/orgChart1"/>
    <dgm:cxn modelId="{D026B668-D78B-469D-9AE8-794DEB9939B3}" type="presOf" srcId="{AAE754A9-1587-4B62-87B7-5C18C1E04AE0}" destId="{0073E6DA-67E5-4D21-9700-BA341542EC2E}" srcOrd="0" destOrd="0" presId="urn:microsoft.com/office/officeart/2005/8/layout/orgChart1"/>
    <dgm:cxn modelId="{77E10811-A706-4B6B-9FCA-DFAFEDA85DE0}" type="presOf" srcId="{0D9A767B-F00C-4D96-B2D2-05FDB4BD1544}" destId="{B5FA564D-4FAF-4B0B-BEB7-938884DD783A}" srcOrd="0" destOrd="0" presId="urn:microsoft.com/office/officeart/2005/8/layout/orgChart1"/>
    <dgm:cxn modelId="{7FF403E4-A0F9-45DB-9908-9BF9EF0FDB7B}" type="presOf" srcId="{5CA54828-D039-4F0F-9C1A-3E75507C046E}" destId="{DC75FA98-4AF0-449D-B6D8-AD57CA099FDE}" srcOrd="0" destOrd="0" presId="urn:microsoft.com/office/officeart/2005/8/layout/orgChart1"/>
    <dgm:cxn modelId="{81FC80BD-1032-440F-B0E7-DEE0C734DC3B}" srcId="{4002710E-EE13-4C39-9E17-692226AB80CB}" destId="{6A0B2D9B-5B75-468C-9C92-2B90C2E35C44}" srcOrd="0" destOrd="0" parTransId="{BCEDDEB3-62D2-45ED-B4E5-2AD5297CC78C}" sibTransId="{76E75D7C-E25E-4F05-9D26-1E1DCB246B81}"/>
    <dgm:cxn modelId="{62AF70C8-A574-4C2F-9049-3B42188CA8FE}" type="presOf" srcId="{59851A7C-D834-40A4-9BFA-F91B8FDDC2D4}" destId="{FA29105D-D826-4AF7-AA05-37ABE2EBAEB2}" srcOrd="0" destOrd="0" presId="urn:microsoft.com/office/officeart/2005/8/layout/orgChart1"/>
    <dgm:cxn modelId="{242A6FAA-700C-4172-A850-2BE303E2A24E}" type="presOf" srcId="{E569C5A8-79B9-4D04-B3EB-2DEEF4EB61E8}" destId="{3AA00607-5D17-4864-86EA-71187EA5B3A8}" srcOrd="1" destOrd="0" presId="urn:microsoft.com/office/officeart/2005/8/layout/orgChart1"/>
    <dgm:cxn modelId="{EA7ED5EC-5293-4A70-A76B-0C97B50568DA}" srcId="{0D9A767B-F00C-4D96-B2D2-05FDB4BD1544}" destId="{95FCCB6C-9AC8-4950-8456-BF0BBCB56F1C}" srcOrd="0" destOrd="0" parTransId="{3CAC0092-A011-403E-AF1F-226AFF692586}" sibTransId="{354F508F-DBB2-41C8-9D3F-EC523DCA41C6}"/>
    <dgm:cxn modelId="{E7A40FE7-E197-443F-A90B-CA248DC27F80}" type="presOf" srcId="{922C2D6F-A34C-4CC4-9730-2BB53EADB676}" destId="{3C24686C-66D9-4ED9-9935-97E2AACAB23A}" srcOrd="0" destOrd="0" presId="urn:microsoft.com/office/officeart/2005/8/layout/orgChart1"/>
    <dgm:cxn modelId="{2923AF4E-5B1C-471D-BF97-07B47E387E86}" type="presOf" srcId="{FA4C12F5-3E97-40A9-A1F3-FA7FE09A9A2D}" destId="{899DC92A-C229-4817-8936-01E1BC6EA5C4}" srcOrd="1" destOrd="0" presId="urn:microsoft.com/office/officeart/2005/8/layout/orgChart1"/>
    <dgm:cxn modelId="{A4A30D80-19D6-4A09-A6D7-3A7B12366EB1}" type="presOf" srcId="{6A53BDB8-257C-4BD1-9441-50E47F4DC1BD}" destId="{DCA0BDA1-4483-4D9C-B07C-D3889CDC77F0}" srcOrd="0" destOrd="0" presId="urn:microsoft.com/office/officeart/2005/8/layout/orgChart1"/>
    <dgm:cxn modelId="{7A85F465-A1B5-4C64-A3DD-501DD9E1334C}" type="presOf" srcId="{DCCC7236-411C-43CB-BF97-8FDECB579C45}" destId="{5DAFDA49-0146-4259-86FE-E301C5AA9EB7}" srcOrd="0" destOrd="0" presId="urn:microsoft.com/office/officeart/2005/8/layout/orgChart1"/>
    <dgm:cxn modelId="{23B24682-AEF8-46FB-BA4A-DEC93F93A61D}" type="presOf" srcId="{EFF9647F-A3EC-4937-AB76-B95E677FA8F8}" destId="{BE64B8CC-E22E-4BAD-BCA8-729A0D4403CE}" srcOrd="0" destOrd="0" presId="urn:microsoft.com/office/officeart/2005/8/layout/orgChart1"/>
    <dgm:cxn modelId="{0F55091B-277E-4CDC-8391-FBB40A5A812E}" type="presOf" srcId="{F1924360-AAAD-486B-99A7-72441E033054}" destId="{C5C3B7DD-72C4-45F8-9EEA-5C0F510EA8CD}" srcOrd="0" destOrd="0" presId="urn:microsoft.com/office/officeart/2005/8/layout/orgChart1"/>
    <dgm:cxn modelId="{CB005357-EFA9-4DF0-81DC-B3CB5B8D8D1C}" type="presOf" srcId="{BCEDDEB3-62D2-45ED-B4E5-2AD5297CC78C}" destId="{9C03E0D9-897D-4319-9261-092242E4ED3C}" srcOrd="0" destOrd="0" presId="urn:microsoft.com/office/officeart/2005/8/layout/orgChart1"/>
    <dgm:cxn modelId="{7DE4BEE2-F73B-4DA0-922C-3880B8416689}" type="presOf" srcId="{BCB55F4C-944C-4D5A-9556-BBD7A43BE307}" destId="{04FCFECF-F19F-411C-A34D-101E899E24B5}" srcOrd="0" destOrd="0" presId="urn:microsoft.com/office/officeart/2005/8/layout/orgChart1"/>
    <dgm:cxn modelId="{86A90581-E3BF-4268-ABF7-1CE0FC95F824}" srcId="{C7F521D0-E617-417C-94DB-1680F7E32868}" destId="{09BF1786-A612-459E-8803-1F1615211D4C}" srcOrd="0" destOrd="0" parTransId="{B9ED74F6-BC3C-4DD2-ADA6-E9D053412032}" sibTransId="{1FAA1F8E-9A8F-48D6-95BA-5AE479EBD32C}"/>
    <dgm:cxn modelId="{D4CD04C1-0955-45BA-86F1-AE6883FFE411}" type="presOf" srcId="{97315282-319C-4D17-80EE-1FD946E2043D}" destId="{A00FBB8B-D8E6-492F-99EF-B72BDC81EF0E}" srcOrd="0" destOrd="0" presId="urn:microsoft.com/office/officeart/2005/8/layout/orgChart1"/>
    <dgm:cxn modelId="{AF2A4D60-13EC-4770-8214-8DE2E42AB7A7}" type="presOf" srcId="{D1780640-19F0-4842-8AA9-90587FFB1D35}" destId="{A70EDB20-2BF7-4B7D-8099-A4BCF93721DB}" srcOrd="0" destOrd="0" presId="urn:microsoft.com/office/officeart/2005/8/layout/orgChart1"/>
    <dgm:cxn modelId="{B4B679C0-F0EA-4410-8F09-A12591DFB244}" srcId="{6A53BDB8-257C-4BD1-9441-50E47F4DC1BD}" destId="{922C2D6F-A34C-4CC4-9730-2BB53EADB676}" srcOrd="0" destOrd="0" parTransId="{50ABC61A-E82D-4A33-9256-4E6F2CD8D472}" sibTransId="{8298C719-BBAF-402A-851B-DAF300C512A9}"/>
    <dgm:cxn modelId="{B83E6073-364C-4FEB-AB24-18AA863CF824}" srcId="{40D3A61D-3BC3-45D4-B845-2523461404FD}" destId="{B1C88320-E342-4FFB-AE75-9139B62F4BF2}" srcOrd="4" destOrd="0" parTransId="{1C49EE25-D0E8-4203-A74B-C25DBF8F51E8}" sibTransId="{4E0F8EF7-876C-4E58-9677-070BF292BC19}"/>
    <dgm:cxn modelId="{1736FF2F-4510-4A57-A251-9377E50E9B6F}" type="presOf" srcId="{FC093528-29B6-49D8-87D6-423DBCEE3153}" destId="{090C7F9F-BF8F-48DB-B6C0-FB22CEE77FFA}" srcOrd="0" destOrd="0" presId="urn:microsoft.com/office/officeart/2005/8/layout/orgChart1"/>
    <dgm:cxn modelId="{38797537-3CE7-47E7-9907-57900E69361A}" type="presOf" srcId="{D4270673-BC80-47EF-83A9-D3806EE48FEB}" destId="{F003B458-0133-4CA4-90A6-425356094ADF}" srcOrd="1" destOrd="0" presId="urn:microsoft.com/office/officeart/2005/8/layout/orgChart1"/>
    <dgm:cxn modelId="{2E2DC786-6F4F-42AB-89E2-F2A69443F14C}" type="presOf" srcId="{C7F521D0-E617-417C-94DB-1680F7E32868}" destId="{0D31205F-98A9-4D90-A394-B2A61CEDEB96}" srcOrd="0" destOrd="0" presId="urn:microsoft.com/office/officeart/2005/8/layout/orgChart1"/>
    <dgm:cxn modelId="{49828C47-5E1A-4567-8C6D-C85571CB7FA6}" type="presOf" srcId="{3FACB440-6D3A-4CDF-AD4B-D848233193CA}" destId="{ADD58D69-B351-46A4-98C4-2C7A3A9A2108}" srcOrd="1" destOrd="0" presId="urn:microsoft.com/office/officeart/2005/8/layout/orgChart1"/>
    <dgm:cxn modelId="{B3990C8D-315A-450F-B789-C80971E384EF}" srcId="{EFF9647F-A3EC-4937-AB76-B95E677FA8F8}" destId="{40D3A61D-3BC3-45D4-B845-2523461404FD}" srcOrd="0" destOrd="0" parTransId="{A78E38C6-0B25-4088-8A7E-AA38E1178B71}" sibTransId="{9A5464FE-2C6B-48DC-8DFB-00FB06378329}"/>
    <dgm:cxn modelId="{00B75D39-4C2E-49DF-8790-EE758DA5A954}" type="presOf" srcId="{1113D3C1-AA21-4051-8A89-C0B623DF6DCD}" destId="{3E465BF7-3DAA-4EBF-AF1C-0DFA2436559B}" srcOrd="1" destOrd="0" presId="urn:microsoft.com/office/officeart/2005/8/layout/orgChart1"/>
    <dgm:cxn modelId="{677C7818-5158-4216-A12C-49A560FB1D03}" type="presOf" srcId="{B0B94276-1DF6-46FA-90E2-7EAF3A8BF1E2}" destId="{5B98B04F-BA2F-4CDC-999B-E678AFC04F69}" srcOrd="0" destOrd="0" presId="urn:microsoft.com/office/officeart/2005/8/layout/orgChart1"/>
    <dgm:cxn modelId="{EB4D45D5-6F2A-4DF2-A902-7F6B91931C38}" type="presOf" srcId="{3CAC0092-A011-403E-AF1F-226AFF692586}" destId="{D0789B97-30D0-4B69-A2F7-8DEAD035AFEC}" srcOrd="0" destOrd="0" presId="urn:microsoft.com/office/officeart/2005/8/layout/orgChart1"/>
    <dgm:cxn modelId="{6AC018DA-8E12-47CE-B787-9152096F9B26}" srcId="{40D3A61D-3BC3-45D4-B845-2523461404FD}" destId="{C7F521D0-E617-417C-94DB-1680F7E32868}" srcOrd="2" destOrd="0" parTransId="{B4CCCFFF-FAD6-42D6-88FF-15F359A5FD1E}" sibTransId="{E20975D6-AF72-4993-8D3B-07AA616F1943}"/>
    <dgm:cxn modelId="{334F9A80-CE0C-4428-9886-00CD49FDC111}" type="presOf" srcId="{B1926BFF-2295-437D-816F-93B99656C10D}" destId="{7FE47C76-D4BF-4494-867E-181D67A4076B}" srcOrd="1" destOrd="0" presId="urn:microsoft.com/office/officeart/2005/8/layout/orgChart1"/>
    <dgm:cxn modelId="{5CA952C7-029D-4455-B406-A1341B4CA3AC}" type="presOf" srcId="{E569C5A8-79B9-4D04-B3EB-2DEEF4EB61E8}" destId="{C5D2A63A-B1C7-4315-B746-213306428383}" srcOrd="0" destOrd="0" presId="urn:microsoft.com/office/officeart/2005/8/layout/orgChart1"/>
    <dgm:cxn modelId="{C0DA6F88-81F8-47BD-8831-4CDE5BBAA7C6}" srcId="{0FFCE14E-327A-40DA-B452-A16E2BF29F55}" destId="{FC9BF2BD-E2C9-4F6B-892E-0226DAE852D8}" srcOrd="0" destOrd="0" parTransId="{5E9F3B27-20B7-4AFA-940B-1ABD9B8CFFC6}" sibTransId="{97972D9D-A75A-41EA-948F-2EEAE54DC04E}"/>
    <dgm:cxn modelId="{169436B7-E584-4322-8CAE-8C6C9033C837}" type="presOf" srcId="{6FEA0E05-5F7F-4BF9-BE82-4EF3825138F1}" destId="{26631711-B472-476F-A602-B668D1DB85C7}" srcOrd="0" destOrd="0" presId="urn:microsoft.com/office/officeart/2005/8/layout/orgChart1"/>
    <dgm:cxn modelId="{8C6152E7-73DB-4EEB-A006-EB4A3198528B}" type="presOf" srcId="{40D3A61D-3BC3-45D4-B845-2523461404FD}" destId="{868895EB-A1F2-44A3-92AD-8D6D2D5967C7}" srcOrd="0" destOrd="0" presId="urn:microsoft.com/office/officeart/2005/8/layout/orgChart1"/>
    <dgm:cxn modelId="{7D8301D7-2E15-48CB-9307-32BCCCA4FF12}" type="presOf" srcId="{FA4C12F5-3E97-40A9-A1F3-FA7FE09A9A2D}" destId="{3EF49772-C1F8-4D28-8141-1FA97A54788D}" srcOrd="0" destOrd="0" presId="urn:microsoft.com/office/officeart/2005/8/layout/orgChart1"/>
    <dgm:cxn modelId="{7162AF91-A835-4E91-BDC6-13F4F4516B83}" srcId="{1253A935-C3FC-4701-8F36-4603E3DAAC0C}" destId="{B8401E91-0885-40C8-9DF3-ACA5B131BC65}" srcOrd="1" destOrd="0" parTransId="{49EA7BE3-1324-491A-A41C-FC95845BA13F}" sibTransId="{5A3856C6-7EB5-41A5-801A-A33AFEB529C1}"/>
    <dgm:cxn modelId="{71A99C77-5608-430A-992C-6F78C0BA6099}" type="presOf" srcId="{F1924360-AAAD-486B-99A7-72441E033054}" destId="{20407C20-891C-4350-B69D-A45810F14BB9}" srcOrd="1" destOrd="0" presId="urn:microsoft.com/office/officeart/2005/8/layout/orgChart1"/>
    <dgm:cxn modelId="{CA179EEA-0929-4310-9D8A-756F2D4B0FC7}" srcId="{40D3A61D-3BC3-45D4-B845-2523461404FD}" destId="{E569C5A8-79B9-4D04-B3EB-2DEEF4EB61E8}" srcOrd="5" destOrd="0" parTransId="{DCCC7236-411C-43CB-BF97-8FDECB579C45}" sibTransId="{24830545-7089-4962-9120-76BB71237E01}"/>
    <dgm:cxn modelId="{2D5245FB-BE39-4D07-A164-FBE25198134F}" srcId="{6A53BDB8-257C-4BD1-9441-50E47F4DC1BD}" destId="{686B45CE-6274-4EFB-A2CB-9195A64AF42C}" srcOrd="1" destOrd="0" parTransId="{F9307BAB-EF86-4155-9433-02CD1AEAF9F7}" sibTransId="{8ACE926A-FD31-414B-AB6E-93F351517ADE}"/>
    <dgm:cxn modelId="{45F679A3-2CB3-4F87-8587-16CD46A948DF}" type="presOf" srcId="{F9307BAB-EF86-4155-9433-02CD1AEAF9F7}" destId="{85D40AC6-7A88-421F-A413-9EA6B735DC64}" srcOrd="0" destOrd="0" presId="urn:microsoft.com/office/officeart/2005/8/layout/orgChart1"/>
    <dgm:cxn modelId="{0F1617D7-1724-4620-A903-C6B37FB64D91}" type="presOf" srcId="{745F318E-CDFC-4594-9AC1-41746269F3BD}" destId="{14E860DD-AA5C-4FA4-A773-5AA4A14076D1}" srcOrd="0" destOrd="0" presId="urn:microsoft.com/office/officeart/2005/8/layout/orgChart1"/>
    <dgm:cxn modelId="{A4C1B3FB-E5EF-42BA-A817-283E301959DA}" type="presOf" srcId="{91C98BD1-6D08-477F-8728-7A05A885F4F1}" destId="{94F82F21-1CD7-4655-8E8D-6387B88E0D9F}" srcOrd="1" destOrd="0" presId="urn:microsoft.com/office/officeart/2005/8/layout/orgChart1"/>
    <dgm:cxn modelId="{9DB6886D-0286-4D51-A5B2-18F0F6F204D4}" type="presOf" srcId="{B8401E91-0885-40C8-9DF3-ACA5B131BC65}" destId="{96D3E1EB-6EF1-4D8C-A7D8-D4B5EFDDD517}" srcOrd="0" destOrd="0" presId="urn:microsoft.com/office/officeart/2005/8/layout/orgChart1"/>
    <dgm:cxn modelId="{F76B5A03-E85E-422F-BCCF-68F235B97651}" type="presOf" srcId="{B1C88320-E342-4FFB-AE75-9139B62F4BF2}" destId="{69514453-121A-4313-8256-29D140FBA2BC}" srcOrd="0" destOrd="0" presId="urn:microsoft.com/office/officeart/2005/8/layout/orgChart1"/>
    <dgm:cxn modelId="{E47FD772-EFE3-482F-8288-E9A14566D841}" srcId="{0FFCE14E-327A-40DA-B452-A16E2BF29F55}" destId="{58EC15E4-F4CE-413C-BD1A-0D70AEACA8B9}" srcOrd="1" destOrd="0" parTransId="{729AB1C2-A27B-4421-A753-A3B7BF5AFC41}" sibTransId="{4ABD0EB2-68F9-47EB-91A0-BE1E2F1FDD68}"/>
    <dgm:cxn modelId="{1F06F54A-F736-4E99-A77A-EEB1AFFFE381}" type="presOf" srcId="{05EF91E7-54FC-4A29-9F44-CDB1EEFFD053}" destId="{1F4030FE-5600-4BCF-A5CE-13F2B8BD1F2C}" srcOrd="0" destOrd="0" presId="urn:microsoft.com/office/officeart/2005/8/layout/orgChart1"/>
    <dgm:cxn modelId="{8A208E3E-EC22-4BAC-BC1F-3A0E64753E1E}" type="presOf" srcId="{50ABC61A-E82D-4A33-9256-4E6F2CD8D472}" destId="{1406ED1D-3E16-420F-836A-B4C351579D7A}" srcOrd="0" destOrd="0" presId="urn:microsoft.com/office/officeart/2005/8/layout/orgChart1"/>
    <dgm:cxn modelId="{5C2EBB92-5932-4DAE-83FC-19496BD43F6A}" type="presOf" srcId="{686B45CE-6274-4EFB-A2CB-9195A64AF42C}" destId="{F86A74D4-B1E0-4196-9239-934ED71DDC4C}" srcOrd="0" destOrd="0" presId="urn:microsoft.com/office/officeart/2005/8/layout/orgChart1"/>
    <dgm:cxn modelId="{9B2CDBC2-3F20-46B3-ADC9-14293112CC79}" type="presOf" srcId="{2F4D1D6D-2B8B-4333-AF24-A859BABBF4A6}" destId="{24F6ED8D-EB63-4A30-9322-D5727CB174FB}" srcOrd="1" destOrd="0" presId="urn:microsoft.com/office/officeart/2005/8/layout/orgChart1"/>
    <dgm:cxn modelId="{60BC6631-48F4-46B5-AE16-3B157B17504F}" type="presOf" srcId="{86DB7CED-2116-4032-8023-C3D2A832C92E}" destId="{FAA4E861-6428-4659-994E-40C6BFC7879B}" srcOrd="0" destOrd="0" presId="urn:microsoft.com/office/officeart/2005/8/layout/orgChart1"/>
    <dgm:cxn modelId="{36C7870F-F14F-49D3-8310-7774BDA0404C}" type="presOf" srcId="{C7F521D0-E617-417C-94DB-1680F7E32868}" destId="{B8804E87-ED55-4885-BDD7-91CE3D873F3E}" srcOrd="1" destOrd="0" presId="urn:microsoft.com/office/officeart/2005/8/layout/orgChart1"/>
    <dgm:cxn modelId="{354099D7-C8EF-42F3-90D0-724F26B62E0C}" type="presOf" srcId="{945D0CD2-E2C8-4E31-9A71-51C89E2626E1}" destId="{E9613B64-9DFF-4E02-91B9-48745B3C83C0}" srcOrd="1" destOrd="0" presId="urn:microsoft.com/office/officeart/2005/8/layout/orgChart1"/>
    <dgm:cxn modelId="{B634D890-B478-4FFF-9CE1-19EE5ACC392B}" type="presOf" srcId="{B9ED74F6-BC3C-4DD2-ADA6-E9D053412032}" destId="{A7D997C6-DE4F-48A1-877B-F2C87887E449}" srcOrd="0" destOrd="0" presId="urn:microsoft.com/office/officeart/2005/8/layout/orgChart1"/>
    <dgm:cxn modelId="{58AF9831-A187-4D81-8F5E-1C9858CB6C66}" type="presOf" srcId="{945D0CD2-E2C8-4E31-9A71-51C89E2626E1}" destId="{7513039E-8606-4670-BBED-794AA8046420}" srcOrd="0" destOrd="0" presId="urn:microsoft.com/office/officeart/2005/8/layout/orgChart1"/>
    <dgm:cxn modelId="{D7B5CAED-F3EC-422C-A29F-26FBA7692754}" type="presOf" srcId="{0FFCE14E-327A-40DA-B452-A16E2BF29F55}" destId="{D69C61B9-0CED-49FD-8761-E5750C8F6BEA}" srcOrd="1" destOrd="0" presId="urn:microsoft.com/office/officeart/2005/8/layout/orgChart1"/>
    <dgm:cxn modelId="{F89E850F-D18C-4F40-BD30-62DE3AEC560B}" type="presOf" srcId="{6A0B2D9B-5B75-468C-9C92-2B90C2E35C44}" destId="{42ECE900-A3DD-4FE7-A0B5-C2A8E73722E5}" srcOrd="0" destOrd="0" presId="urn:microsoft.com/office/officeart/2005/8/layout/orgChart1"/>
    <dgm:cxn modelId="{5640D866-DDD0-4626-AE48-8BE78FE53746}" type="presOf" srcId="{95FCCB6C-9AC8-4950-8456-BF0BBCB56F1C}" destId="{06484FC1-5199-49B0-8AA8-125384BC1C00}" srcOrd="1" destOrd="0" presId="urn:microsoft.com/office/officeart/2005/8/layout/orgChart1"/>
    <dgm:cxn modelId="{160ED005-DFA0-4CD8-9373-305C0D3A92E9}" type="presOf" srcId="{6A53BDB8-257C-4BD1-9441-50E47F4DC1BD}" destId="{464A6093-95BB-445F-BA08-D0647B17B2BA}" srcOrd="1" destOrd="0" presId="urn:microsoft.com/office/officeart/2005/8/layout/orgChart1"/>
    <dgm:cxn modelId="{5540DE3A-1B0A-4FC8-AA3C-6D0FE750BDCF}" srcId="{BCB55F4C-944C-4D5A-9556-BBD7A43BE307}" destId="{1253A935-C3FC-4701-8F36-4603E3DAAC0C}" srcOrd="0" destOrd="0" parTransId="{5795A4B9-6D5C-4BC8-9C40-3E1840F9149F}" sibTransId="{9489886F-A02F-46AE-BB07-85E9B8F2AA06}"/>
    <dgm:cxn modelId="{0B1BE57B-AFB6-405D-BF56-430C52C5D294}" type="presOf" srcId="{2F4D1D6D-2B8B-4333-AF24-A859BABBF4A6}" destId="{13261637-884C-4968-8E6D-E0FCFC250A25}" srcOrd="0" destOrd="0" presId="urn:microsoft.com/office/officeart/2005/8/layout/orgChart1"/>
    <dgm:cxn modelId="{3C0A5857-67A9-4B36-A557-BC0C3BAEAA7C}" srcId="{40D3A61D-3BC3-45D4-B845-2523461404FD}" destId="{05EF91E7-54FC-4A29-9F44-CDB1EEFFD053}" srcOrd="6" destOrd="0" parTransId="{745F318E-CDFC-4594-9AC1-41746269F3BD}" sibTransId="{7EDB2BCB-CC9A-41BB-A5D6-1886C7BD9E4F}"/>
    <dgm:cxn modelId="{8B6B1232-CDA8-4BC9-81C1-044B8A7F22B5}" type="presOf" srcId="{6A0B2D9B-5B75-468C-9C92-2B90C2E35C44}" destId="{59D64086-4EA3-42C0-9E96-03F514B7FB38}" srcOrd="1" destOrd="0" presId="urn:microsoft.com/office/officeart/2005/8/layout/orgChart1"/>
    <dgm:cxn modelId="{F1C2FCCD-A342-4A29-90F1-28642B37EA78}" type="presOf" srcId="{BCB55F4C-944C-4D5A-9556-BBD7A43BE307}" destId="{D17E9CAE-89E3-41E4-8A69-10F6957B4471}" srcOrd="1" destOrd="0" presId="urn:microsoft.com/office/officeart/2005/8/layout/orgChart1"/>
    <dgm:cxn modelId="{782AE8E3-7750-4C71-BA1F-D4A4D3BAD290}" srcId="{40D3A61D-3BC3-45D4-B845-2523461404FD}" destId="{3BCF9555-10B3-4735-B09D-325A79E1F21C}" srcOrd="8" destOrd="0" parTransId="{DDF3EB7D-99A0-4891-B153-6EA289606F0A}" sibTransId="{4FC3C9FF-7E3E-48C2-96CA-C23E68F091AF}"/>
    <dgm:cxn modelId="{46972094-03EE-4BAA-B163-7B02277E9AAB}" type="presOf" srcId="{DFCC82AC-3E20-4C5B-B600-4742A544DDE5}" destId="{A40FB6E6-8447-4F63-942E-52587EBF428F}" srcOrd="0" destOrd="0" presId="urn:microsoft.com/office/officeart/2005/8/layout/orgChart1"/>
    <dgm:cxn modelId="{13F95B05-EDFD-4527-ACE5-7829CE028EBB}" type="presOf" srcId="{6CE8A1FB-06F4-4DF2-B1B6-4EB1B87AAF5E}" destId="{67DC6E40-F4E4-4048-BA29-91F06026DC41}" srcOrd="0" destOrd="0" presId="urn:microsoft.com/office/officeart/2005/8/layout/orgChart1"/>
    <dgm:cxn modelId="{8A5FCC76-A256-4C74-8CCA-BC5E20CBE6DD}" srcId="{945D0CD2-E2C8-4E31-9A71-51C89E2626E1}" destId="{D03BEBFE-6645-4D6E-83D0-5078A226F25C}" srcOrd="1" destOrd="0" parTransId="{5CA54828-D039-4F0F-9C1A-3E75507C046E}" sibTransId="{7EE3ABD4-662B-4A34-A0CD-AF128BE89636}"/>
    <dgm:cxn modelId="{9FFFCF85-5FF3-4A9E-89B8-C0E3C635DB6F}" srcId="{0FFCE14E-327A-40DA-B452-A16E2BF29F55}" destId="{A4099973-904C-4205-8EF7-B173F4A0C70F}" srcOrd="2" destOrd="0" parTransId="{412EAC39-8548-4795-BAE9-619DF97DB2AC}" sibTransId="{B359778B-62D9-4BB7-AE57-E39C48818CBA}"/>
    <dgm:cxn modelId="{D60CF8D5-F256-4F9A-BDEA-B122D686385E}" type="presOf" srcId="{05EF91E7-54FC-4A29-9F44-CDB1EEFFD053}" destId="{39FB2336-05DF-403A-B2CF-2FC2307648EB}" srcOrd="1" destOrd="0" presId="urn:microsoft.com/office/officeart/2005/8/layout/orgChart1"/>
    <dgm:cxn modelId="{37AFFD0B-B284-4BF1-8AC2-4975A028C066}" type="presOf" srcId="{2CC189F6-9715-462B-8A55-2597BF0DB06D}" destId="{E2D21A0A-97B6-41CE-9C71-6FF3D716481E}" srcOrd="0" destOrd="0" presId="urn:microsoft.com/office/officeart/2005/8/layout/orgChart1"/>
    <dgm:cxn modelId="{39EE5C5B-561E-459E-ABFC-AE082E874982}" type="presOf" srcId="{8DD41910-9172-4041-B9B3-A08A6A7F522C}" destId="{CDEE2137-FFF8-423D-B4E5-173579C44D48}" srcOrd="1" destOrd="0" presId="urn:microsoft.com/office/officeart/2005/8/layout/orgChart1"/>
    <dgm:cxn modelId="{6634563E-83F7-482D-AF45-05CC6498FFDD}" type="presOf" srcId="{58EC15E4-F4CE-413C-BD1A-0D70AEACA8B9}" destId="{E0C7A0D1-8931-491A-AA0B-AF059AB33821}" srcOrd="1" destOrd="0" presId="urn:microsoft.com/office/officeart/2005/8/layout/orgChart1"/>
    <dgm:cxn modelId="{D2830C5F-2624-4BD6-B583-C5088BA6BB74}" type="presOf" srcId="{4F8E74C3-1406-40F4-AF3A-907C230DFAE6}" destId="{526EFD9C-9074-40B9-9A51-D7B4085A0467}" srcOrd="0" destOrd="0" presId="urn:microsoft.com/office/officeart/2005/8/layout/orgChart1"/>
    <dgm:cxn modelId="{DD83FCF8-33C3-4F52-A8F1-A4B3663D6951}" srcId="{4002710E-EE13-4C39-9E17-692226AB80CB}" destId="{4708F676-F51A-42EF-868F-D7010008F221}" srcOrd="2" destOrd="0" parTransId="{6F9408AA-B4E3-460D-85A4-8E5A8A484960}" sibTransId="{8F2C2576-8930-40AB-A2DA-499175802AF1}"/>
    <dgm:cxn modelId="{94C90547-25D8-4CE2-8E72-4F543CEEA2AC}" type="presOf" srcId="{5795A4B9-6D5C-4BC8-9C40-3E1840F9149F}" destId="{FA31EF0C-8361-4297-8CE8-A3E3774045E7}" srcOrd="0" destOrd="0" presId="urn:microsoft.com/office/officeart/2005/8/layout/orgChart1"/>
    <dgm:cxn modelId="{753C66D7-3E4B-4243-A53D-F73A34237AAC}" type="presOf" srcId="{1253A935-C3FC-4701-8F36-4603E3DAAC0C}" destId="{2B24266C-A1DD-47FA-9289-AABB24C44697}" srcOrd="1" destOrd="0" presId="urn:microsoft.com/office/officeart/2005/8/layout/orgChart1"/>
    <dgm:cxn modelId="{30A20C44-8057-4BBB-A2F8-45FFBE14CE18}" type="presOf" srcId="{27F5BF07-80D1-410D-99DC-CE5E56993F5C}" destId="{2263D3AF-0D7A-4ED4-AEE7-75B922ECA176}" srcOrd="0" destOrd="0" presId="urn:microsoft.com/office/officeart/2005/8/layout/orgChart1"/>
    <dgm:cxn modelId="{BC05CB9C-8914-45F9-B8EC-36BDD90F1899}" type="presOf" srcId="{729AB1C2-A27B-4421-A753-A3B7BF5AFC41}" destId="{EBCB8E02-9890-4B0E-B483-2A431D1DD425}" srcOrd="0" destOrd="0" presId="urn:microsoft.com/office/officeart/2005/8/layout/orgChart1"/>
    <dgm:cxn modelId="{3E3C8369-8BBA-486E-BB8C-4D7C5976F02A}" type="presOf" srcId="{465AAFF3-C598-48FD-B197-810B9D217CEC}" destId="{6FB0D96E-9A3F-4525-A118-B17FCE409E85}" srcOrd="0" destOrd="0" presId="urn:microsoft.com/office/officeart/2005/8/layout/orgChart1"/>
    <dgm:cxn modelId="{7E684C98-5113-4283-9684-DC5A8E3CD29A}" type="presOf" srcId="{650A61D8-8BE8-4C6F-9B81-20F866CB80B2}" destId="{12DA030E-7DD8-442A-BEDD-A28A6FC1AD49}" srcOrd="0" destOrd="0" presId="urn:microsoft.com/office/officeart/2005/8/layout/orgChart1"/>
    <dgm:cxn modelId="{1695AD8B-4988-4FF1-8C1E-2588178275CD}" srcId="{40D3A61D-3BC3-45D4-B845-2523461404FD}" destId="{945D0CD2-E2C8-4E31-9A71-51C89E2626E1}" srcOrd="0" destOrd="0" parTransId="{02A7FB6B-A453-4C3C-BBD0-1DEDCC02CD77}" sibTransId="{6A3CA9D5-8E80-49AD-84E5-0874A5DB7D25}"/>
    <dgm:cxn modelId="{AE308A9D-C144-48B8-9C39-378F2F1EB3A8}" type="presOf" srcId="{36412E9C-64E3-490D-B5F2-65B3D0686052}" destId="{2D27449A-A745-4853-899A-B070AA491BB3}" srcOrd="0" destOrd="0" presId="urn:microsoft.com/office/officeart/2005/8/layout/orgChart1"/>
    <dgm:cxn modelId="{CCCD2504-4DCD-4C3C-AF36-ED3302914DCA}" srcId="{40D3A61D-3BC3-45D4-B845-2523461404FD}" destId="{4002710E-EE13-4C39-9E17-692226AB80CB}" srcOrd="3" destOrd="0" parTransId="{4F8E74C3-1406-40F4-AF3A-907C230DFAE6}" sibTransId="{2DFEB4C2-6B09-47F9-A02D-EF771AF3ACDE}"/>
    <dgm:cxn modelId="{CFB418F2-99AC-408B-8A4E-D2DB0AD7473C}" type="presOf" srcId="{49EA7BE3-1324-491A-A41C-FC95845BA13F}" destId="{D40CE9D7-7543-4C71-A850-ECE55D934882}" srcOrd="0" destOrd="0" presId="urn:microsoft.com/office/officeart/2005/8/layout/orgChart1"/>
    <dgm:cxn modelId="{02356DF3-530A-4C89-B649-37BE48929E39}" type="presOf" srcId="{B8401E91-0885-40C8-9DF3-ACA5B131BC65}" destId="{1E0BC38E-0D24-4312-BBEE-6E3E7905650F}" srcOrd="1" destOrd="0" presId="urn:microsoft.com/office/officeart/2005/8/layout/orgChart1"/>
    <dgm:cxn modelId="{6FC7E61F-1786-4F4E-86D2-199C193FF838}" srcId="{B1C88320-E342-4FFB-AE75-9139B62F4BF2}" destId="{8DD41910-9172-4041-B9B3-A08A6A7F522C}" srcOrd="0" destOrd="0" parTransId="{6CE8A1FB-06F4-4DF2-B1B6-4EB1B87AAF5E}" sibTransId="{8AAE7F13-3F2F-499F-ACB6-7F77FE110CD2}"/>
    <dgm:cxn modelId="{C0235534-A75B-42E3-864D-D72B3738888F}" type="presOf" srcId="{27F5BF07-80D1-410D-99DC-CE5E56993F5C}" destId="{98E329F7-E5D5-499C-8822-1C4A1A954214}" srcOrd="1" destOrd="0" presId="urn:microsoft.com/office/officeart/2005/8/layout/orgChart1"/>
    <dgm:cxn modelId="{DD0BEBD9-D212-475E-B75B-E75A55358BB4}" type="presOf" srcId="{3BCF9555-10B3-4735-B09D-325A79E1F21C}" destId="{9E14706B-08EB-44C1-AF42-FCBAABEDD7B1}" srcOrd="1" destOrd="0" presId="urn:microsoft.com/office/officeart/2005/8/layout/orgChart1"/>
    <dgm:cxn modelId="{DCE26FDF-29FF-459E-8EF6-18187A198B32}" srcId="{E569C5A8-79B9-4D04-B3EB-2DEEF4EB61E8}" destId="{29E1677F-C244-41EE-AB13-67AF3A5B849D}" srcOrd="1" destOrd="0" parTransId="{D1780640-19F0-4842-8AA9-90587FFB1D35}" sibTransId="{9EC97461-0AA0-43D5-87EE-B45B68DB1FAC}"/>
    <dgm:cxn modelId="{8D3A032B-9593-473B-BC48-8EDE8345E9FD}" type="presOf" srcId="{D03BEBFE-6645-4D6E-83D0-5078A226F25C}" destId="{3D57CB08-225C-42EC-A77C-502AF4735E4D}" srcOrd="0" destOrd="0" presId="urn:microsoft.com/office/officeart/2005/8/layout/orgChart1"/>
    <dgm:cxn modelId="{55C496DC-C072-4F13-8C27-3E831DCDAD19}" type="presOf" srcId="{A4099973-904C-4205-8EF7-B173F4A0C70F}" destId="{9122A47D-E333-43AA-9D47-2A6BC66CB9AD}" srcOrd="0" destOrd="0" presId="urn:microsoft.com/office/officeart/2005/8/layout/orgChart1"/>
    <dgm:cxn modelId="{FD8F3C9C-A8C7-4090-B982-E23613CD1B08}" type="presOf" srcId="{480D9A4B-6846-4094-B632-BC8B332CFE9A}" destId="{B491FC59-462D-40B2-BD1E-4C7780694016}" srcOrd="0" destOrd="0" presId="urn:microsoft.com/office/officeart/2005/8/layout/orgChart1"/>
    <dgm:cxn modelId="{1FFE9DEB-514A-4158-A49C-66FB7088D00F}" type="presOf" srcId="{D3DBF831-9487-4FB7-81E1-63AC2799DF8E}" destId="{C493BA56-857D-46B8-A4FA-4E144A47D6E8}" srcOrd="1" destOrd="0" presId="urn:microsoft.com/office/officeart/2005/8/layout/orgChart1"/>
    <dgm:cxn modelId="{B32FE271-DB65-426F-AD61-FA329F991F37}" type="presOf" srcId="{5E9F3B27-20B7-4AFA-940B-1ABD9B8CFFC6}" destId="{9A06F485-8C79-4059-ABB9-F172733CBDB6}" srcOrd="0" destOrd="0" presId="urn:microsoft.com/office/officeart/2005/8/layout/orgChart1"/>
    <dgm:cxn modelId="{43C130EB-9D50-41C1-936D-D39A61923865}" type="presOf" srcId="{1113D3C1-AA21-4051-8A89-C0B623DF6DCD}" destId="{5F884EEB-9C02-4578-B0A3-BB3F805BC329}" srcOrd="0" destOrd="0" presId="urn:microsoft.com/office/officeart/2005/8/layout/orgChart1"/>
    <dgm:cxn modelId="{688174CD-A845-45C2-B026-5BA4482F0AED}" type="presOf" srcId="{412EAC39-8548-4795-BAE9-619DF97DB2AC}" destId="{FD418FA9-289F-44D8-B55D-2B473971AC4E}" srcOrd="0" destOrd="0" presId="urn:microsoft.com/office/officeart/2005/8/layout/orgChart1"/>
    <dgm:cxn modelId="{69A1F5B2-BE1E-4241-BAB0-24BCBF17B573}" type="presOf" srcId="{3BCF9555-10B3-4735-B09D-325A79E1F21C}" destId="{2E44590C-4BA4-46EC-9A99-EF0A4A8421C0}" srcOrd="0" destOrd="0" presId="urn:microsoft.com/office/officeart/2005/8/layout/orgChart1"/>
    <dgm:cxn modelId="{4465FD5C-E5DA-4EE3-A2A3-87BB6453D1FE}" srcId="{BCB55F4C-944C-4D5A-9556-BBD7A43BE307}" destId="{0D9A767B-F00C-4D96-B2D2-05FDB4BD1544}" srcOrd="1" destOrd="0" parTransId="{EFF59087-885F-4557-96A9-94421A39CEDF}" sibTransId="{51351F9F-AF33-490C-9DE4-6D3DC3D7AC0B}"/>
    <dgm:cxn modelId="{1FBACD6F-586E-4011-910D-E82F72093D10}" srcId="{BCB55F4C-944C-4D5A-9556-BBD7A43BE307}" destId="{6A53BDB8-257C-4BD1-9441-50E47F4DC1BD}" srcOrd="2" destOrd="0" parTransId="{DB8F446D-60D0-4E8E-A489-962D0A4F6BEB}" sibTransId="{734118D2-FAB8-414C-A0F8-F698570931B9}"/>
    <dgm:cxn modelId="{54B06B2C-D029-4C97-9462-9CB0EF49B6E8}" srcId="{E569C5A8-79B9-4D04-B3EB-2DEEF4EB61E8}" destId="{FD5052A4-1515-4178-A849-A2DD8888E61F}" srcOrd="2" destOrd="0" parTransId="{6FEA0E05-5F7F-4BF9-BE82-4EF3825138F1}" sibTransId="{16F4A63F-B292-4BAF-9B8D-42E97951CD88}"/>
    <dgm:cxn modelId="{A3BEAB3F-44DE-4151-9418-732DBB5999BC}" type="presOf" srcId="{FD5052A4-1515-4178-A849-A2DD8888E61F}" destId="{10D387B6-4CC1-4F8D-9897-FA5279A70146}" srcOrd="0" destOrd="0" presId="urn:microsoft.com/office/officeart/2005/8/layout/orgChart1"/>
    <dgm:cxn modelId="{B3472383-14D4-4AF8-BD82-0E6FE9F4BFEE}" type="presOf" srcId="{686B45CE-6274-4EFB-A2CB-9195A64AF42C}" destId="{9826A05E-63D3-4E92-AE47-FC47AFF1582E}" srcOrd="1" destOrd="0" presId="urn:microsoft.com/office/officeart/2005/8/layout/orgChart1"/>
    <dgm:cxn modelId="{B380D6EC-B8EC-4DF8-B9A6-C9578A9A050C}" type="presOf" srcId="{A4099973-904C-4205-8EF7-B173F4A0C70F}" destId="{02E5CDCC-3D54-4CC4-9FCC-E23F04E86220}" srcOrd="1" destOrd="0" presId="urn:microsoft.com/office/officeart/2005/8/layout/orgChart1"/>
    <dgm:cxn modelId="{73E85181-4463-4BDF-B124-3C6CC78DC708}" type="presOf" srcId="{29E1677F-C244-41EE-AB13-67AF3A5B849D}" destId="{A6A3EE53-DA53-4CF9-97D1-32B55DA05CD3}" srcOrd="0" destOrd="0" presId="urn:microsoft.com/office/officeart/2005/8/layout/orgChart1"/>
    <dgm:cxn modelId="{9389CD86-F155-4FDE-BB39-1D0B5840E656}" srcId="{E569C5A8-79B9-4D04-B3EB-2DEEF4EB61E8}" destId="{2F4D1D6D-2B8B-4333-AF24-A859BABBF4A6}" srcOrd="0" destOrd="0" parTransId="{2CC189F6-9715-462B-8A55-2597BF0DB06D}" sibTransId="{D77589E6-1667-4460-85D1-8216EB576CEB}"/>
    <dgm:cxn modelId="{83F81609-A0D2-477F-9852-FB505E1CACD0}" srcId="{40D3A61D-3BC3-45D4-B845-2523461404FD}" destId="{0FFCE14E-327A-40DA-B452-A16E2BF29F55}" srcOrd="1" destOrd="0" parTransId="{86DB7CED-2116-4032-8023-C3D2A832C92E}" sibTransId="{F64D616C-C1B1-4210-951F-43E443AAE825}"/>
    <dgm:cxn modelId="{4F787F71-5424-4952-BFAC-0582497B8804}" type="presOf" srcId="{D03BEBFE-6645-4D6E-83D0-5078A226F25C}" destId="{E8D38AE9-9E30-45A0-B403-5CB13BD9AD46}" srcOrd="1" destOrd="0" presId="urn:microsoft.com/office/officeart/2005/8/layout/orgChart1"/>
    <dgm:cxn modelId="{A606D74F-568F-4364-901C-1D4CEDE05589}" type="presOf" srcId="{40D3A61D-3BC3-45D4-B845-2523461404FD}" destId="{D1717D32-8580-4DEB-9868-AD1BC271FFA1}" srcOrd="1" destOrd="0" presId="urn:microsoft.com/office/officeart/2005/8/layout/orgChart1"/>
    <dgm:cxn modelId="{5E36FA1D-904E-4106-B6FA-EB430DD64BC3}" type="presOf" srcId="{6F9408AA-B4E3-460D-85A4-8E5A8A484960}" destId="{B1E0B792-70DD-4218-8EFA-A107DAB4F7A6}" srcOrd="0" destOrd="0" presId="urn:microsoft.com/office/officeart/2005/8/layout/orgChart1"/>
    <dgm:cxn modelId="{33D86F81-60CD-45A9-A756-E9316E2EE9A6}" type="presOf" srcId="{29E1677F-C244-41EE-AB13-67AF3A5B849D}" destId="{D96EEC2C-DA19-4BBC-94DC-94A2FC738225}" srcOrd="1" destOrd="0" presId="urn:microsoft.com/office/officeart/2005/8/layout/orgChart1"/>
    <dgm:cxn modelId="{1FB370DA-79C9-48DB-B51E-010DD9AAD9A5}" type="presParOf" srcId="{BE64B8CC-E22E-4BAD-BCA8-729A0D4403CE}" destId="{714F5020-B358-4956-ADFC-28F94B57D061}" srcOrd="0" destOrd="0" presId="urn:microsoft.com/office/officeart/2005/8/layout/orgChart1"/>
    <dgm:cxn modelId="{27D5B488-E4DF-426E-9B8E-51B87BBAA25C}" type="presParOf" srcId="{714F5020-B358-4956-ADFC-28F94B57D061}" destId="{B0BE6282-7C80-4DD1-A32E-2D9C31017311}" srcOrd="0" destOrd="0" presId="urn:microsoft.com/office/officeart/2005/8/layout/orgChart1"/>
    <dgm:cxn modelId="{80AE3A75-24D6-4451-B127-D85D332FFDAA}" type="presParOf" srcId="{B0BE6282-7C80-4DD1-A32E-2D9C31017311}" destId="{868895EB-A1F2-44A3-92AD-8D6D2D5967C7}" srcOrd="0" destOrd="0" presId="urn:microsoft.com/office/officeart/2005/8/layout/orgChart1"/>
    <dgm:cxn modelId="{3CFC1E5D-A12D-4917-8C83-0D5C2327FAE4}" type="presParOf" srcId="{B0BE6282-7C80-4DD1-A32E-2D9C31017311}" destId="{D1717D32-8580-4DEB-9868-AD1BC271FFA1}" srcOrd="1" destOrd="0" presId="urn:microsoft.com/office/officeart/2005/8/layout/orgChart1"/>
    <dgm:cxn modelId="{B3F6B006-0F79-49BF-A68A-48226FC8DBB1}" type="presParOf" srcId="{714F5020-B358-4956-ADFC-28F94B57D061}" destId="{A88709EE-FE7D-4213-93B2-D952CE389819}" srcOrd="1" destOrd="0" presId="urn:microsoft.com/office/officeart/2005/8/layout/orgChart1"/>
    <dgm:cxn modelId="{72DAE0DF-FB19-4543-A86F-AE004A1F4E09}" type="presParOf" srcId="{A88709EE-FE7D-4213-93B2-D952CE389819}" destId="{BB6CCF61-5A5A-408B-BFE2-12D8E2D1525A}" srcOrd="0" destOrd="0" presId="urn:microsoft.com/office/officeart/2005/8/layout/orgChart1"/>
    <dgm:cxn modelId="{3724D364-6CE1-4A02-A0D7-D880D879377B}" type="presParOf" srcId="{A88709EE-FE7D-4213-93B2-D952CE389819}" destId="{6A2DF297-899E-4E5A-B54B-F316C7EDC5EC}" srcOrd="1" destOrd="0" presId="urn:microsoft.com/office/officeart/2005/8/layout/orgChart1"/>
    <dgm:cxn modelId="{21265EEA-8AF5-49D7-B42D-5F4CB659A6AF}" type="presParOf" srcId="{6A2DF297-899E-4E5A-B54B-F316C7EDC5EC}" destId="{4D46E538-8496-4E19-99AF-457038120130}" srcOrd="0" destOrd="0" presId="urn:microsoft.com/office/officeart/2005/8/layout/orgChart1"/>
    <dgm:cxn modelId="{1540060A-23FA-4A0B-A351-4FA11E88FF15}" type="presParOf" srcId="{4D46E538-8496-4E19-99AF-457038120130}" destId="{7513039E-8606-4670-BBED-794AA8046420}" srcOrd="0" destOrd="0" presId="urn:microsoft.com/office/officeart/2005/8/layout/orgChart1"/>
    <dgm:cxn modelId="{8D2765AB-DC47-4BCE-97F8-D1DFB7102C37}" type="presParOf" srcId="{4D46E538-8496-4E19-99AF-457038120130}" destId="{E9613B64-9DFF-4E02-91B9-48745B3C83C0}" srcOrd="1" destOrd="0" presId="urn:microsoft.com/office/officeart/2005/8/layout/orgChart1"/>
    <dgm:cxn modelId="{97D92426-E478-4920-A14B-99E5FEEA2F36}" type="presParOf" srcId="{6A2DF297-899E-4E5A-B54B-F316C7EDC5EC}" destId="{72781DC3-B942-4D61-921C-3F44B89403C9}" srcOrd="1" destOrd="0" presId="urn:microsoft.com/office/officeart/2005/8/layout/orgChart1"/>
    <dgm:cxn modelId="{E135E778-EC8B-4390-9B16-F77A35C4D805}" type="presParOf" srcId="{72781DC3-B942-4D61-921C-3F44B89403C9}" destId="{B491FC59-462D-40B2-BD1E-4C7780694016}" srcOrd="0" destOrd="0" presId="urn:microsoft.com/office/officeart/2005/8/layout/orgChart1"/>
    <dgm:cxn modelId="{3A9B10D9-A12F-45E0-8EE2-AAEDEAFB604B}" type="presParOf" srcId="{72781DC3-B942-4D61-921C-3F44B89403C9}" destId="{CA2D828B-C6F4-4971-A282-2B839F5ABFFB}" srcOrd="1" destOrd="0" presId="urn:microsoft.com/office/officeart/2005/8/layout/orgChart1"/>
    <dgm:cxn modelId="{DC4DB473-7698-4142-85C7-B72AE0838DF9}" type="presParOf" srcId="{CA2D828B-C6F4-4971-A282-2B839F5ABFFB}" destId="{0A72B121-E79C-4D69-B626-74CDB22744DB}" srcOrd="0" destOrd="0" presId="urn:microsoft.com/office/officeart/2005/8/layout/orgChart1"/>
    <dgm:cxn modelId="{DBD454F8-B800-46C2-B171-FD6C07A6175C}" type="presParOf" srcId="{0A72B121-E79C-4D69-B626-74CDB22744DB}" destId="{56426272-43B2-428D-AF28-6B5BCBBF0D8A}" srcOrd="0" destOrd="0" presId="urn:microsoft.com/office/officeart/2005/8/layout/orgChart1"/>
    <dgm:cxn modelId="{DE9B338C-C444-4E25-B274-83A757E7EA82}" type="presParOf" srcId="{0A72B121-E79C-4D69-B626-74CDB22744DB}" destId="{940E3409-596F-481F-BDF4-B81B655641BE}" srcOrd="1" destOrd="0" presId="urn:microsoft.com/office/officeart/2005/8/layout/orgChart1"/>
    <dgm:cxn modelId="{F7041CE1-8334-497D-B8DE-BF541281C763}" type="presParOf" srcId="{CA2D828B-C6F4-4971-A282-2B839F5ABFFB}" destId="{72720BAF-41E3-425B-8439-3C36D1C18CEF}" srcOrd="1" destOrd="0" presId="urn:microsoft.com/office/officeart/2005/8/layout/orgChart1"/>
    <dgm:cxn modelId="{98287CDB-4D59-4A3B-872C-4D403A8A9FC6}" type="presParOf" srcId="{CA2D828B-C6F4-4971-A282-2B839F5ABFFB}" destId="{380BD1A8-C034-4738-BB2D-B94E53E00459}" srcOrd="2" destOrd="0" presId="urn:microsoft.com/office/officeart/2005/8/layout/orgChart1"/>
    <dgm:cxn modelId="{70A268A0-70DD-495A-A214-1E74F480C520}" type="presParOf" srcId="{72781DC3-B942-4D61-921C-3F44B89403C9}" destId="{DC75FA98-4AF0-449D-B6D8-AD57CA099FDE}" srcOrd="2" destOrd="0" presId="urn:microsoft.com/office/officeart/2005/8/layout/orgChart1"/>
    <dgm:cxn modelId="{6CF269D8-DC76-4D0F-AC26-C047831E678C}" type="presParOf" srcId="{72781DC3-B942-4D61-921C-3F44B89403C9}" destId="{D1F4945D-0379-4C70-923E-A1EEAF8AA485}" srcOrd="3" destOrd="0" presId="urn:microsoft.com/office/officeart/2005/8/layout/orgChart1"/>
    <dgm:cxn modelId="{44C4ADC6-6F07-4FA6-BC60-2B4BCF7D283D}" type="presParOf" srcId="{D1F4945D-0379-4C70-923E-A1EEAF8AA485}" destId="{E7D8EDCC-F185-4165-B147-E7718810FCF1}" srcOrd="0" destOrd="0" presId="urn:microsoft.com/office/officeart/2005/8/layout/orgChart1"/>
    <dgm:cxn modelId="{9BC4916A-A61A-4170-85D6-BBF6DF32C8A2}" type="presParOf" srcId="{E7D8EDCC-F185-4165-B147-E7718810FCF1}" destId="{3D57CB08-225C-42EC-A77C-502AF4735E4D}" srcOrd="0" destOrd="0" presId="urn:microsoft.com/office/officeart/2005/8/layout/orgChart1"/>
    <dgm:cxn modelId="{9E6CB832-3EC4-4A9C-9965-FF4A747492EB}" type="presParOf" srcId="{E7D8EDCC-F185-4165-B147-E7718810FCF1}" destId="{E8D38AE9-9E30-45A0-B403-5CB13BD9AD46}" srcOrd="1" destOrd="0" presId="urn:microsoft.com/office/officeart/2005/8/layout/orgChart1"/>
    <dgm:cxn modelId="{31729A5E-E3A7-49D2-BEBD-07A1E13CD5A5}" type="presParOf" srcId="{D1F4945D-0379-4C70-923E-A1EEAF8AA485}" destId="{65FA60DA-C189-4457-AEF8-C82F1F213622}" srcOrd="1" destOrd="0" presId="urn:microsoft.com/office/officeart/2005/8/layout/orgChart1"/>
    <dgm:cxn modelId="{C7CADD5F-0E8A-4267-9D1B-2ABDFE6EF68A}" type="presParOf" srcId="{D1F4945D-0379-4C70-923E-A1EEAF8AA485}" destId="{251EF9DF-BE8D-42E8-8529-923A38D88548}" srcOrd="2" destOrd="0" presId="urn:microsoft.com/office/officeart/2005/8/layout/orgChart1"/>
    <dgm:cxn modelId="{82C16277-0BF8-45A6-85FA-5509889C9694}" type="presParOf" srcId="{6A2DF297-899E-4E5A-B54B-F316C7EDC5EC}" destId="{C9B774C3-060A-488B-B873-C28EDFDA1332}" srcOrd="2" destOrd="0" presId="urn:microsoft.com/office/officeart/2005/8/layout/orgChart1"/>
    <dgm:cxn modelId="{8389A35B-0D9B-45FA-8FFE-B369A7CA6780}" type="presParOf" srcId="{A88709EE-FE7D-4213-93B2-D952CE389819}" destId="{FAA4E861-6428-4659-994E-40C6BFC7879B}" srcOrd="2" destOrd="0" presId="urn:microsoft.com/office/officeart/2005/8/layout/orgChart1"/>
    <dgm:cxn modelId="{E058349D-2018-4EBB-8F5C-20AFE2C2ED27}" type="presParOf" srcId="{A88709EE-FE7D-4213-93B2-D952CE389819}" destId="{FBE90A9B-977E-4B5C-B589-717A914A13BA}" srcOrd="3" destOrd="0" presId="urn:microsoft.com/office/officeart/2005/8/layout/orgChart1"/>
    <dgm:cxn modelId="{BA8E58A6-1367-45A7-94BC-13D3C3BDADC4}" type="presParOf" srcId="{FBE90A9B-977E-4B5C-B589-717A914A13BA}" destId="{FA8B64CF-DBBC-4925-8AE5-388E520A7299}" srcOrd="0" destOrd="0" presId="urn:microsoft.com/office/officeart/2005/8/layout/orgChart1"/>
    <dgm:cxn modelId="{B6FFB1F6-4786-4519-A193-75CFAC6D41F1}" type="presParOf" srcId="{FA8B64CF-DBBC-4925-8AE5-388E520A7299}" destId="{5979555F-3330-41ED-A603-3BD90E305FB9}" srcOrd="0" destOrd="0" presId="urn:microsoft.com/office/officeart/2005/8/layout/orgChart1"/>
    <dgm:cxn modelId="{F4E97238-29ED-494F-AC46-22F57B0BC865}" type="presParOf" srcId="{FA8B64CF-DBBC-4925-8AE5-388E520A7299}" destId="{D69C61B9-0CED-49FD-8761-E5750C8F6BEA}" srcOrd="1" destOrd="0" presId="urn:microsoft.com/office/officeart/2005/8/layout/orgChart1"/>
    <dgm:cxn modelId="{6D73FF35-4672-467E-9662-157CC66B2D5A}" type="presParOf" srcId="{FBE90A9B-977E-4B5C-B589-717A914A13BA}" destId="{A7B8AC24-6A58-40B2-A26F-D81FF188DD17}" srcOrd="1" destOrd="0" presId="urn:microsoft.com/office/officeart/2005/8/layout/orgChart1"/>
    <dgm:cxn modelId="{3FF57BBC-2820-4111-8357-C69803E718EB}" type="presParOf" srcId="{A7B8AC24-6A58-40B2-A26F-D81FF188DD17}" destId="{9A06F485-8C79-4059-ABB9-F172733CBDB6}" srcOrd="0" destOrd="0" presId="urn:microsoft.com/office/officeart/2005/8/layout/orgChart1"/>
    <dgm:cxn modelId="{2E49FC86-8BD6-4DBF-A284-A49310C42C43}" type="presParOf" srcId="{A7B8AC24-6A58-40B2-A26F-D81FF188DD17}" destId="{B030C089-8F48-4B58-943E-3239EED3280A}" srcOrd="1" destOrd="0" presId="urn:microsoft.com/office/officeart/2005/8/layout/orgChart1"/>
    <dgm:cxn modelId="{90C6111A-DF85-4E0C-A4F6-EF5C117C3A53}" type="presParOf" srcId="{B030C089-8F48-4B58-943E-3239EED3280A}" destId="{1F6EAA59-F604-4508-A0B4-4998B0430697}" srcOrd="0" destOrd="0" presId="urn:microsoft.com/office/officeart/2005/8/layout/orgChart1"/>
    <dgm:cxn modelId="{687DB1C5-4853-49CA-93E1-A1989E41E81B}" type="presParOf" srcId="{1F6EAA59-F604-4508-A0B4-4998B0430697}" destId="{2E59F695-5467-425E-B909-6AA999D10A34}" srcOrd="0" destOrd="0" presId="urn:microsoft.com/office/officeart/2005/8/layout/orgChart1"/>
    <dgm:cxn modelId="{D7F55BE9-63CE-408D-80C0-B3064019BA8D}" type="presParOf" srcId="{1F6EAA59-F604-4508-A0B4-4998B0430697}" destId="{64C2A3FB-D7EE-45DF-828B-2B0873687980}" srcOrd="1" destOrd="0" presId="urn:microsoft.com/office/officeart/2005/8/layout/orgChart1"/>
    <dgm:cxn modelId="{C99DC630-4A52-44AF-A1ED-5B0EF8DB665C}" type="presParOf" srcId="{B030C089-8F48-4B58-943E-3239EED3280A}" destId="{9C0116C4-2A53-404D-93FD-E5E8A513905C}" srcOrd="1" destOrd="0" presId="urn:microsoft.com/office/officeart/2005/8/layout/orgChart1"/>
    <dgm:cxn modelId="{B33B5CDC-910B-4AEE-8291-96BB8FA93954}" type="presParOf" srcId="{B030C089-8F48-4B58-943E-3239EED3280A}" destId="{8581AB92-4B9A-4DDC-A978-E2132839BF29}" srcOrd="2" destOrd="0" presId="urn:microsoft.com/office/officeart/2005/8/layout/orgChart1"/>
    <dgm:cxn modelId="{568877F6-8DC4-4E6B-91B4-01281930789C}" type="presParOf" srcId="{A7B8AC24-6A58-40B2-A26F-D81FF188DD17}" destId="{EBCB8E02-9890-4B0E-B483-2A431D1DD425}" srcOrd="2" destOrd="0" presId="urn:microsoft.com/office/officeart/2005/8/layout/orgChart1"/>
    <dgm:cxn modelId="{C41CAD8A-84A5-49F3-ADDB-DDBBCC31A47C}" type="presParOf" srcId="{A7B8AC24-6A58-40B2-A26F-D81FF188DD17}" destId="{5ECEAB65-3FEA-41B4-A4C2-E3764D9B9894}" srcOrd="3" destOrd="0" presId="urn:microsoft.com/office/officeart/2005/8/layout/orgChart1"/>
    <dgm:cxn modelId="{034602A3-956C-4E8C-9087-E874D7B68CC2}" type="presParOf" srcId="{5ECEAB65-3FEA-41B4-A4C2-E3764D9B9894}" destId="{99784BD6-27B1-45EB-9FE8-BA736B8B20D5}" srcOrd="0" destOrd="0" presId="urn:microsoft.com/office/officeart/2005/8/layout/orgChart1"/>
    <dgm:cxn modelId="{59C77E2E-264D-4D99-9F70-80FE66A20DEA}" type="presParOf" srcId="{99784BD6-27B1-45EB-9FE8-BA736B8B20D5}" destId="{CAFF98B2-103C-4D70-BDEB-E220541B83F3}" srcOrd="0" destOrd="0" presId="urn:microsoft.com/office/officeart/2005/8/layout/orgChart1"/>
    <dgm:cxn modelId="{D5CDCA92-03E1-4FD5-A590-AF3D3898C069}" type="presParOf" srcId="{99784BD6-27B1-45EB-9FE8-BA736B8B20D5}" destId="{E0C7A0D1-8931-491A-AA0B-AF059AB33821}" srcOrd="1" destOrd="0" presId="urn:microsoft.com/office/officeart/2005/8/layout/orgChart1"/>
    <dgm:cxn modelId="{4ABC6BCC-EA25-4BB7-9550-954D4A23E98D}" type="presParOf" srcId="{5ECEAB65-3FEA-41B4-A4C2-E3764D9B9894}" destId="{71F0AB4E-1ABD-4EA2-A5A2-F19F64D1DCA9}" srcOrd="1" destOrd="0" presId="urn:microsoft.com/office/officeart/2005/8/layout/orgChart1"/>
    <dgm:cxn modelId="{202BBBA5-3770-4FCE-883C-8C8B245A4099}" type="presParOf" srcId="{5ECEAB65-3FEA-41B4-A4C2-E3764D9B9894}" destId="{901D0805-9621-42F4-9F40-8E8DF4A1F5F6}" srcOrd="2" destOrd="0" presId="urn:microsoft.com/office/officeart/2005/8/layout/orgChart1"/>
    <dgm:cxn modelId="{63681F0D-F1BE-40E2-A524-B48A4929B19D}" type="presParOf" srcId="{A7B8AC24-6A58-40B2-A26F-D81FF188DD17}" destId="{FD418FA9-289F-44D8-B55D-2B473971AC4E}" srcOrd="4" destOrd="0" presId="urn:microsoft.com/office/officeart/2005/8/layout/orgChart1"/>
    <dgm:cxn modelId="{3C3BB264-BB7D-4869-8BC2-BBB455AA2E4A}" type="presParOf" srcId="{A7B8AC24-6A58-40B2-A26F-D81FF188DD17}" destId="{D5AC4F49-AC88-4D15-96A1-7073F229607B}" srcOrd="5" destOrd="0" presId="urn:microsoft.com/office/officeart/2005/8/layout/orgChart1"/>
    <dgm:cxn modelId="{B80FDD4C-2CFA-45F3-BCDD-E2E816F0D49A}" type="presParOf" srcId="{D5AC4F49-AC88-4D15-96A1-7073F229607B}" destId="{836DD39B-DF28-47D0-A3AE-DE7609A1D2F9}" srcOrd="0" destOrd="0" presId="urn:microsoft.com/office/officeart/2005/8/layout/orgChart1"/>
    <dgm:cxn modelId="{E506779F-DC9C-40A3-BDCE-6D700F4DF3EB}" type="presParOf" srcId="{836DD39B-DF28-47D0-A3AE-DE7609A1D2F9}" destId="{9122A47D-E333-43AA-9D47-2A6BC66CB9AD}" srcOrd="0" destOrd="0" presId="urn:microsoft.com/office/officeart/2005/8/layout/orgChart1"/>
    <dgm:cxn modelId="{A3589699-66D4-4340-BE11-1795FB502BB1}" type="presParOf" srcId="{836DD39B-DF28-47D0-A3AE-DE7609A1D2F9}" destId="{02E5CDCC-3D54-4CC4-9FCC-E23F04E86220}" srcOrd="1" destOrd="0" presId="urn:microsoft.com/office/officeart/2005/8/layout/orgChart1"/>
    <dgm:cxn modelId="{73229C52-8092-4D2D-BB06-82A5CB544E29}" type="presParOf" srcId="{D5AC4F49-AC88-4D15-96A1-7073F229607B}" destId="{8E994D3E-0B3D-452E-ADC0-6D78156CF7AA}" srcOrd="1" destOrd="0" presId="urn:microsoft.com/office/officeart/2005/8/layout/orgChart1"/>
    <dgm:cxn modelId="{93E3F395-7FCD-482B-AC78-21A8FA9E8A0F}" type="presParOf" srcId="{D5AC4F49-AC88-4D15-96A1-7073F229607B}" destId="{4484B623-2906-472A-82EE-D958B2EE44F1}" srcOrd="2" destOrd="0" presId="urn:microsoft.com/office/officeart/2005/8/layout/orgChart1"/>
    <dgm:cxn modelId="{F1E40AA0-98C8-48EE-9EE4-3869EC304FA0}" type="presParOf" srcId="{A7B8AC24-6A58-40B2-A26F-D81FF188DD17}" destId="{0F261F4B-8DA8-4B0F-8751-91C5BDF7388A}" srcOrd="6" destOrd="0" presId="urn:microsoft.com/office/officeart/2005/8/layout/orgChart1"/>
    <dgm:cxn modelId="{B7223E1A-059B-475C-934A-E4181D48C038}" type="presParOf" srcId="{A7B8AC24-6A58-40B2-A26F-D81FF188DD17}" destId="{28C66CEB-DB2A-4F67-856A-33DD98C0057A}" srcOrd="7" destOrd="0" presId="urn:microsoft.com/office/officeart/2005/8/layout/orgChart1"/>
    <dgm:cxn modelId="{F8651884-F52F-4E70-B6C2-AF572AD01D77}" type="presParOf" srcId="{28C66CEB-DB2A-4F67-856A-33DD98C0057A}" destId="{262B4C86-3C2C-4124-A43E-B7067346E293}" srcOrd="0" destOrd="0" presId="urn:microsoft.com/office/officeart/2005/8/layout/orgChart1"/>
    <dgm:cxn modelId="{3C7CEBAC-A770-4693-A82B-F7FDA207396F}" type="presParOf" srcId="{262B4C86-3C2C-4124-A43E-B7067346E293}" destId="{D6DBF962-9199-49B4-80A9-BBD72C56BD2A}" srcOrd="0" destOrd="0" presId="urn:microsoft.com/office/officeart/2005/8/layout/orgChart1"/>
    <dgm:cxn modelId="{C8003E60-930E-4568-8F89-F44669CB8657}" type="presParOf" srcId="{262B4C86-3C2C-4124-A43E-B7067346E293}" destId="{94F82F21-1CD7-4655-8E8D-6387B88E0D9F}" srcOrd="1" destOrd="0" presId="urn:microsoft.com/office/officeart/2005/8/layout/orgChart1"/>
    <dgm:cxn modelId="{9E83C760-F815-4524-A49F-08154DB1295B}" type="presParOf" srcId="{28C66CEB-DB2A-4F67-856A-33DD98C0057A}" destId="{9BA329DF-EFD7-4CB6-A53F-CFCD190DFB6C}" srcOrd="1" destOrd="0" presId="urn:microsoft.com/office/officeart/2005/8/layout/orgChart1"/>
    <dgm:cxn modelId="{DF445A6D-7BFA-45EF-AFEB-E1C698B4B475}" type="presParOf" srcId="{28C66CEB-DB2A-4F67-856A-33DD98C0057A}" destId="{0CC831FC-C906-466B-B6F5-022447A1DA8C}" srcOrd="2" destOrd="0" presId="urn:microsoft.com/office/officeart/2005/8/layout/orgChart1"/>
    <dgm:cxn modelId="{069050A6-42C8-4526-824E-6245DED84CAF}" type="presParOf" srcId="{FBE90A9B-977E-4B5C-B589-717A914A13BA}" destId="{9940C45B-98E3-4343-9B4B-4376FC742EF9}" srcOrd="2" destOrd="0" presId="urn:microsoft.com/office/officeart/2005/8/layout/orgChart1"/>
    <dgm:cxn modelId="{D9ABC483-7EDA-46E5-B75A-22BD54701ADB}" type="presParOf" srcId="{A88709EE-FE7D-4213-93B2-D952CE389819}" destId="{8FB33C30-C7FD-4DEC-B14E-9FEA8E27AF48}" srcOrd="4" destOrd="0" presId="urn:microsoft.com/office/officeart/2005/8/layout/orgChart1"/>
    <dgm:cxn modelId="{07142ACB-1505-4738-A027-862970924D76}" type="presParOf" srcId="{A88709EE-FE7D-4213-93B2-D952CE389819}" destId="{8ABF45BD-EE2A-4E13-BF2D-9D97A87EA8AF}" srcOrd="5" destOrd="0" presId="urn:microsoft.com/office/officeart/2005/8/layout/orgChart1"/>
    <dgm:cxn modelId="{84DD32DA-2D26-442D-ACB8-173EABE2E042}" type="presParOf" srcId="{8ABF45BD-EE2A-4E13-BF2D-9D97A87EA8AF}" destId="{39FB7928-0754-4E51-B4FE-B7A6D79B98AD}" srcOrd="0" destOrd="0" presId="urn:microsoft.com/office/officeart/2005/8/layout/orgChart1"/>
    <dgm:cxn modelId="{068D5B9D-D305-484E-BB40-6C63CB755864}" type="presParOf" srcId="{39FB7928-0754-4E51-B4FE-B7A6D79B98AD}" destId="{0D31205F-98A9-4D90-A394-B2A61CEDEB96}" srcOrd="0" destOrd="0" presId="urn:microsoft.com/office/officeart/2005/8/layout/orgChart1"/>
    <dgm:cxn modelId="{F28EC429-8B35-4522-A8A0-05A8B67DBEBB}" type="presParOf" srcId="{39FB7928-0754-4E51-B4FE-B7A6D79B98AD}" destId="{B8804E87-ED55-4885-BDD7-91CE3D873F3E}" srcOrd="1" destOrd="0" presId="urn:microsoft.com/office/officeart/2005/8/layout/orgChart1"/>
    <dgm:cxn modelId="{D0317DF5-6BA9-4926-A6BA-9CD6F16191EE}" type="presParOf" srcId="{8ABF45BD-EE2A-4E13-BF2D-9D97A87EA8AF}" destId="{5B662942-7C80-45CD-B56E-DA132D5CCD04}" srcOrd="1" destOrd="0" presId="urn:microsoft.com/office/officeart/2005/8/layout/orgChart1"/>
    <dgm:cxn modelId="{FBA2423C-6ACB-4D84-BE48-0625E914596A}" type="presParOf" srcId="{5B662942-7C80-45CD-B56E-DA132D5CCD04}" destId="{A7D997C6-DE4F-48A1-877B-F2C87887E449}" srcOrd="0" destOrd="0" presId="urn:microsoft.com/office/officeart/2005/8/layout/orgChart1"/>
    <dgm:cxn modelId="{C47CBF74-7B43-4C95-AAF7-BF929EC1D47D}" type="presParOf" srcId="{5B662942-7C80-45CD-B56E-DA132D5CCD04}" destId="{4FB7A3CF-3BC2-412F-A9C4-D5C1D09E390A}" srcOrd="1" destOrd="0" presId="urn:microsoft.com/office/officeart/2005/8/layout/orgChart1"/>
    <dgm:cxn modelId="{01D18710-EC51-43F4-B152-F3D99F95AF2E}" type="presParOf" srcId="{4FB7A3CF-3BC2-412F-A9C4-D5C1D09E390A}" destId="{30EC91E4-9DBF-48D3-B384-4C5AC1E0C473}" srcOrd="0" destOrd="0" presId="urn:microsoft.com/office/officeart/2005/8/layout/orgChart1"/>
    <dgm:cxn modelId="{F131C692-10DC-4F82-9718-0E86744B6F81}" type="presParOf" srcId="{30EC91E4-9DBF-48D3-B384-4C5AC1E0C473}" destId="{7E074474-EB83-4AB8-9E4F-886926CF6126}" srcOrd="0" destOrd="0" presId="urn:microsoft.com/office/officeart/2005/8/layout/orgChart1"/>
    <dgm:cxn modelId="{A19DADA0-9A5F-4C10-81C5-6F3CE0AA9A2B}" type="presParOf" srcId="{30EC91E4-9DBF-48D3-B384-4C5AC1E0C473}" destId="{E153D29F-6592-45A6-930F-49FD3C08A78B}" srcOrd="1" destOrd="0" presId="urn:microsoft.com/office/officeart/2005/8/layout/orgChart1"/>
    <dgm:cxn modelId="{DD1A94A5-880C-49AB-A09C-040E3920029C}" type="presParOf" srcId="{4FB7A3CF-3BC2-412F-A9C4-D5C1D09E390A}" destId="{2C76C186-8149-4D97-A053-8A4CD6753919}" srcOrd="1" destOrd="0" presId="urn:microsoft.com/office/officeart/2005/8/layout/orgChart1"/>
    <dgm:cxn modelId="{E04C476D-2BD2-45AE-B787-B5C5715B6D83}" type="presParOf" srcId="{4FB7A3CF-3BC2-412F-A9C4-D5C1D09E390A}" destId="{A54DAF69-223C-4F08-B13A-A8BB77747430}" srcOrd="2" destOrd="0" presId="urn:microsoft.com/office/officeart/2005/8/layout/orgChart1"/>
    <dgm:cxn modelId="{BB36A764-B692-44F4-BB5E-DF1A1D8EA1FA}" type="presParOf" srcId="{5B662942-7C80-45CD-B56E-DA132D5CCD04}" destId="{6FB0D96E-9A3F-4525-A118-B17FCE409E85}" srcOrd="2" destOrd="0" presId="urn:microsoft.com/office/officeart/2005/8/layout/orgChart1"/>
    <dgm:cxn modelId="{DEEDEF2D-5108-44C1-BFC9-485DF8836DA5}" type="presParOf" srcId="{5B662942-7C80-45CD-B56E-DA132D5CCD04}" destId="{727A8595-5C55-4869-873C-E19A75F9CDA1}" srcOrd="3" destOrd="0" presId="urn:microsoft.com/office/officeart/2005/8/layout/orgChart1"/>
    <dgm:cxn modelId="{3D73465C-A498-45A0-939F-39B17B485D4B}" type="presParOf" srcId="{727A8595-5C55-4869-873C-E19A75F9CDA1}" destId="{CA3C265E-341F-4F10-A60D-F50AB1845212}" srcOrd="0" destOrd="0" presId="urn:microsoft.com/office/officeart/2005/8/layout/orgChart1"/>
    <dgm:cxn modelId="{E2D44A7F-B7C6-498F-BBD0-78FD68A7E88E}" type="presParOf" srcId="{CA3C265E-341F-4F10-A60D-F50AB1845212}" destId="{6672B1DB-2755-4FCB-9B0C-72E205746CAA}" srcOrd="0" destOrd="0" presId="urn:microsoft.com/office/officeart/2005/8/layout/orgChart1"/>
    <dgm:cxn modelId="{828256BE-A00A-4050-89F8-AB4AFAAB624B}" type="presParOf" srcId="{CA3C265E-341F-4F10-A60D-F50AB1845212}" destId="{7FE47C76-D4BF-4494-867E-181D67A4076B}" srcOrd="1" destOrd="0" presId="urn:microsoft.com/office/officeart/2005/8/layout/orgChart1"/>
    <dgm:cxn modelId="{28CFA082-3E8C-4AC4-99B5-0EA6F02F33A3}" type="presParOf" srcId="{727A8595-5C55-4869-873C-E19A75F9CDA1}" destId="{D20F43A1-9F3C-4A4E-B926-C7854CC7DC74}" srcOrd="1" destOrd="0" presId="urn:microsoft.com/office/officeart/2005/8/layout/orgChart1"/>
    <dgm:cxn modelId="{AFDB407D-5527-4C7C-8C7C-4B7780A7CD13}" type="presParOf" srcId="{727A8595-5C55-4869-873C-E19A75F9CDA1}" destId="{4DEDEF79-ACF9-4354-8F3C-3D15A3B32D74}" srcOrd="2" destOrd="0" presId="urn:microsoft.com/office/officeart/2005/8/layout/orgChart1"/>
    <dgm:cxn modelId="{82100296-982E-48C7-8375-0E80426D07F4}" type="presParOf" srcId="{8ABF45BD-EE2A-4E13-BF2D-9D97A87EA8AF}" destId="{0AE25DD5-5623-4B91-9B4C-336B774459D1}" srcOrd="2" destOrd="0" presId="urn:microsoft.com/office/officeart/2005/8/layout/orgChart1"/>
    <dgm:cxn modelId="{CE1E64C8-0DD6-487E-A018-C2F1DDC5FFCF}" type="presParOf" srcId="{A88709EE-FE7D-4213-93B2-D952CE389819}" destId="{526EFD9C-9074-40B9-9A51-D7B4085A0467}" srcOrd="6" destOrd="0" presId="urn:microsoft.com/office/officeart/2005/8/layout/orgChart1"/>
    <dgm:cxn modelId="{79D2695C-A1E9-4B12-B542-5485B4E8FF11}" type="presParOf" srcId="{A88709EE-FE7D-4213-93B2-D952CE389819}" destId="{2631BD40-61AE-4034-AB76-0FE91B1AB1B3}" srcOrd="7" destOrd="0" presId="urn:microsoft.com/office/officeart/2005/8/layout/orgChart1"/>
    <dgm:cxn modelId="{1534D02E-6108-4AE8-943F-3E9944BC1737}" type="presParOf" srcId="{2631BD40-61AE-4034-AB76-0FE91B1AB1B3}" destId="{42863A8C-69B4-4C92-B289-8EBCFC395693}" srcOrd="0" destOrd="0" presId="urn:microsoft.com/office/officeart/2005/8/layout/orgChart1"/>
    <dgm:cxn modelId="{8903918D-E4A5-4C3E-86E8-14C7BFF413B0}" type="presParOf" srcId="{42863A8C-69B4-4C92-B289-8EBCFC395693}" destId="{E32B2316-0E78-438C-8220-1D879301603B}" srcOrd="0" destOrd="0" presId="urn:microsoft.com/office/officeart/2005/8/layout/orgChart1"/>
    <dgm:cxn modelId="{284C8F91-8477-46E4-8F7A-B555503C2AAB}" type="presParOf" srcId="{42863A8C-69B4-4C92-B289-8EBCFC395693}" destId="{14622F5C-1DD5-4178-BF78-FD5FE822788D}" srcOrd="1" destOrd="0" presId="urn:microsoft.com/office/officeart/2005/8/layout/orgChart1"/>
    <dgm:cxn modelId="{6530064B-F44F-4FAE-96F4-5D2A10F1FA28}" type="presParOf" srcId="{2631BD40-61AE-4034-AB76-0FE91B1AB1B3}" destId="{04E8780F-1852-4016-88DF-D70F01B40A44}" srcOrd="1" destOrd="0" presId="urn:microsoft.com/office/officeart/2005/8/layout/orgChart1"/>
    <dgm:cxn modelId="{975D6940-06BD-4FBB-B9FB-A5A5386D0B06}" type="presParOf" srcId="{04E8780F-1852-4016-88DF-D70F01B40A44}" destId="{9C03E0D9-897D-4319-9261-092242E4ED3C}" srcOrd="0" destOrd="0" presId="urn:microsoft.com/office/officeart/2005/8/layout/orgChart1"/>
    <dgm:cxn modelId="{45E6C849-1AE4-4FB4-97B8-2220387B2668}" type="presParOf" srcId="{04E8780F-1852-4016-88DF-D70F01B40A44}" destId="{48559ACC-A064-4A2D-90E3-E5FFB061506D}" srcOrd="1" destOrd="0" presId="urn:microsoft.com/office/officeart/2005/8/layout/orgChart1"/>
    <dgm:cxn modelId="{51F08ABF-433A-4D82-8A60-E1CCA0FC12D9}" type="presParOf" srcId="{48559ACC-A064-4A2D-90E3-E5FFB061506D}" destId="{0ED9E865-AAD9-4907-8542-8467C7B7F899}" srcOrd="0" destOrd="0" presId="urn:microsoft.com/office/officeart/2005/8/layout/orgChart1"/>
    <dgm:cxn modelId="{C000BAD3-0ABE-4081-A92A-96FBC4130D67}" type="presParOf" srcId="{0ED9E865-AAD9-4907-8542-8467C7B7F899}" destId="{42ECE900-A3DD-4FE7-A0B5-C2A8E73722E5}" srcOrd="0" destOrd="0" presId="urn:microsoft.com/office/officeart/2005/8/layout/orgChart1"/>
    <dgm:cxn modelId="{EBA7371D-C84A-4114-86FC-E51DE9E2ED5C}" type="presParOf" srcId="{0ED9E865-AAD9-4907-8542-8467C7B7F899}" destId="{59D64086-4EA3-42C0-9E96-03F514B7FB38}" srcOrd="1" destOrd="0" presId="urn:microsoft.com/office/officeart/2005/8/layout/orgChart1"/>
    <dgm:cxn modelId="{484AC465-7D32-4622-80EE-E635B2FD9A42}" type="presParOf" srcId="{48559ACC-A064-4A2D-90E3-E5FFB061506D}" destId="{0C7D84C2-7B3D-483E-9B73-83C7E74C1BC2}" srcOrd="1" destOrd="0" presId="urn:microsoft.com/office/officeart/2005/8/layout/orgChart1"/>
    <dgm:cxn modelId="{EEC5FAD9-7D00-43C7-AEFC-04ECC7B7E332}" type="presParOf" srcId="{48559ACC-A064-4A2D-90E3-E5FFB061506D}" destId="{37EEC531-1D89-421C-9AF1-3647B2FB9382}" srcOrd="2" destOrd="0" presId="urn:microsoft.com/office/officeart/2005/8/layout/orgChart1"/>
    <dgm:cxn modelId="{7404EF5B-4A9F-4078-B3BF-A5BAB8873D91}" type="presParOf" srcId="{04E8780F-1852-4016-88DF-D70F01B40A44}" destId="{A40FB6E6-8447-4F63-942E-52587EBF428F}" srcOrd="2" destOrd="0" presId="urn:microsoft.com/office/officeart/2005/8/layout/orgChart1"/>
    <dgm:cxn modelId="{1FC67EB6-2A5F-404D-BF71-A5F1D52716A7}" type="presParOf" srcId="{04E8780F-1852-4016-88DF-D70F01B40A44}" destId="{A8461199-548D-474D-B90F-D7744210BF02}" srcOrd="3" destOrd="0" presId="urn:microsoft.com/office/officeart/2005/8/layout/orgChart1"/>
    <dgm:cxn modelId="{A812702D-805F-4225-B717-F0E499FC9F05}" type="presParOf" srcId="{A8461199-548D-474D-B90F-D7744210BF02}" destId="{FED1F82B-C0D7-40BD-9F14-41927A1A6C90}" srcOrd="0" destOrd="0" presId="urn:microsoft.com/office/officeart/2005/8/layout/orgChart1"/>
    <dgm:cxn modelId="{60416816-85DD-46DA-84E8-F1DEB1E6AE5F}" type="presParOf" srcId="{FED1F82B-C0D7-40BD-9F14-41927A1A6C90}" destId="{1D2042BA-B72F-4F35-9730-338BD5D3EEA8}" srcOrd="0" destOrd="0" presId="urn:microsoft.com/office/officeart/2005/8/layout/orgChart1"/>
    <dgm:cxn modelId="{1611E1F9-97B7-4AFD-A483-20097D5D1F12}" type="presParOf" srcId="{FED1F82B-C0D7-40BD-9F14-41927A1A6C90}" destId="{C493BA56-857D-46B8-A4FA-4E144A47D6E8}" srcOrd="1" destOrd="0" presId="urn:microsoft.com/office/officeart/2005/8/layout/orgChart1"/>
    <dgm:cxn modelId="{A1BB7627-B6F3-45AB-B38B-9EE25F9D5D3B}" type="presParOf" srcId="{A8461199-548D-474D-B90F-D7744210BF02}" destId="{CECBCCB8-FFAA-4376-9140-081C286582B7}" srcOrd="1" destOrd="0" presId="urn:microsoft.com/office/officeart/2005/8/layout/orgChart1"/>
    <dgm:cxn modelId="{04932A9D-6047-460F-8732-142F835E0E37}" type="presParOf" srcId="{A8461199-548D-474D-B90F-D7744210BF02}" destId="{BE3952AF-0A06-44AE-9551-FAFBBE609D4E}" srcOrd="2" destOrd="0" presId="urn:microsoft.com/office/officeart/2005/8/layout/orgChart1"/>
    <dgm:cxn modelId="{D15F9EF1-150A-4409-8C72-49727CCED10E}" type="presParOf" srcId="{04E8780F-1852-4016-88DF-D70F01B40A44}" destId="{B1E0B792-70DD-4218-8EFA-A107DAB4F7A6}" srcOrd="4" destOrd="0" presId="urn:microsoft.com/office/officeart/2005/8/layout/orgChart1"/>
    <dgm:cxn modelId="{CD51FB50-CC94-48A5-BB96-652928F42B9F}" type="presParOf" srcId="{04E8780F-1852-4016-88DF-D70F01B40A44}" destId="{9716D6EA-A2F0-45AF-A0C8-50B01D6F50AA}" srcOrd="5" destOrd="0" presId="urn:microsoft.com/office/officeart/2005/8/layout/orgChart1"/>
    <dgm:cxn modelId="{C69D8493-B36B-47BB-A304-82CF4CFAEFCB}" type="presParOf" srcId="{9716D6EA-A2F0-45AF-A0C8-50B01D6F50AA}" destId="{57D4B7D5-BC2D-48D1-8CED-6D6D7EEBA398}" srcOrd="0" destOrd="0" presId="urn:microsoft.com/office/officeart/2005/8/layout/orgChart1"/>
    <dgm:cxn modelId="{21E459EC-A1BC-4CD7-B83E-4CC7E535775B}" type="presParOf" srcId="{57D4B7D5-BC2D-48D1-8CED-6D6D7EEBA398}" destId="{5DF19470-7E84-4914-9CD6-566FB2103AD7}" srcOrd="0" destOrd="0" presId="urn:microsoft.com/office/officeart/2005/8/layout/orgChart1"/>
    <dgm:cxn modelId="{1CC7F202-DD60-49EA-A6BE-81307087C9A1}" type="presParOf" srcId="{57D4B7D5-BC2D-48D1-8CED-6D6D7EEBA398}" destId="{A8F574EE-242F-4E68-BA26-5A40D3E278CC}" srcOrd="1" destOrd="0" presId="urn:microsoft.com/office/officeart/2005/8/layout/orgChart1"/>
    <dgm:cxn modelId="{D0B2B750-C0AC-449E-900B-0A19934932B9}" type="presParOf" srcId="{9716D6EA-A2F0-45AF-A0C8-50B01D6F50AA}" destId="{1012381C-5CAE-4A93-B484-B1384767DB4E}" srcOrd="1" destOrd="0" presId="urn:microsoft.com/office/officeart/2005/8/layout/orgChart1"/>
    <dgm:cxn modelId="{9B5DF0A0-ECD4-419F-87F3-4AD5100BE3A8}" type="presParOf" srcId="{9716D6EA-A2F0-45AF-A0C8-50B01D6F50AA}" destId="{E6EFC74F-604E-4D8F-9BF5-6ED689DE3246}" srcOrd="2" destOrd="0" presId="urn:microsoft.com/office/officeart/2005/8/layout/orgChart1"/>
    <dgm:cxn modelId="{D34D93C5-00A9-4DD0-BBBC-DAB83EA18664}" type="presParOf" srcId="{2631BD40-61AE-4034-AB76-0FE91B1AB1B3}" destId="{D786265F-25FD-482E-8EAE-A713B7EBC844}" srcOrd="2" destOrd="0" presId="urn:microsoft.com/office/officeart/2005/8/layout/orgChart1"/>
    <dgm:cxn modelId="{B74FCE4A-E24D-4FBF-84E5-18C54E388FFE}" type="presParOf" srcId="{A88709EE-FE7D-4213-93B2-D952CE389819}" destId="{DAA6CE23-2303-42EC-A191-94973AB5CEF6}" srcOrd="8" destOrd="0" presId="urn:microsoft.com/office/officeart/2005/8/layout/orgChart1"/>
    <dgm:cxn modelId="{D72F13ED-2228-4B20-A27B-7A9A26F484CA}" type="presParOf" srcId="{A88709EE-FE7D-4213-93B2-D952CE389819}" destId="{3A9149E0-CA1D-4153-841F-73401A9319B0}" srcOrd="9" destOrd="0" presId="urn:microsoft.com/office/officeart/2005/8/layout/orgChart1"/>
    <dgm:cxn modelId="{22BDE7B4-0DF9-42AA-AD8A-D23AC93DD28A}" type="presParOf" srcId="{3A9149E0-CA1D-4153-841F-73401A9319B0}" destId="{FF1DD2F7-042F-4598-BE54-7C3EA1E9BCEF}" srcOrd="0" destOrd="0" presId="urn:microsoft.com/office/officeart/2005/8/layout/orgChart1"/>
    <dgm:cxn modelId="{E05311C5-B949-44EB-89FF-F8BA3245A584}" type="presParOf" srcId="{FF1DD2F7-042F-4598-BE54-7C3EA1E9BCEF}" destId="{69514453-121A-4313-8256-29D140FBA2BC}" srcOrd="0" destOrd="0" presId="urn:microsoft.com/office/officeart/2005/8/layout/orgChart1"/>
    <dgm:cxn modelId="{00ABB9FE-A3F6-40A6-B507-99EA7EE6E6E0}" type="presParOf" srcId="{FF1DD2F7-042F-4598-BE54-7C3EA1E9BCEF}" destId="{642CA0C1-3527-483D-9FA5-3314A279C399}" srcOrd="1" destOrd="0" presId="urn:microsoft.com/office/officeart/2005/8/layout/orgChart1"/>
    <dgm:cxn modelId="{F808078B-1CEA-4B5E-A6A6-2D45A95F0F1A}" type="presParOf" srcId="{3A9149E0-CA1D-4153-841F-73401A9319B0}" destId="{6C4D8DE4-F641-4095-B5F3-D03BAAE225C4}" srcOrd="1" destOrd="0" presId="urn:microsoft.com/office/officeart/2005/8/layout/orgChart1"/>
    <dgm:cxn modelId="{5577CD25-5B48-4859-9BE3-A3565402E0CB}" type="presParOf" srcId="{6C4D8DE4-F641-4095-B5F3-D03BAAE225C4}" destId="{67DC6E40-F4E4-4048-BA29-91F06026DC41}" srcOrd="0" destOrd="0" presId="urn:microsoft.com/office/officeart/2005/8/layout/orgChart1"/>
    <dgm:cxn modelId="{58242716-0190-42A9-BC73-EE6975D70662}" type="presParOf" srcId="{6C4D8DE4-F641-4095-B5F3-D03BAAE225C4}" destId="{5096C898-0B9C-4CC4-8F78-6307D2CC1A56}" srcOrd="1" destOrd="0" presId="urn:microsoft.com/office/officeart/2005/8/layout/orgChart1"/>
    <dgm:cxn modelId="{1EA53D87-BCE1-4DB6-9AE0-84F087E9301B}" type="presParOf" srcId="{5096C898-0B9C-4CC4-8F78-6307D2CC1A56}" destId="{9974404B-2DA8-4C0C-BF91-600880C890D7}" srcOrd="0" destOrd="0" presId="urn:microsoft.com/office/officeart/2005/8/layout/orgChart1"/>
    <dgm:cxn modelId="{EAEF619A-99FE-45B2-A24C-243C22B98C0A}" type="presParOf" srcId="{9974404B-2DA8-4C0C-BF91-600880C890D7}" destId="{FA4E01B0-0275-408A-947F-54417CD649F4}" srcOrd="0" destOrd="0" presId="urn:microsoft.com/office/officeart/2005/8/layout/orgChart1"/>
    <dgm:cxn modelId="{55CF1A5F-4200-4517-9E7B-EE842E5181C3}" type="presParOf" srcId="{9974404B-2DA8-4C0C-BF91-600880C890D7}" destId="{CDEE2137-FFF8-423D-B4E5-173579C44D48}" srcOrd="1" destOrd="0" presId="urn:microsoft.com/office/officeart/2005/8/layout/orgChart1"/>
    <dgm:cxn modelId="{DD27CFA6-DE3B-4AE2-A0BC-607D52625BB0}" type="presParOf" srcId="{5096C898-0B9C-4CC4-8F78-6307D2CC1A56}" destId="{A9E05826-9014-4998-8E90-75A0F47B385F}" srcOrd="1" destOrd="0" presId="urn:microsoft.com/office/officeart/2005/8/layout/orgChart1"/>
    <dgm:cxn modelId="{E9424E89-C4BA-4AB2-A5A9-D6D2E99EF20D}" type="presParOf" srcId="{5096C898-0B9C-4CC4-8F78-6307D2CC1A56}" destId="{5C95884D-2C59-40FB-989D-CA1FF9FCB9D5}" srcOrd="2" destOrd="0" presId="urn:microsoft.com/office/officeart/2005/8/layout/orgChart1"/>
    <dgm:cxn modelId="{4A155EF3-942D-44BB-BA8A-3240686CEE43}" type="presParOf" srcId="{3A9149E0-CA1D-4153-841F-73401A9319B0}" destId="{7667FF4F-A9C5-44DA-9F11-1044017E8A37}" srcOrd="2" destOrd="0" presId="urn:microsoft.com/office/officeart/2005/8/layout/orgChart1"/>
    <dgm:cxn modelId="{47FC1244-D711-4940-BB72-C965A7FBD427}" type="presParOf" srcId="{A88709EE-FE7D-4213-93B2-D952CE389819}" destId="{5DAFDA49-0146-4259-86FE-E301C5AA9EB7}" srcOrd="10" destOrd="0" presId="urn:microsoft.com/office/officeart/2005/8/layout/orgChart1"/>
    <dgm:cxn modelId="{9AEB585A-939F-480D-9DE6-EDCA07D0C0BF}" type="presParOf" srcId="{A88709EE-FE7D-4213-93B2-D952CE389819}" destId="{E5FF8F31-2A95-42EC-8240-799245F4D5CD}" srcOrd="11" destOrd="0" presId="urn:microsoft.com/office/officeart/2005/8/layout/orgChart1"/>
    <dgm:cxn modelId="{6AF4FDD4-ED9A-46ED-A1E6-E65B4832412C}" type="presParOf" srcId="{E5FF8F31-2A95-42EC-8240-799245F4D5CD}" destId="{A6C8FCC4-2871-423F-9FB5-B055849BFC15}" srcOrd="0" destOrd="0" presId="urn:microsoft.com/office/officeart/2005/8/layout/orgChart1"/>
    <dgm:cxn modelId="{D44D938A-9A5E-4D2C-8F3D-F136FC23879D}" type="presParOf" srcId="{A6C8FCC4-2871-423F-9FB5-B055849BFC15}" destId="{C5D2A63A-B1C7-4315-B746-213306428383}" srcOrd="0" destOrd="0" presId="urn:microsoft.com/office/officeart/2005/8/layout/orgChart1"/>
    <dgm:cxn modelId="{0F0F1D4F-4860-422F-901D-D96A4C0415BF}" type="presParOf" srcId="{A6C8FCC4-2871-423F-9FB5-B055849BFC15}" destId="{3AA00607-5D17-4864-86EA-71187EA5B3A8}" srcOrd="1" destOrd="0" presId="urn:microsoft.com/office/officeart/2005/8/layout/orgChart1"/>
    <dgm:cxn modelId="{C6AB6585-3ABA-44CA-8E19-45EE2C071377}" type="presParOf" srcId="{E5FF8F31-2A95-42EC-8240-799245F4D5CD}" destId="{8564558D-19A6-432B-84D6-106663C895BC}" srcOrd="1" destOrd="0" presId="urn:microsoft.com/office/officeart/2005/8/layout/orgChart1"/>
    <dgm:cxn modelId="{C6D659B1-631F-4CC4-8714-56CCD7BCAA2A}" type="presParOf" srcId="{8564558D-19A6-432B-84D6-106663C895BC}" destId="{E2D21A0A-97B6-41CE-9C71-6FF3D716481E}" srcOrd="0" destOrd="0" presId="urn:microsoft.com/office/officeart/2005/8/layout/orgChart1"/>
    <dgm:cxn modelId="{6844C855-3CA9-4919-B2C3-405951CB0AD5}" type="presParOf" srcId="{8564558D-19A6-432B-84D6-106663C895BC}" destId="{61C907BE-5BFE-4594-A964-353CB0E4DFD7}" srcOrd="1" destOrd="0" presId="urn:microsoft.com/office/officeart/2005/8/layout/orgChart1"/>
    <dgm:cxn modelId="{21282C1B-683B-4F90-902D-C60EF94DEA56}" type="presParOf" srcId="{61C907BE-5BFE-4594-A964-353CB0E4DFD7}" destId="{A462A49B-6D66-4126-BDE6-5B93B6422C42}" srcOrd="0" destOrd="0" presId="urn:microsoft.com/office/officeart/2005/8/layout/orgChart1"/>
    <dgm:cxn modelId="{6B2BE34F-7EEB-413F-BEEB-69E2B4DE9318}" type="presParOf" srcId="{A462A49B-6D66-4126-BDE6-5B93B6422C42}" destId="{13261637-884C-4968-8E6D-E0FCFC250A25}" srcOrd="0" destOrd="0" presId="urn:microsoft.com/office/officeart/2005/8/layout/orgChart1"/>
    <dgm:cxn modelId="{96212965-410D-4922-9023-925F54E4480A}" type="presParOf" srcId="{A462A49B-6D66-4126-BDE6-5B93B6422C42}" destId="{24F6ED8D-EB63-4A30-9322-D5727CB174FB}" srcOrd="1" destOrd="0" presId="urn:microsoft.com/office/officeart/2005/8/layout/orgChart1"/>
    <dgm:cxn modelId="{8B1980E7-CAA5-4AEC-BBD9-E5CB1FFCE2C6}" type="presParOf" srcId="{61C907BE-5BFE-4594-A964-353CB0E4DFD7}" destId="{69A984AE-061D-4721-9511-0272E84E36B5}" srcOrd="1" destOrd="0" presId="urn:microsoft.com/office/officeart/2005/8/layout/orgChart1"/>
    <dgm:cxn modelId="{9B37C936-9A58-44E6-B0AC-C2B7190E1810}" type="presParOf" srcId="{61C907BE-5BFE-4594-A964-353CB0E4DFD7}" destId="{2001A5AC-09E2-45EC-8E73-05016538C78B}" srcOrd="2" destOrd="0" presId="urn:microsoft.com/office/officeart/2005/8/layout/orgChart1"/>
    <dgm:cxn modelId="{D8741A73-C573-46AC-A942-68BFE97C4762}" type="presParOf" srcId="{8564558D-19A6-432B-84D6-106663C895BC}" destId="{A70EDB20-2BF7-4B7D-8099-A4BCF93721DB}" srcOrd="2" destOrd="0" presId="urn:microsoft.com/office/officeart/2005/8/layout/orgChart1"/>
    <dgm:cxn modelId="{A654038F-12AF-4299-B741-75400AD6B67B}" type="presParOf" srcId="{8564558D-19A6-432B-84D6-106663C895BC}" destId="{E055591C-A032-4C95-A6BF-F1EED273BE2A}" srcOrd="3" destOrd="0" presId="urn:microsoft.com/office/officeart/2005/8/layout/orgChart1"/>
    <dgm:cxn modelId="{871BB2EF-40F2-4017-984F-64134AEA44C1}" type="presParOf" srcId="{E055591C-A032-4C95-A6BF-F1EED273BE2A}" destId="{927A6C89-14DA-495E-B214-4CA229526E1D}" srcOrd="0" destOrd="0" presId="urn:microsoft.com/office/officeart/2005/8/layout/orgChart1"/>
    <dgm:cxn modelId="{2DBA69A4-4AB0-4559-9045-D28BA2E2EF55}" type="presParOf" srcId="{927A6C89-14DA-495E-B214-4CA229526E1D}" destId="{A6A3EE53-DA53-4CF9-97D1-32B55DA05CD3}" srcOrd="0" destOrd="0" presId="urn:microsoft.com/office/officeart/2005/8/layout/orgChart1"/>
    <dgm:cxn modelId="{66AADA48-8B9C-42E5-BD26-AA6E402150B7}" type="presParOf" srcId="{927A6C89-14DA-495E-B214-4CA229526E1D}" destId="{D96EEC2C-DA19-4BBC-94DC-94A2FC738225}" srcOrd="1" destOrd="0" presId="urn:microsoft.com/office/officeart/2005/8/layout/orgChart1"/>
    <dgm:cxn modelId="{6852523E-DA51-4F77-8851-436A55772234}" type="presParOf" srcId="{E055591C-A032-4C95-A6BF-F1EED273BE2A}" destId="{DBD9570E-7E55-4126-B9E5-577B8ADFDD9C}" srcOrd="1" destOrd="0" presId="urn:microsoft.com/office/officeart/2005/8/layout/orgChart1"/>
    <dgm:cxn modelId="{E9AA3F9B-B3A3-4AF1-9730-E2599EC8FA05}" type="presParOf" srcId="{E055591C-A032-4C95-A6BF-F1EED273BE2A}" destId="{BA34D682-5AED-4E90-B16F-E47AB54A8E10}" srcOrd="2" destOrd="0" presId="urn:microsoft.com/office/officeart/2005/8/layout/orgChart1"/>
    <dgm:cxn modelId="{52130ED3-32C6-45E3-B77B-BBD212CF1B7D}" type="presParOf" srcId="{8564558D-19A6-432B-84D6-106663C895BC}" destId="{26631711-B472-476F-A602-B668D1DB85C7}" srcOrd="4" destOrd="0" presId="urn:microsoft.com/office/officeart/2005/8/layout/orgChart1"/>
    <dgm:cxn modelId="{E6707A8C-0495-44E3-84CC-94AAD0651348}" type="presParOf" srcId="{8564558D-19A6-432B-84D6-106663C895BC}" destId="{428E1FEC-7B42-47CC-B003-63549A070C20}" srcOrd="5" destOrd="0" presId="urn:microsoft.com/office/officeart/2005/8/layout/orgChart1"/>
    <dgm:cxn modelId="{A45AE64C-A8A4-423F-B76D-5C044D37D1A4}" type="presParOf" srcId="{428E1FEC-7B42-47CC-B003-63549A070C20}" destId="{D33C37D3-595C-424F-B1D8-36B6DD40084C}" srcOrd="0" destOrd="0" presId="urn:microsoft.com/office/officeart/2005/8/layout/orgChart1"/>
    <dgm:cxn modelId="{CC539157-A512-426A-BCD4-45E627234AE6}" type="presParOf" srcId="{D33C37D3-595C-424F-B1D8-36B6DD40084C}" destId="{10D387B6-4CC1-4F8D-9897-FA5279A70146}" srcOrd="0" destOrd="0" presId="urn:microsoft.com/office/officeart/2005/8/layout/orgChart1"/>
    <dgm:cxn modelId="{73F07FD8-05E9-4FAA-BF40-CF59051421F3}" type="presParOf" srcId="{D33C37D3-595C-424F-B1D8-36B6DD40084C}" destId="{467025A9-1D81-4996-A45F-59ABBF1FC217}" srcOrd="1" destOrd="0" presId="urn:microsoft.com/office/officeart/2005/8/layout/orgChart1"/>
    <dgm:cxn modelId="{8EFDFE99-4ED9-4B75-B4A6-D7E601C80DDC}" type="presParOf" srcId="{428E1FEC-7B42-47CC-B003-63549A070C20}" destId="{41E4C2EA-EC30-4B34-A384-66186D075C2A}" srcOrd="1" destOrd="0" presId="urn:microsoft.com/office/officeart/2005/8/layout/orgChart1"/>
    <dgm:cxn modelId="{CE025AEF-3B2F-4354-BFA3-F7588438115C}" type="presParOf" srcId="{428E1FEC-7B42-47CC-B003-63549A070C20}" destId="{01939513-6978-428F-A34B-319600644262}" srcOrd="2" destOrd="0" presId="urn:microsoft.com/office/officeart/2005/8/layout/orgChart1"/>
    <dgm:cxn modelId="{DFE1D8EC-030B-49C2-B426-F1B576606A8A}" type="presParOf" srcId="{E5FF8F31-2A95-42EC-8240-799245F4D5CD}" destId="{57054FEE-8F60-48B1-928C-88D8842E2B22}" srcOrd="2" destOrd="0" presId="urn:microsoft.com/office/officeart/2005/8/layout/orgChart1"/>
    <dgm:cxn modelId="{A40B3E91-DFA5-4F92-B1FE-C4A0D7216A67}" type="presParOf" srcId="{A88709EE-FE7D-4213-93B2-D952CE389819}" destId="{14E860DD-AA5C-4FA4-A773-5AA4A14076D1}" srcOrd="12" destOrd="0" presId="urn:microsoft.com/office/officeart/2005/8/layout/orgChart1"/>
    <dgm:cxn modelId="{6E2BBCF0-549E-4835-9950-E57FA494E5D5}" type="presParOf" srcId="{A88709EE-FE7D-4213-93B2-D952CE389819}" destId="{5746A5D3-20E7-4282-BC0F-72B4F0463800}" srcOrd="13" destOrd="0" presId="urn:microsoft.com/office/officeart/2005/8/layout/orgChart1"/>
    <dgm:cxn modelId="{C00486CC-AE9E-47A4-965D-2C1D74C1CB6B}" type="presParOf" srcId="{5746A5D3-20E7-4282-BC0F-72B4F0463800}" destId="{200C957D-3EF6-46C3-A1A1-C9EFB19CFEBD}" srcOrd="0" destOrd="0" presId="urn:microsoft.com/office/officeart/2005/8/layout/orgChart1"/>
    <dgm:cxn modelId="{198BA1E6-0D72-40FB-A58F-FCF6288B1416}" type="presParOf" srcId="{200C957D-3EF6-46C3-A1A1-C9EFB19CFEBD}" destId="{1F4030FE-5600-4BCF-A5CE-13F2B8BD1F2C}" srcOrd="0" destOrd="0" presId="urn:microsoft.com/office/officeart/2005/8/layout/orgChart1"/>
    <dgm:cxn modelId="{784223F7-4BA9-468D-9DFD-3A050D229FDA}" type="presParOf" srcId="{200C957D-3EF6-46C3-A1A1-C9EFB19CFEBD}" destId="{39FB2336-05DF-403A-B2CF-2FC2307648EB}" srcOrd="1" destOrd="0" presId="urn:microsoft.com/office/officeart/2005/8/layout/orgChart1"/>
    <dgm:cxn modelId="{E79EC3E3-83BE-450E-9DD9-FF1D27EE9BBC}" type="presParOf" srcId="{5746A5D3-20E7-4282-BC0F-72B4F0463800}" destId="{8EAD2850-4F50-446F-B476-320208986A65}" srcOrd="1" destOrd="0" presId="urn:microsoft.com/office/officeart/2005/8/layout/orgChart1"/>
    <dgm:cxn modelId="{C1DAF121-566C-442B-9A9F-0361149275F6}" type="presParOf" srcId="{5746A5D3-20E7-4282-BC0F-72B4F0463800}" destId="{4DFDC2B2-2C24-4120-A230-DFE7F5CE4202}" srcOrd="2" destOrd="0" presId="urn:microsoft.com/office/officeart/2005/8/layout/orgChart1"/>
    <dgm:cxn modelId="{54D66C33-6FCB-4183-BBBA-5223C139ED5A}" type="presParOf" srcId="{A88709EE-FE7D-4213-93B2-D952CE389819}" destId="{A00FBB8B-D8E6-492F-99EF-B72BDC81EF0E}" srcOrd="14" destOrd="0" presId="urn:microsoft.com/office/officeart/2005/8/layout/orgChart1"/>
    <dgm:cxn modelId="{6954C5F7-69B9-4B93-B493-FCA2A48AAB77}" type="presParOf" srcId="{A88709EE-FE7D-4213-93B2-D952CE389819}" destId="{99148ED7-8D4F-48AF-A36B-6481736263E9}" srcOrd="15" destOrd="0" presId="urn:microsoft.com/office/officeart/2005/8/layout/orgChart1"/>
    <dgm:cxn modelId="{1D357A04-F0DA-46AD-A312-064627244071}" type="presParOf" srcId="{99148ED7-8D4F-48AF-A36B-6481736263E9}" destId="{CD12C8AD-7E16-4D6F-88C8-B47F687254F9}" srcOrd="0" destOrd="0" presId="urn:microsoft.com/office/officeart/2005/8/layout/orgChart1"/>
    <dgm:cxn modelId="{D6D949C4-1BD9-452A-BE22-D47C6681DD28}" type="presParOf" srcId="{CD12C8AD-7E16-4D6F-88C8-B47F687254F9}" destId="{2263D3AF-0D7A-4ED4-AEE7-75B922ECA176}" srcOrd="0" destOrd="0" presId="urn:microsoft.com/office/officeart/2005/8/layout/orgChart1"/>
    <dgm:cxn modelId="{0AAC0FFC-DDA4-4803-AE8D-D79AACD8DC95}" type="presParOf" srcId="{CD12C8AD-7E16-4D6F-88C8-B47F687254F9}" destId="{98E329F7-E5D5-499C-8822-1C4A1A954214}" srcOrd="1" destOrd="0" presId="urn:microsoft.com/office/officeart/2005/8/layout/orgChart1"/>
    <dgm:cxn modelId="{5DE28735-F1BF-47D3-9D47-11989FFE0669}" type="presParOf" srcId="{99148ED7-8D4F-48AF-A36B-6481736263E9}" destId="{2354BA5C-0788-446C-A252-F3F78AFEEA8D}" srcOrd="1" destOrd="0" presId="urn:microsoft.com/office/officeart/2005/8/layout/orgChart1"/>
    <dgm:cxn modelId="{6B28FED1-99E3-47B6-A52B-C42E15F7D072}" type="presParOf" srcId="{99148ED7-8D4F-48AF-A36B-6481736263E9}" destId="{E5834115-BE71-4CE6-A0E5-09969CA4B511}" srcOrd="2" destOrd="0" presId="urn:microsoft.com/office/officeart/2005/8/layout/orgChart1"/>
    <dgm:cxn modelId="{382C74DD-FBA2-4708-9AC3-395C5FE481F7}" type="presParOf" srcId="{A88709EE-FE7D-4213-93B2-D952CE389819}" destId="{0073E6DA-67E5-4D21-9700-BA341542EC2E}" srcOrd="16" destOrd="0" presId="urn:microsoft.com/office/officeart/2005/8/layout/orgChart1"/>
    <dgm:cxn modelId="{4D00C63E-FFEC-43D0-98CD-77B6883553EC}" type="presParOf" srcId="{A88709EE-FE7D-4213-93B2-D952CE389819}" destId="{47B86002-42C3-4E95-9D55-81C34B55D9EF}" srcOrd="17" destOrd="0" presId="urn:microsoft.com/office/officeart/2005/8/layout/orgChart1"/>
    <dgm:cxn modelId="{90C519FC-495B-4CCA-9788-CFF2541649E3}" type="presParOf" srcId="{47B86002-42C3-4E95-9D55-81C34B55D9EF}" destId="{141397EB-1125-4C8B-986F-ED6AA112B4E7}" srcOrd="0" destOrd="0" presId="urn:microsoft.com/office/officeart/2005/8/layout/orgChart1"/>
    <dgm:cxn modelId="{1BFE2C6D-ACCD-4D48-BDF5-23859D0FD08E}" type="presParOf" srcId="{141397EB-1125-4C8B-986F-ED6AA112B4E7}" destId="{04FCFECF-F19F-411C-A34D-101E899E24B5}" srcOrd="0" destOrd="0" presId="urn:microsoft.com/office/officeart/2005/8/layout/orgChart1"/>
    <dgm:cxn modelId="{DC0C5E9A-DA49-4F8D-9F25-27EA211CF93E}" type="presParOf" srcId="{141397EB-1125-4C8B-986F-ED6AA112B4E7}" destId="{D17E9CAE-89E3-41E4-8A69-10F6957B4471}" srcOrd="1" destOrd="0" presId="urn:microsoft.com/office/officeart/2005/8/layout/orgChart1"/>
    <dgm:cxn modelId="{CE99A533-5EAD-44F8-B7C5-C37DE2693A3F}" type="presParOf" srcId="{47B86002-42C3-4E95-9D55-81C34B55D9EF}" destId="{05CD611E-E420-442B-94D4-DB3721732261}" srcOrd="1" destOrd="0" presId="urn:microsoft.com/office/officeart/2005/8/layout/orgChart1"/>
    <dgm:cxn modelId="{95A8C4FE-8EEF-490D-8F2F-8B1D4E5AFA84}" type="presParOf" srcId="{05CD611E-E420-442B-94D4-DB3721732261}" destId="{FA31EF0C-8361-4297-8CE8-A3E3774045E7}" srcOrd="0" destOrd="0" presId="urn:microsoft.com/office/officeart/2005/8/layout/orgChart1"/>
    <dgm:cxn modelId="{BE2FC46E-0A65-4A7C-A032-70144286E0C2}" type="presParOf" srcId="{05CD611E-E420-442B-94D4-DB3721732261}" destId="{1FC0DF43-21AF-4D6B-9123-D0DBD139B401}" srcOrd="1" destOrd="0" presId="urn:microsoft.com/office/officeart/2005/8/layout/orgChart1"/>
    <dgm:cxn modelId="{D8FB6BC8-8F7B-4FE1-BEB1-3C48F747C557}" type="presParOf" srcId="{1FC0DF43-21AF-4D6B-9123-D0DBD139B401}" destId="{BCA4E2F2-683E-46FE-94E3-DB94F20E567E}" srcOrd="0" destOrd="0" presId="urn:microsoft.com/office/officeart/2005/8/layout/orgChart1"/>
    <dgm:cxn modelId="{87BAC48F-D07F-4292-AE67-C39C5BC14CEF}" type="presParOf" srcId="{BCA4E2F2-683E-46FE-94E3-DB94F20E567E}" destId="{4583E63E-4EFA-4A4E-BFE2-A8B72A9E3497}" srcOrd="0" destOrd="0" presId="urn:microsoft.com/office/officeart/2005/8/layout/orgChart1"/>
    <dgm:cxn modelId="{8549FBB3-C82C-4CCA-AB13-885A561F56DB}" type="presParOf" srcId="{BCA4E2F2-683E-46FE-94E3-DB94F20E567E}" destId="{2B24266C-A1DD-47FA-9289-AABB24C44697}" srcOrd="1" destOrd="0" presId="urn:microsoft.com/office/officeart/2005/8/layout/orgChart1"/>
    <dgm:cxn modelId="{288FD205-FAA6-4A5D-AADC-5C6DD800100F}" type="presParOf" srcId="{1FC0DF43-21AF-4D6B-9123-D0DBD139B401}" destId="{5D0AFD83-3520-4B77-A16F-A01DE9C02A57}" srcOrd="1" destOrd="0" presId="urn:microsoft.com/office/officeart/2005/8/layout/orgChart1"/>
    <dgm:cxn modelId="{93BD334C-C5BA-4AB7-8625-7C36FD994131}" type="presParOf" srcId="{5D0AFD83-3520-4B77-A16F-A01DE9C02A57}" destId="{FA29105D-D826-4AF7-AA05-37ABE2EBAEB2}" srcOrd="0" destOrd="0" presId="urn:microsoft.com/office/officeart/2005/8/layout/orgChart1"/>
    <dgm:cxn modelId="{C250DF55-2D3F-425A-9E61-EFA0E56F664C}" type="presParOf" srcId="{5D0AFD83-3520-4B77-A16F-A01DE9C02A57}" destId="{ADE32983-1647-4C1E-A433-81AE2DCD55CA}" srcOrd="1" destOrd="0" presId="urn:microsoft.com/office/officeart/2005/8/layout/orgChart1"/>
    <dgm:cxn modelId="{0BF4DB9D-6030-4130-B8D4-FAC091CFE68A}" type="presParOf" srcId="{ADE32983-1647-4C1E-A433-81AE2DCD55CA}" destId="{B129A6C0-2194-4375-9B05-6293C6AB99A7}" srcOrd="0" destOrd="0" presId="urn:microsoft.com/office/officeart/2005/8/layout/orgChart1"/>
    <dgm:cxn modelId="{129A2F93-88B3-4523-861A-2D0D33FAF1AD}" type="presParOf" srcId="{B129A6C0-2194-4375-9B05-6293C6AB99A7}" destId="{5F884EEB-9C02-4578-B0A3-BB3F805BC329}" srcOrd="0" destOrd="0" presId="urn:microsoft.com/office/officeart/2005/8/layout/orgChart1"/>
    <dgm:cxn modelId="{B4E02544-D928-4402-B78C-374EFB3DCA0B}" type="presParOf" srcId="{B129A6C0-2194-4375-9B05-6293C6AB99A7}" destId="{3E465BF7-3DAA-4EBF-AF1C-0DFA2436559B}" srcOrd="1" destOrd="0" presId="urn:microsoft.com/office/officeart/2005/8/layout/orgChart1"/>
    <dgm:cxn modelId="{2D935C28-45E3-4AC2-9EB5-26E080AC6BC3}" type="presParOf" srcId="{ADE32983-1647-4C1E-A433-81AE2DCD55CA}" destId="{E83B10B1-EC2E-48D1-949E-8E0EF7BDDC33}" srcOrd="1" destOrd="0" presId="urn:microsoft.com/office/officeart/2005/8/layout/orgChart1"/>
    <dgm:cxn modelId="{0F00DB75-541B-40B6-A464-D98355B6902A}" type="presParOf" srcId="{ADE32983-1647-4C1E-A433-81AE2DCD55CA}" destId="{7624E9B4-D0DD-4B84-8677-B82CCF76A340}" srcOrd="2" destOrd="0" presId="urn:microsoft.com/office/officeart/2005/8/layout/orgChart1"/>
    <dgm:cxn modelId="{E19D3357-1979-45F6-B6C3-9BB4EE694FF0}" type="presParOf" srcId="{5D0AFD83-3520-4B77-A16F-A01DE9C02A57}" destId="{D40CE9D7-7543-4C71-A850-ECE55D934882}" srcOrd="2" destOrd="0" presId="urn:microsoft.com/office/officeart/2005/8/layout/orgChart1"/>
    <dgm:cxn modelId="{BAF6A653-0DB0-4F99-9648-E4E593F1EEFD}" type="presParOf" srcId="{5D0AFD83-3520-4B77-A16F-A01DE9C02A57}" destId="{85CC46E0-5006-4EFE-82DE-E28FED90F04C}" srcOrd="3" destOrd="0" presId="urn:microsoft.com/office/officeart/2005/8/layout/orgChart1"/>
    <dgm:cxn modelId="{D971EA5E-77B8-4137-A17B-4A01ABE26D76}" type="presParOf" srcId="{85CC46E0-5006-4EFE-82DE-E28FED90F04C}" destId="{9088D55C-7DD7-4039-BA71-2229B6C44A3C}" srcOrd="0" destOrd="0" presId="urn:microsoft.com/office/officeart/2005/8/layout/orgChart1"/>
    <dgm:cxn modelId="{77B9080B-EECC-4607-95AF-8D22315683F6}" type="presParOf" srcId="{9088D55C-7DD7-4039-BA71-2229B6C44A3C}" destId="{96D3E1EB-6EF1-4D8C-A7D8-D4B5EFDDD517}" srcOrd="0" destOrd="0" presId="urn:microsoft.com/office/officeart/2005/8/layout/orgChart1"/>
    <dgm:cxn modelId="{FEC2FB40-58BA-4BB2-B3C1-68EF2D39D796}" type="presParOf" srcId="{9088D55C-7DD7-4039-BA71-2229B6C44A3C}" destId="{1E0BC38E-0D24-4312-BBEE-6E3E7905650F}" srcOrd="1" destOrd="0" presId="urn:microsoft.com/office/officeart/2005/8/layout/orgChart1"/>
    <dgm:cxn modelId="{461A6736-ACF0-4F9A-BD72-626A000B851F}" type="presParOf" srcId="{85CC46E0-5006-4EFE-82DE-E28FED90F04C}" destId="{B85DDADA-33E3-406E-BFE5-24316E2908F3}" srcOrd="1" destOrd="0" presId="urn:microsoft.com/office/officeart/2005/8/layout/orgChart1"/>
    <dgm:cxn modelId="{C897C189-66C9-4028-9BD2-A9CCE8FA534E}" type="presParOf" srcId="{85CC46E0-5006-4EFE-82DE-E28FED90F04C}" destId="{E2F4D8D4-AEE4-43BC-98A2-FC95205A924D}" srcOrd="2" destOrd="0" presId="urn:microsoft.com/office/officeart/2005/8/layout/orgChart1"/>
    <dgm:cxn modelId="{90BAC18B-A680-4DD6-9EC5-29916BCE4FBD}" type="presParOf" srcId="{5D0AFD83-3520-4B77-A16F-A01DE9C02A57}" destId="{5B98B04F-BA2F-4CDC-999B-E678AFC04F69}" srcOrd="4" destOrd="0" presId="urn:microsoft.com/office/officeart/2005/8/layout/orgChart1"/>
    <dgm:cxn modelId="{CA553336-C7B8-486C-B16E-C738F8C7C469}" type="presParOf" srcId="{5D0AFD83-3520-4B77-A16F-A01DE9C02A57}" destId="{64959618-EFAC-4DB3-8F92-C4F6A795C071}" srcOrd="5" destOrd="0" presId="urn:microsoft.com/office/officeart/2005/8/layout/orgChart1"/>
    <dgm:cxn modelId="{64236553-0289-46FD-A3FB-ED1A8E791966}" type="presParOf" srcId="{64959618-EFAC-4DB3-8F92-C4F6A795C071}" destId="{7757A10E-9C29-40E3-A8DA-8945FC26266B}" srcOrd="0" destOrd="0" presId="urn:microsoft.com/office/officeart/2005/8/layout/orgChart1"/>
    <dgm:cxn modelId="{F8171120-4F77-47B1-8211-8F1E7FF0A333}" type="presParOf" srcId="{7757A10E-9C29-40E3-A8DA-8945FC26266B}" destId="{7E14BD8D-B021-4AC6-A3D9-97FEDA90A9FE}" srcOrd="0" destOrd="0" presId="urn:microsoft.com/office/officeart/2005/8/layout/orgChart1"/>
    <dgm:cxn modelId="{D9766A42-CD7C-48D0-8141-B9FD7796D829}" type="presParOf" srcId="{7757A10E-9C29-40E3-A8DA-8945FC26266B}" destId="{F003B458-0133-4CA4-90A6-425356094ADF}" srcOrd="1" destOrd="0" presId="urn:microsoft.com/office/officeart/2005/8/layout/orgChart1"/>
    <dgm:cxn modelId="{8E7C3A94-93A2-425D-9E2F-65F5943AEFA6}" type="presParOf" srcId="{64959618-EFAC-4DB3-8F92-C4F6A795C071}" destId="{B30454A3-7E9E-4EE5-99CF-F1F8AA7E0C63}" srcOrd="1" destOrd="0" presId="urn:microsoft.com/office/officeart/2005/8/layout/orgChart1"/>
    <dgm:cxn modelId="{864F2447-068F-4886-BBEB-787C9DC78F41}" type="presParOf" srcId="{64959618-EFAC-4DB3-8F92-C4F6A795C071}" destId="{BEA8B2F5-04BA-41CC-8A76-B95A0021C8CD}" srcOrd="2" destOrd="0" presId="urn:microsoft.com/office/officeart/2005/8/layout/orgChart1"/>
    <dgm:cxn modelId="{D6F44103-2657-4CE4-BA99-5260ADD735FD}" type="presParOf" srcId="{5D0AFD83-3520-4B77-A16F-A01DE9C02A57}" destId="{2D27449A-A745-4853-899A-B070AA491BB3}" srcOrd="6" destOrd="0" presId="urn:microsoft.com/office/officeart/2005/8/layout/orgChart1"/>
    <dgm:cxn modelId="{09ECE3FF-1D35-46E4-ACC4-67F3F56D101A}" type="presParOf" srcId="{5D0AFD83-3520-4B77-A16F-A01DE9C02A57}" destId="{D92752D0-8A8E-47A4-B6F8-270689474CB0}" srcOrd="7" destOrd="0" presId="urn:microsoft.com/office/officeart/2005/8/layout/orgChart1"/>
    <dgm:cxn modelId="{1C52C42F-3EB9-4493-8F15-DBF60E8897C0}" type="presParOf" srcId="{D92752D0-8A8E-47A4-B6F8-270689474CB0}" destId="{61A58742-40BD-447B-B0CB-5E5D547C7BEB}" srcOrd="0" destOrd="0" presId="urn:microsoft.com/office/officeart/2005/8/layout/orgChart1"/>
    <dgm:cxn modelId="{7F9C90FF-3B99-4973-883D-051216952C9D}" type="presParOf" srcId="{61A58742-40BD-447B-B0CB-5E5D547C7BEB}" destId="{12DA030E-7DD8-442A-BEDD-A28A6FC1AD49}" srcOrd="0" destOrd="0" presId="urn:microsoft.com/office/officeart/2005/8/layout/orgChart1"/>
    <dgm:cxn modelId="{14F603BF-49C7-4D29-9213-1A9A8CA5B1EF}" type="presParOf" srcId="{61A58742-40BD-447B-B0CB-5E5D547C7BEB}" destId="{7BDCB9CA-770C-48D9-9E09-B1284E4FDD91}" srcOrd="1" destOrd="0" presId="urn:microsoft.com/office/officeart/2005/8/layout/orgChart1"/>
    <dgm:cxn modelId="{929F2551-90F9-4E3C-9C91-AB049A63D811}" type="presParOf" srcId="{D92752D0-8A8E-47A4-B6F8-270689474CB0}" destId="{74D10350-BA69-474B-B3AA-05A6E7547481}" srcOrd="1" destOrd="0" presId="urn:microsoft.com/office/officeart/2005/8/layout/orgChart1"/>
    <dgm:cxn modelId="{A075CAB4-CF37-4831-8C24-BB2C4168594D}" type="presParOf" srcId="{D92752D0-8A8E-47A4-B6F8-270689474CB0}" destId="{4A563C86-0923-4F24-92C5-0C8933543D3A}" srcOrd="2" destOrd="0" presId="urn:microsoft.com/office/officeart/2005/8/layout/orgChart1"/>
    <dgm:cxn modelId="{BEE795A8-F2FA-444C-9D69-6BB4DA24280F}" type="presParOf" srcId="{1FC0DF43-21AF-4D6B-9123-D0DBD139B401}" destId="{33734ED8-5509-4C56-8AF3-DD0ED639C398}" srcOrd="2" destOrd="0" presId="urn:microsoft.com/office/officeart/2005/8/layout/orgChart1"/>
    <dgm:cxn modelId="{B658F404-9D90-41AD-A5FD-D274A0A570BE}" type="presParOf" srcId="{05CD611E-E420-442B-94D4-DB3721732261}" destId="{25AD4D44-6914-4090-A911-A88131BF17FD}" srcOrd="2" destOrd="0" presId="urn:microsoft.com/office/officeart/2005/8/layout/orgChart1"/>
    <dgm:cxn modelId="{5214907D-769D-4623-9A6C-9D87871326F9}" type="presParOf" srcId="{05CD611E-E420-442B-94D4-DB3721732261}" destId="{D4DCF0F5-E834-4267-88B4-37BF3E0D2851}" srcOrd="3" destOrd="0" presId="urn:microsoft.com/office/officeart/2005/8/layout/orgChart1"/>
    <dgm:cxn modelId="{6812F7BF-337B-458E-8FE5-ED3E3518CCB5}" type="presParOf" srcId="{D4DCF0F5-E834-4267-88B4-37BF3E0D2851}" destId="{8EF4B02F-AEC5-4BC9-A9B2-2FDCB93958BF}" srcOrd="0" destOrd="0" presId="urn:microsoft.com/office/officeart/2005/8/layout/orgChart1"/>
    <dgm:cxn modelId="{DDA634BD-413F-467D-9DFE-F04DB6DBD2F7}" type="presParOf" srcId="{8EF4B02F-AEC5-4BC9-A9B2-2FDCB93958BF}" destId="{B5FA564D-4FAF-4B0B-BEB7-938884DD783A}" srcOrd="0" destOrd="0" presId="urn:microsoft.com/office/officeart/2005/8/layout/orgChart1"/>
    <dgm:cxn modelId="{99440A6B-8DFE-4174-A310-DFB22F6770CB}" type="presParOf" srcId="{8EF4B02F-AEC5-4BC9-A9B2-2FDCB93958BF}" destId="{6406A2D7-32F8-4393-A520-3EFF326B604D}" srcOrd="1" destOrd="0" presId="urn:microsoft.com/office/officeart/2005/8/layout/orgChart1"/>
    <dgm:cxn modelId="{A00A1FA3-23A4-4D4E-B47B-018DA1171BB8}" type="presParOf" srcId="{D4DCF0F5-E834-4267-88B4-37BF3E0D2851}" destId="{5FB592E2-DEAC-41CB-902F-845642A28595}" srcOrd="1" destOrd="0" presId="urn:microsoft.com/office/officeart/2005/8/layout/orgChart1"/>
    <dgm:cxn modelId="{FCF1E510-C6F9-4703-84CD-545718E0A03C}" type="presParOf" srcId="{5FB592E2-DEAC-41CB-902F-845642A28595}" destId="{D0789B97-30D0-4B69-A2F7-8DEAD035AFEC}" srcOrd="0" destOrd="0" presId="urn:microsoft.com/office/officeart/2005/8/layout/orgChart1"/>
    <dgm:cxn modelId="{D1749096-BF94-4B00-8B29-C1A8E04C5574}" type="presParOf" srcId="{5FB592E2-DEAC-41CB-902F-845642A28595}" destId="{83CD54F5-918F-4ECB-8DF5-50580A53E1CF}" srcOrd="1" destOrd="0" presId="urn:microsoft.com/office/officeart/2005/8/layout/orgChart1"/>
    <dgm:cxn modelId="{E5B89752-3321-4335-8B8F-9724F2EC29E9}" type="presParOf" srcId="{83CD54F5-918F-4ECB-8DF5-50580A53E1CF}" destId="{8C8D3BA3-72D3-421B-B8C0-CF76C2F32A94}" srcOrd="0" destOrd="0" presId="urn:microsoft.com/office/officeart/2005/8/layout/orgChart1"/>
    <dgm:cxn modelId="{4419B546-4D19-498E-95A5-37D3F3252F85}" type="presParOf" srcId="{8C8D3BA3-72D3-421B-B8C0-CF76C2F32A94}" destId="{12CA6FF0-AB85-4C74-85F4-26EB667D738D}" srcOrd="0" destOrd="0" presId="urn:microsoft.com/office/officeart/2005/8/layout/orgChart1"/>
    <dgm:cxn modelId="{48BC8585-0B44-4959-9BF2-F18763C3966E}" type="presParOf" srcId="{8C8D3BA3-72D3-421B-B8C0-CF76C2F32A94}" destId="{06484FC1-5199-49B0-8AA8-125384BC1C00}" srcOrd="1" destOrd="0" presId="urn:microsoft.com/office/officeart/2005/8/layout/orgChart1"/>
    <dgm:cxn modelId="{83C63051-6106-4B7A-B614-E8C0BC5FB6CB}" type="presParOf" srcId="{83CD54F5-918F-4ECB-8DF5-50580A53E1CF}" destId="{5659E899-9C48-40F6-AE6C-14B5362F6B3E}" srcOrd="1" destOrd="0" presId="urn:microsoft.com/office/officeart/2005/8/layout/orgChart1"/>
    <dgm:cxn modelId="{879B0DDD-90AD-4D2B-B23E-498B5AD52853}" type="presParOf" srcId="{83CD54F5-918F-4ECB-8DF5-50580A53E1CF}" destId="{57F0087E-A6E7-48F7-9871-9C300FAF6B55}" srcOrd="2" destOrd="0" presId="urn:microsoft.com/office/officeart/2005/8/layout/orgChart1"/>
    <dgm:cxn modelId="{E59E610F-7580-4678-B1C9-A5DC5ABDDA88}" type="presParOf" srcId="{5FB592E2-DEAC-41CB-902F-845642A28595}" destId="{5DA0E022-D707-4F59-AC04-10BD5B76F795}" srcOrd="2" destOrd="0" presId="urn:microsoft.com/office/officeart/2005/8/layout/orgChart1"/>
    <dgm:cxn modelId="{51A9A838-2269-484C-B1B5-945D7402D842}" type="presParOf" srcId="{5FB592E2-DEAC-41CB-902F-845642A28595}" destId="{5DFD918B-4C7B-4828-B05F-F61E0AE1F7F5}" srcOrd="3" destOrd="0" presId="urn:microsoft.com/office/officeart/2005/8/layout/orgChart1"/>
    <dgm:cxn modelId="{698FD229-838B-43F2-B1E0-7F477A3D2FE3}" type="presParOf" srcId="{5DFD918B-4C7B-4828-B05F-F61E0AE1F7F5}" destId="{2A6DD3DF-6573-4317-9894-4EF2DE9F7541}" srcOrd="0" destOrd="0" presId="urn:microsoft.com/office/officeart/2005/8/layout/orgChart1"/>
    <dgm:cxn modelId="{4C4D8E3A-5AC6-4A53-9D7D-78161D687831}" type="presParOf" srcId="{2A6DD3DF-6573-4317-9894-4EF2DE9F7541}" destId="{5D786B67-27B0-453F-9442-CD817B5CF7CE}" srcOrd="0" destOrd="0" presId="urn:microsoft.com/office/officeart/2005/8/layout/orgChart1"/>
    <dgm:cxn modelId="{B6D206CB-0373-43FD-BCAE-0E3A9CF97A43}" type="presParOf" srcId="{2A6DD3DF-6573-4317-9894-4EF2DE9F7541}" destId="{ADD58D69-B351-46A4-98C4-2C7A3A9A2108}" srcOrd="1" destOrd="0" presId="urn:microsoft.com/office/officeart/2005/8/layout/orgChart1"/>
    <dgm:cxn modelId="{4B685A8F-B4FF-4249-AE9E-FC23F75BCBBE}" type="presParOf" srcId="{5DFD918B-4C7B-4828-B05F-F61E0AE1F7F5}" destId="{A7203622-513A-4B38-B5BD-6F2E3B513DF1}" srcOrd="1" destOrd="0" presId="urn:microsoft.com/office/officeart/2005/8/layout/orgChart1"/>
    <dgm:cxn modelId="{79A3B0C5-0F8A-4AF0-A5AD-8E94FBF815C6}" type="presParOf" srcId="{5DFD918B-4C7B-4828-B05F-F61E0AE1F7F5}" destId="{981472EC-4B63-41E1-B316-7A600F386498}" srcOrd="2" destOrd="0" presId="urn:microsoft.com/office/officeart/2005/8/layout/orgChart1"/>
    <dgm:cxn modelId="{5F35B5CF-DA7C-435A-8B52-85B3B182E63F}" type="presParOf" srcId="{5FB592E2-DEAC-41CB-902F-845642A28595}" destId="{090C7F9F-BF8F-48DB-B6C0-FB22CEE77FFA}" srcOrd="4" destOrd="0" presId="urn:microsoft.com/office/officeart/2005/8/layout/orgChart1"/>
    <dgm:cxn modelId="{926B8EF9-E4C0-4280-9BC5-FF2D76086497}" type="presParOf" srcId="{5FB592E2-DEAC-41CB-902F-845642A28595}" destId="{D052C9B7-2F9B-4A1E-AC7A-08E1EDFC1766}" srcOrd="5" destOrd="0" presId="urn:microsoft.com/office/officeart/2005/8/layout/orgChart1"/>
    <dgm:cxn modelId="{BDD690A5-0273-4C22-B437-7FBD31F13320}" type="presParOf" srcId="{D052C9B7-2F9B-4A1E-AC7A-08E1EDFC1766}" destId="{53A9CC80-8502-43E7-A7D5-5DD817F07166}" srcOrd="0" destOrd="0" presId="urn:microsoft.com/office/officeart/2005/8/layout/orgChart1"/>
    <dgm:cxn modelId="{0EF48CFC-290E-43B4-BFAD-554DC25AF42D}" type="presParOf" srcId="{53A9CC80-8502-43E7-A7D5-5DD817F07166}" destId="{3EF49772-C1F8-4D28-8141-1FA97A54788D}" srcOrd="0" destOrd="0" presId="urn:microsoft.com/office/officeart/2005/8/layout/orgChart1"/>
    <dgm:cxn modelId="{70C74D89-EC52-44C0-9E59-DBCB7A44D8B0}" type="presParOf" srcId="{53A9CC80-8502-43E7-A7D5-5DD817F07166}" destId="{899DC92A-C229-4817-8936-01E1BC6EA5C4}" srcOrd="1" destOrd="0" presId="urn:microsoft.com/office/officeart/2005/8/layout/orgChart1"/>
    <dgm:cxn modelId="{54F9D741-FA6D-49BF-967A-C844D6CA3E88}" type="presParOf" srcId="{D052C9B7-2F9B-4A1E-AC7A-08E1EDFC1766}" destId="{02172376-A8C5-47E1-84F9-183A30AC3C40}" srcOrd="1" destOrd="0" presId="urn:microsoft.com/office/officeart/2005/8/layout/orgChart1"/>
    <dgm:cxn modelId="{754333E2-9530-4638-8CE2-B8ADABEF10A6}" type="presParOf" srcId="{D052C9B7-2F9B-4A1E-AC7A-08E1EDFC1766}" destId="{B6AE1930-050E-4106-922D-9FE428E1779E}" srcOrd="2" destOrd="0" presId="urn:microsoft.com/office/officeart/2005/8/layout/orgChart1"/>
    <dgm:cxn modelId="{724D48CE-71AA-4CCD-93C2-A5118645ED02}" type="presParOf" srcId="{D4DCF0F5-E834-4267-88B4-37BF3E0D2851}" destId="{AD0AB605-3321-48FA-967A-61CE57E85393}" srcOrd="2" destOrd="0" presId="urn:microsoft.com/office/officeart/2005/8/layout/orgChart1"/>
    <dgm:cxn modelId="{68704E86-BE6A-4AF9-BE70-B874042BC82B}" type="presParOf" srcId="{05CD611E-E420-442B-94D4-DB3721732261}" destId="{B2D16EF5-2806-4DBC-B85C-F174D4E3A8D6}" srcOrd="4" destOrd="0" presId="urn:microsoft.com/office/officeart/2005/8/layout/orgChart1"/>
    <dgm:cxn modelId="{9732CD52-8B2D-4A48-B16B-90700C01F5FF}" type="presParOf" srcId="{05CD611E-E420-442B-94D4-DB3721732261}" destId="{582D859C-9E83-4FFD-AA21-814911FD5AF1}" srcOrd="5" destOrd="0" presId="urn:microsoft.com/office/officeart/2005/8/layout/orgChart1"/>
    <dgm:cxn modelId="{E1F9723D-60F7-489F-B6CD-D6B51C5014B6}" type="presParOf" srcId="{582D859C-9E83-4FFD-AA21-814911FD5AF1}" destId="{89731133-3B9B-4F6C-8593-191F40917812}" srcOrd="0" destOrd="0" presId="urn:microsoft.com/office/officeart/2005/8/layout/orgChart1"/>
    <dgm:cxn modelId="{BE220E53-1C05-40C9-82A6-607B9E4B203D}" type="presParOf" srcId="{89731133-3B9B-4F6C-8593-191F40917812}" destId="{DCA0BDA1-4483-4D9C-B07C-D3889CDC77F0}" srcOrd="0" destOrd="0" presId="urn:microsoft.com/office/officeart/2005/8/layout/orgChart1"/>
    <dgm:cxn modelId="{E97CB864-1747-4451-942C-DB574035E685}" type="presParOf" srcId="{89731133-3B9B-4F6C-8593-191F40917812}" destId="{464A6093-95BB-445F-BA08-D0647B17B2BA}" srcOrd="1" destOrd="0" presId="urn:microsoft.com/office/officeart/2005/8/layout/orgChart1"/>
    <dgm:cxn modelId="{78F830DE-241D-4338-B26E-D9971405A295}" type="presParOf" srcId="{582D859C-9E83-4FFD-AA21-814911FD5AF1}" destId="{CDA93A82-C3A4-44F6-9CB5-7B998B812F74}" srcOrd="1" destOrd="0" presId="urn:microsoft.com/office/officeart/2005/8/layout/orgChart1"/>
    <dgm:cxn modelId="{4EA66291-8FF5-45FA-BD7A-5E12E5FD3F4D}" type="presParOf" srcId="{CDA93A82-C3A4-44F6-9CB5-7B998B812F74}" destId="{1406ED1D-3E16-420F-836A-B4C351579D7A}" srcOrd="0" destOrd="0" presId="urn:microsoft.com/office/officeart/2005/8/layout/orgChart1"/>
    <dgm:cxn modelId="{2F55CC36-160E-4E4F-8AD0-CCE8A8727B5F}" type="presParOf" srcId="{CDA93A82-C3A4-44F6-9CB5-7B998B812F74}" destId="{A50E3C63-6F99-4044-948E-0E83E2E465D8}" srcOrd="1" destOrd="0" presId="urn:microsoft.com/office/officeart/2005/8/layout/orgChart1"/>
    <dgm:cxn modelId="{51E83BC3-91BF-4708-9EA3-09A41DD312E8}" type="presParOf" srcId="{A50E3C63-6F99-4044-948E-0E83E2E465D8}" destId="{5F42B866-D71F-4C41-A289-8521B31C075F}" srcOrd="0" destOrd="0" presId="urn:microsoft.com/office/officeart/2005/8/layout/orgChart1"/>
    <dgm:cxn modelId="{005297A0-08EA-4E8B-A5FA-CB1A8DB9EBFE}" type="presParOf" srcId="{5F42B866-D71F-4C41-A289-8521B31C075F}" destId="{3C24686C-66D9-4ED9-9935-97E2AACAB23A}" srcOrd="0" destOrd="0" presId="urn:microsoft.com/office/officeart/2005/8/layout/orgChart1"/>
    <dgm:cxn modelId="{7DA15CD0-90E8-412F-972B-7152F329D95A}" type="presParOf" srcId="{5F42B866-D71F-4C41-A289-8521B31C075F}" destId="{F1EC6450-EF3B-48DC-8B5F-A4DD137933A1}" srcOrd="1" destOrd="0" presId="urn:microsoft.com/office/officeart/2005/8/layout/orgChart1"/>
    <dgm:cxn modelId="{4E0A0121-E6F3-4053-AB5E-B58C1548B06E}" type="presParOf" srcId="{A50E3C63-6F99-4044-948E-0E83E2E465D8}" destId="{3F391834-CFA9-4F75-B11C-E9752EAAAF06}" srcOrd="1" destOrd="0" presId="urn:microsoft.com/office/officeart/2005/8/layout/orgChart1"/>
    <dgm:cxn modelId="{5B6B8F03-18C6-43C4-9E5E-3CCCEF2B641C}" type="presParOf" srcId="{A50E3C63-6F99-4044-948E-0E83E2E465D8}" destId="{BAFE4E56-8DD6-43A9-B18C-90A6E97E93E2}" srcOrd="2" destOrd="0" presId="urn:microsoft.com/office/officeart/2005/8/layout/orgChart1"/>
    <dgm:cxn modelId="{78706BC1-3ED8-40E1-9A6A-7AE936C4DF47}" type="presParOf" srcId="{CDA93A82-C3A4-44F6-9CB5-7B998B812F74}" destId="{85D40AC6-7A88-421F-A413-9EA6B735DC64}" srcOrd="2" destOrd="0" presId="urn:microsoft.com/office/officeart/2005/8/layout/orgChart1"/>
    <dgm:cxn modelId="{BA86C501-0FFA-48BF-9DA5-815761AEE791}" type="presParOf" srcId="{CDA93A82-C3A4-44F6-9CB5-7B998B812F74}" destId="{8FEC3E15-98D9-4D6D-A3EB-E39ED0B28111}" srcOrd="3" destOrd="0" presId="urn:microsoft.com/office/officeart/2005/8/layout/orgChart1"/>
    <dgm:cxn modelId="{11FC5DE6-6E2C-4B8A-8709-BA47BEBC81E6}" type="presParOf" srcId="{8FEC3E15-98D9-4D6D-A3EB-E39ED0B28111}" destId="{0B19AC88-03B2-41DE-A10D-DB7E31012F27}" srcOrd="0" destOrd="0" presId="urn:microsoft.com/office/officeart/2005/8/layout/orgChart1"/>
    <dgm:cxn modelId="{E292E766-CDF7-4C49-AAFD-752E9217EDC4}" type="presParOf" srcId="{0B19AC88-03B2-41DE-A10D-DB7E31012F27}" destId="{F86A74D4-B1E0-4196-9239-934ED71DDC4C}" srcOrd="0" destOrd="0" presId="urn:microsoft.com/office/officeart/2005/8/layout/orgChart1"/>
    <dgm:cxn modelId="{160AC6BA-8CFA-4F35-8EE6-77C21E57803D}" type="presParOf" srcId="{0B19AC88-03B2-41DE-A10D-DB7E31012F27}" destId="{9826A05E-63D3-4E92-AE47-FC47AFF1582E}" srcOrd="1" destOrd="0" presId="urn:microsoft.com/office/officeart/2005/8/layout/orgChart1"/>
    <dgm:cxn modelId="{31C21D28-E769-4B1F-B599-4F9F32E500C4}" type="presParOf" srcId="{8FEC3E15-98D9-4D6D-A3EB-E39ED0B28111}" destId="{E3BFD9E3-F15F-4BB2-A36D-0A6290FD7F2C}" srcOrd="1" destOrd="0" presId="urn:microsoft.com/office/officeart/2005/8/layout/orgChart1"/>
    <dgm:cxn modelId="{945AF2BA-0C35-41BF-AF96-70B707BD86A6}" type="presParOf" srcId="{8FEC3E15-98D9-4D6D-A3EB-E39ED0B28111}" destId="{84EFDDA1-6631-448A-9786-60185AC84844}" srcOrd="2" destOrd="0" presId="urn:microsoft.com/office/officeart/2005/8/layout/orgChart1"/>
    <dgm:cxn modelId="{C8F449AE-08D8-4907-8EAC-0630294ADD23}" type="presParOf" srcId="{CDA93A82-C3A4-44F6-9CB5-7B998B812F74}" destId="{DFA49874-3116-4F42-958C-6E9772CD0FE5}" srcOrd="4" destOrd="0" presId="urn:microsoft.com/office/officeart/2005/8/layout/orgChart1"/>
    <dgm:cxn modelId="{C5AA65E8-D8DE-4FC5-8936-4A052AFD911D}" type="presParOf" srcId="{CDA93A82-C3A4-44F6-9CB5-7B998B812F74}" destId="{16CCF3AE-2D58-436C-B6A8-1D0F61FA6E9A}" srcOrd="5" destOrd="0" presId="urn:microsoft.com/office/officeart/2005/8/layout/orgChart1"/>
    <dgm:cxn modelId="{2327AEEC-052D-4B76-8A37-531C605CE27F}" type="presParOf" srcId="{16CCF3AE-2D58-436C-B6A8-1D0F61FA6E9A}" destId="{9AD7B053-01B2-45EA-AA16-927B466CDEFB}" srcOrd="0" destOrd="0" presId="urn:microsoft.com/office/officeart/2005/8/layout/orgChart1"/>
    <dgm:cxn modelId="{6B50E062-C4CD-40DC-9C99-D6A736E4EA71}" type="presParOf" srcId="{9AD7B053-01B2-45EA-AA16-927B466CDEFB}" destId="{C5C3B7DD-72C4-45F8-9EEA-5C0F510EA8CD}" srcOrd="0" destOrd="0" presId="urn:microsoft.com/office/officeart/2005/8/layout/orgChart1"/>
    <dgm:cxn modelId="{7B5167EE-0403-4465-BF42-0B90EFA84987}" type="presParOf" srcId="{9AD7B053-01B2-45EA-AA16-927B466CDEFB}" destId="{20407C20-891C-4350-B69D-A45810F14BB9}" srcOrd="1" destOrd="0" presId="urn:microsoft.com/office/officeart/2005/8/layout/orgChart1"/>
    <dgm:cxn modelId="{F07DD78F-E74A-414E-A0BE-90302A941B10}" type="presParOf" srcId="{16CCF3AE-2D58-436C-B6A8-1D0F61FA6E9A}" destId="{FE9A16B2-B38F-4C61-A349-54EE4DF1B1D8}" srcOrd="1" destOrd="0" presId="urn:microsoft.com/office/officeart/2005/8/layout/orgChart1"/>
    <dgm:cxn modelId="{DA360933-DF77-4246-A49C-BC5D33AF402A}" type="presParOf" srcId="{16CCF3AE-2D58-436C-B6A8-1D0F61FA6E9A}" destId="{0F0A1230-4638-45A8-B7E5-595B1C159B5A}" srcOrd="2" destOrd="0" presId="urn:microsoft.com/office/officeart/2005/8/layout/orgChart1"/>
    <dgm:cxn modelId="{2573B285-6DB9-43AD-9976-3B6706F82E8F}" type="presParOf" srcId="{582D859C-9E83-4FFD-AA21-814911FD5AF1}" destId="{33849B48-D3B2-4FB2-BC16-EA680EB87FD8}" srcOrd="2" destOrd="0" presId="urn:microsoft.com/office/officeart/2005/8/layout/orgChart1"/>
    <dgm:cxn modelId="{B4B11D04-9AFC-4CF5-95CC-38547C80B5C9}" type="presParOf" srcId="{47B86002-42C3-4E95-9D55-81C34B55D9EF}" destId="{7A1D2523-D6CA-4D9C-942B-A80B75F4138C}" srcOrd="2" destOrd="0" presId="urn:microsoft.com/office/officeart/2005/8/layout/orgChart1"/>
    <dgm:cxn modelId="{77EFB097-1C0A-425B-9F09-3A972CF7DFA7}" type="presParOf" srcId="{714F5020-B358-4956-ADFC-28F94B57D061}" destId="{15122903-7978-4412-9C22-A180DFAE47F0}" srcOrd="2" destOrd="0" presId="urn:microsoft.com/office/officeart/2005/8/layout/orgChart1"/>
    <dgm:cxn modelId="{166B5C5D-9283-4118-97B0-FA33A9E9707A}" type="presParOf" srcId="{15122903-7978-4412-9C22-A180DFAE47F0}" destId="{4C26F1C6-A09E-4C14-A8D0-9E10258CC59F}" srcOrd="0" destOrd="0" presId="urn:microsoft.com/office/officeart/2005/8/layout/orgChart1"/>
    <dgm:cxn modelId="{85676F8D-DF7C-4F9B-91DC-B787A0B169D5}" type="presParOf" srcId="{15122903-7978-4412-9C22-A180DFAE47F0}" destId="{47B396B7-B050-4F24-87DD-535657BF04E1}" srcOrd="1" destOrd="0" presId="urn:microsoft.com/office/officeart/2005/8/layout/orgChart1"/>
    <dgm:cxn modelId="{1721E79E-B55D-4F11-B0FA-8EE3A5926A78}" type="presParOf" srcId="{47B396B7-B050-4F24-87DD-535657BF04E1}" destId="{45A1854B-DE91-443A-BB3A-3ECAB24C3E0E}" srcOrd="0" destOrd="0" presId="urn:microsoft.com/office/officeart/2005/8/layout/orgChart1"/>
    <dgm:cxn modelId="{22FF18C3-FB7E-4AC5-83AE-7BAE4FCB9402}" type="presParOf" srcId="{45A1854B-DE91-443A-BB3A-3ECAB24C3E0E}" destId="{2E44590C-4BA4-46EC-9A99-EF0A4A8421C0}" srcOrd="0" destOrd="0" presId="urn:microsoft.com/office/officeart/2005/8/layout/orgChart1"/>
    <dgm:cxn modelId="{C5E005C1-6A22-4FBF-A8EC-59D7A12F1090}" type="presParOf" srcId="{45A1854B-DE91-443A-BB3A-3ECAB24C3E0E}" destId="{9E14706B-08EB-44C1-AF42-FCBAABEDD7B1}" srcOrd="1" destOrd="0" presId="urn:microsoft.com/office/officeart/2005/8/layout/orgChart1"/>
    <dgm:cxn modelId="{3F890816-D7E6-4A71-90DF-44750E2C5CEE}" type="presParOf" srcId="{47B396B7-B050-4F24-87DD-535657BF04E1}" destId="{887E03D5-1209-4EB5-97A5-0C722F2C6195}" srcOrd="1" destOrd="0" presId="urn:microsoft.com/office/officeart/2005/8/layout/orgChart1"/>
    <dgm:cxn modelId="{D833B9FE-F526-47D3-AC14-BC407EE03CCD}" type="presParOf" srcId="{47B396B7-B050-4F24-87DD-535657BF04E1}" destId="{AD9613E3-6D76-49A9-B9C4-10DC253353D1}"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C6AC9E-4325-4DE0-A1D5-8964E3EDA246}" type="doc">
      <dgm:prSet loTypeId="urn:microsoft.com/office/officeart/2005/8/layout/orgChart1" loCatId="hierarchy" qsTypeId="urn:microsoft.com/office/officeart/2005/8/quickstyle/simple1" qsCatId="simple" csTypeId="urn:microsoft.com/office/officeart/2005/8/colors/colorful1#2" csCatId="colorful" phldr="1"/>
      <dgm:spPr/>
      <dgm:t>
        <a:bodyPr/>
        <a:lstStyle/>
        <a:p>
          <a:endParaRPr lang="hr-HR"/>
        </a:p>
      </dgm:t>
    </dgm:pt>
    <dgm:pt modelId="{81AC76EB-BD07-4BA3-A297-9EE49E5B9DDD}">
      <dgm:prSet phldrT="[Text]"/>
      <dgm:spPr>
        <a:xfrm>
          <a:off x="1822336" y="470817"/>
          <a:ext cx="1503861" cy="75193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Supreme Court</a:t>
          </a:r>
        </a:p>
      </dgm:t>
    </dgm:pt>
    <dgm:pt modelId="{82D761CD-2397-4E11-9012-2C5A8838B36A}" type="parTrans" cxnId="{AD630BF7-8735-4BE7-A6B0-266D0CE022E0}">
      <dgm:prSet/>
      <dgm:spPr/>
      <dgm:t>
        <a:bodyPr/>
        <a:lstStyle/>
        <a:p>
          <a:endParaRPr lang="hr-HR"/>
        </a:p>
      </dgm:t>
    </dgm:pt>
    <dgm:pt modelId="{A9685513-0CC1-4FB6-AADB-55E944884BED}" type="sibTrans" cxnId="{AD630BF7-8735-4BE7-A6B0-266D0CE022E0}">
      <dgm:prSet/>
      <dgm:spPr/>
      <dgm:t>
        <a:bodyPr/>
        <a:lstStyle/>
        <a:p>
          <a:endParaRPr lang="hr-HR"/>
        </a:p>
      </dgm:t>
    </dgm:pt>
    <dgm:pt modelId="{B5B2821E-37C0-40C1-A327-2A4479922344}">
      <dgm:prSet phldrT="[Text]"/>
      <dgm:spPr>
        <a:xfrm>
          <a:off x="2663" y="1538559"/>
          <a:ext cx="1503861" cy="75193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Courts of Appeal (7)</a:t>
          </a:r>
        </a:p>
      </dgm:t>
    </dgm:pt>
    <dgm:pt modelId="{1C8B10A6-C056-4822-A18E-B35759AFC47F}" type="parTrans" cxnId="{9220B629-9FC1-400A-9247-91689C292DE6}">
      <dgm:prSet/>
      <dgm:spPr>
        <a:xfrm>
          <a:off x="754594" y="1222748"/>
          <a:ext cx="1819672" cy="315810"/>
        </a:xfrm>
        <a:noFill/>
        <a:ln w="25400" cap="flat" cmpd="sng" algn="ctr">
          <a:solidFill>
            <a:srgbClr val="C0504D">
              <a:hueOff val="0"/>
              <a:satOff val="0"/>
              <a:lumOff val="0"/>
              <a:alphaOff val="0"/>
            </a:srgbClr>
          </a:solidFill>
          <a:prstDash val="solid"/>
        </a:ln>
        <a:effectLst/>
      </dgm:spPr>
      <dgm:t>
        <a:bodyPr/>
        <a:lstStyle/>
        <a:p>
          <a:endParaRPr lang="hr-HR"/>
        </a:p>
      </dgm:t>
    </dgm:pt>
    <dgm:pt modelId="{6259F562-3677-48D4-B43E-B5EA5A25681E}" type="sibTrans" cxnId="{9220B629-9FC1-400A-9247-91689C292DE6}">
      <dgm:prSet/>
      <dgm:spPr/>
      <dgm:t>
        <a:bodyPr/>
        <a:lstStyle/>
        <a:p>
          <a:endParaRPr lang="hr-HR"/>
        </a:p>
      </dgm:t>
    </dgm:pt>
    <dgm:pt modelId="{17DE7BD9-645E-4991-9AF1-D95A65E1CF9F}">
      <dgm:prSet phldrT="[Text]"/>
      <dgm:spPr>
        <a:xfrm>
          <a:off x="1822336" y="1538559"/>
          <a:ext cx="1503861" cy="75193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Court of Appeal for Serious Crimes (1)</a:t>
          </a:r>
        </a:p>
      </dgm:t>
    </dgm:pt>
    <dgm:pt modelId="{9E5F69F7-345D-4621-9C5E-771B1FEB270B}" type="parTrans" cxnId="{A9D0DD76-2136-43D7-B5D7-8829F24F59AC}">
      <dgm:prSet/>
      <dgm:spPr>
        <a:xfrm>
          <a:off x="2528547" y="1222748"/>
          <a:ext cx="91440" cy="315810"/>
        </a:xfrm>
        <a:noFill/>
        <a:ln w="25400" cap="flat" cmpd="sng" algn="ctr">
          <a:solidFill>
            <a:srgbClr val="C0504D">
              <a:hueOff val="0"/>
              <a:satOff val="0"/>
              <a:lumOff val="0"/>
              <a:alphaOff val="0"/>
            </a:srgbClr>
          </a:solidFill>
          <a:prstDash val="solid"/>
        </a:ln>
        <a:effectLst/>
      </dgm:spPr>
      <dgm:t>
        <a:bodyPr/>
        <a:lstStyle/>
        <a:p>
          <a:endParaRPr lang="hr-HR"/>
        </a:p>
      </dgm:t>
    </dgm:pt>
    <dgm:pt modelId="{CE4A931E-CDF8-41F0-89A3-2951CDD143FA}" type="sibTrans" cxnId="{A9D0DD76-2136-43D7-B5D7-8829F24F59AC}">
      <dgm:prSet/>
      <dgm:spPr/>
      <dgm:t>
        <a:bodyPr/>
        <a:lstStyle/>
        <a:p>
          <a:endParaRPr lang="hr-HR"/>
        </a:p>
      </dgm:t>
    </dgm:pt>
    <dgm:pt modelId="{E41D736D-4603-4AC3-B3B1-9B9EDF2BA91A}">
      <dgm:prSet phldrT="[Text]"/>
      <dgm:spPr>
        <a:xfrm>
          <a:off x="3642009" y="1538559"/>
          <a:ext cx="1503861" cy="75193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Administrative Court of Appeal (1)</a:t>
          </a:r>
        </a:p>
      </dgm:t>
    </dgm:pt>
    <dgm:pt modelId="{B6280FB7-E4E4-499E-9E51-7A2B10848408}" type="parTrans" cxnId="{A2484ABD-BC37-4C78-AD68-1FB092F760DB}">
      <dgm:prSet/>
      <dgm:spPr>
        <a:xfrm>
          <a:off x="2574267" y="1222748"/>
          <a:ext cx="1819672" cy="315810"/>
        </a:xfrm>
        <a:noFill/>
        <a:ln w="25400" cap="flat" cmpd="sng" algn="ctr">
          <a:solidFill>
            <a:srgbClr val="C0504D">
              <a:hueOff val="0"/>
              <a:satOff val="0"/>
              <a:lumOff val="0"/>
              <a:alphaOff val="0"/>
            </a:srgbClr>
          </a:solidFill>
          <a:prstDash val="solid"/>
        </a:ln>
        <a:effectLst/>
      </dgm:spPr>
      <dgm:t>
        <a:bodyPr/>
        <a:lstStyle/>
        <a:p>
          <a:endParaRPr lang="hr-HR"/>
        </a:p>
      </dgm:t>
    </dgm:pt>
    <dgm:pt modelId="{C8CF7511-D959-4790-861D-C44FDB6DD9A2}" type="sibTrans" cxnId="{A2484ABD-BC37-4C78-AD68-1FB092F760DB}">
      <dgm:prSet/>
      <dgm:spPr/>
      <dgm:t>
        <a:bodyPr/>
        <a:lstStyle/>
        <a:p>
          <a:endParaRPr lang="hr-HR"/>
        </a:p>
      </dgm:t>
    </dgm:pt>
    <dgm:pt modelId="{CE73BB82-3C22-496B-B4AF-5CF5729E4A7A}">
      <dgm:prSet phldrT="[Text]"/>
      <dgm:spPr>
        <a:xfrm>
          <a:off x="4017974" y="2606301"/>
          <a:ext cx="1503861" cy="75193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Administrative Courts of the First Instance (6)</a:t>
          </a:r>
        </a:p>
      </dgm:t>
    </dgm:pt>
    <dgm:pt modelId="{5C043E22-538F-44C3-8964-C80F16289BF0}" type="parTrans" cxnId="{CA477E98-FF74-4A99-A1DA-2FAF8D70C1BB}">
      <dgm:prSet/>
      <dgm:spPr>
        <a:xfrm>
          <a:off x="3792395" y="2290490"/>
          <a:ext cx="225579" cy="691776"/>
        </a:xfrm>
        <a:noFill/>
        <a:ln w="25400" cap="flat" cmpd="sng" algn="ctr">
          <a:solidFill>
            <a:srgbClr val="9BBB59">
              <a:hueOff val="0"/>
              <a:satOff val="0"/>
              <a:lumOff val="0"/>
              <a:alphaOff val="0"/>
            </a:srgbClr>
          </a:solidFill>
          <a:prstDash val="solid"/>
        </a:ln>
        <a:effectLst/>
      </dgm:spPr>
      <dgm:t>
        <a:bodyPr/>
        <a:lstStyle/>
        <a:p>
          <a:endParaRPr lang="hr-HR"/>
        </a:p>
      </dgm:t>
    </dgm:pt>
    <dgm:pt modelId="{A686E0C2-CFDF-4076-B191-DBFAA5E7D37D}" type="sibTrans" cxnId="{CA477E98-FF74-4A99-A1DA-2FAF8D70C1BB}">
      <dgm:prSet/>
      <dgm:spPr/>
      <dgm:t>
        <a:bodyPr/>
        <a:lstStyle/>
        <a:p>
          <a:endParaRPr lang="hr-HR"/>
        </a:p>
      </dgm:t>
    </dgm:pt>
    <dgm:pt modelId="{E4E591DF-CBA9-4E72-8991-B47E8D306CCD}">
      <dgm:prSet phldrT="[Text]"/>
      <dgm:spPr>
        <a:xfrm>
          <a:off x="2198301" y="2606301"/>
          <a:ext cx="1503861" cy="75193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First Instance Court for Serious Crimes (1)</a:t>
          </a:r>
        </a:p>
      </dgm:t>
    </dgm:pt>
    <dgm:pt modelId="{FAA06214-1C9B-4517-909C-E4C77FEDAFC5}" type="parTrans" cxnId="{FE5324C8-6E8F-4477-B26D-9DAB7768597F}">
      <dgm:prSet/>
      <dgm:spPr>
        <a:xfrm>
          <a:off x="1972722" y="2290490"/>
          <a:ext cx="225579" cy="691776"/>
        </a:xfrm>
        <a:noFill/>
        <a:ln w="25400" cap="flat" cmpd="sng" algn="ctr">
          <a:solidFill>
            <a:srgbClr val="9BBB59">
              <a:hueOff val="0"/>
              <a:satOff val="0"/>
              <a:lumOff val="0"/>
              <a:alphaOff val="0"/>
            </a:srgbClr>
          </a:solidFill>
          <a:prstDash val="solid"/>
        </a:ln>
        <a:effectLst/>
      </dgm:spPr>
      <dgm:t>
        <a:bodyPr/>
        <a:lstStyle/>
        <a:p>
          <a:endParaRPr lang="hr-HR"/>
        </a:p>
      </dgm:t>
    </dgm:pt>
    <dgm:pt modelId="{CBE5B2DB-B64C-4379-969A-39C7A5C303BE}" type="sibTrans" cxnId="{FE5324C8-6E8F-4477-B26D-9DAB7768597F}">
      <dgm:prSet/>
      <dgm:spPr/>
      <dgm:t>
        <a:bodyPr/>
        <a:lstStyle/>
        <a:p>
          <a:endParaRPr lang="hr-HR"/>
        </a:p>
      </dgm:t>
    </dgm:pt>
    <dgm:pt modelId="{E49705C7-6956-44F8-8286-2425724A0328}">
      <dgm:prSet phldrT="[Text]"/>
      <dgm:spPr>
        <a:xfrm>
          <a:off x="378629" y="2606301"/>
          <a:ext cx="1503861" cy="75193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District Courts (22)</a:t>
          </a:r>
        </a:p>
      </dgm:t>
    </dgm:pt>
    <dgm:pt modelId="{77778C00-994C-4EB4-BDED-09A639B6BE93}" type="parTrans" cxnId="{1FF96BB2-8E22-4972-9068-846B70B26A3C}">
      <dgm:prSet/>
      <dgm:spPr>
        <a:xfrm>
          <a:off x="153049" y="2290490"/>
          <a:ext cx="225579" cy="691776"/>
        </a:xfrm>
        <a:noFill/>
        <a:ln w="25400" cap="flat" cmpd="sng" algn="ctr">
          <a:solidFill>
            <a:srgbClr val="9BBB59">
              <a:hueOff val="0"/>
              <a:satOff val="0"/>
              <a:lumOff val="0"/>
              <a:alphaOff val="0"/>
            </a:srgbClr>
          </a:solidFill>
          <a:prstDash val="solid"/>
        </a:ln>
        <a:effectLst/>
      </dgm:spPr>
      <dgm:t>
        <a:bodyPr/>
        <a:lstStyle/>
        <a:p>
          <a:endParaRPr lang="hr-HR"/>
        </a:p>
      </dgm:t>
    </dgm:pt>
    <dgm:pt modelId="{8B109E84-611B-49B9-B5F6-C57D7F333417}" type="sibTrans" cxnId="{1FF96BB2-8E22-4972-9068-846B70B26A3C}">
      <dgm:prSet/>
      <dgm:spPr/>
      <dgm:t>
        <a:bodyPr/>
        <a:lstStyle/>
        <a:p>
          <a:endParaRPr lang="hr-HR"/>
        </a:p>
      </dgm:t>
    </dgm:pt>
    <dgm:pt modelId="{8D0D5A48-A676-422E-8121-DB1400319AA3}">
      <dgm:prSet phldrT="[Text]"/>
      <dgm:spPr>
        <a:xfrm>
          <a:off x="2663" y="470817"/>
          <a:ext cx="1503861" cy="75193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hr-HR" b="1">
              <a:solidFill>
                <a:sysClr val="windowText" lastClr="000000"/>
              </a:solidFill>
              <a:latin typeface="Times New Roman" panose="02020603050405020304" pitchFamily="18" charset="0"/>
              <a:ea typeface="+mn-ea"/>
              <a:cs typeface="Times New Roman" panose="02020603050405020304" pitchFamily="18" charset="0"/>
            </a:rPr>
            <a:t>CONSTITUTIONAL COURT</a:t>
          </a:r>
        </a:p>
      </dgm:t>
    </dgm:pt>
    <dgm:pt modelId="{CDF7E567-72FA-47E5-9B22-E6205FF8CFEC}" type="parTrans" cxnId="{E193D6CC-F539-430A-8F6A-03B2F9D59BBA}">
      <dgm:prSet/>
      <dgm:spPr/>
      <dgm:t>
        <a:bodyPr/>
        <a:lstStyle/>
        <a:p>
          <a:endParaRPr lang="hr-HR"/>
        </a:p>
      </dgm:t>
    </dgm:pt>
    <dgm:pt modelId="{0AE45AF4-61EC-41FE-A619-D35A89929B62}" type="sibTrans" cxnId="{E193D6CC-F539-430A-8F6A-03B2F9D59BBA}">
      <dgm:prSet/>
      <dgm:spPr/>
      <dgm:t>
        <a:bodyPr/>
        <a:lstStyle/>
        <a:p>
          <a:endParaRPr lang="hr-HR"/>
        </a:p>
      </dgm:t>
    </dgm:pt>
    <dgm:pt modelId="{42F57B20-28D5-4F35-BD2B-BA2AA8F2633B}" type="pres">
      <dgm:prSet presAssocID="{69C6AC9E-4325-4DE0-A1D5-8964E3EDA246}" presName="hierChild1" presStyleCnt="0">
        <dgm:presLayoutVars>
          <dgm:orgChart val="1"/>
          <dgm:chPref val="1"/>
          <dgm:dir/>
          <dgm:animOne val="branch"/>
          <dgm:animLvl val="lvl"/>
          <dgm:resizeHandles/>
        </dgm:presLayoutVars>
      </dgm:prSet>
      <dgm:spPr/>
      <dgm:t>
        <a:bodyPr/>
        <a:lstStyle/>
        <a:p>
          <a:endParaRPr lang="hr-HR"/>
        </a:p>
      </dgm:t>
    </dgm:pt>
    <dgm:pt modelId="{DF569F01-BA4A-4A73-A451-6C51856E9C74}" type="pres">
      <dgm:prSet presAssocID="{8D0D5A48-A676-422E-8121-DB1400319AA3}" presName="hierRoot1" presStyleCnt="0">
        <dgm:presLayoutVars>
          <dgm:hierBranch val="init"/>
        </dgm:presLayoutVars>
      </dgm:prSet>
      <dgm:spPr/>
    </dgm:pt>
    <dgm:pt modelId="{79E63A67-DFBC-4D94-A4C9-EA645B2791A4}" type="pres">
      <dgm:prSet presAssocID="{8D0D5A48-A676-422E-8121-DB1400319AA3}" presName="rootComposite1" presStyleCnt="0"/>
      <dgm:spPr/>
    </dgm:pt>
    <dgm:pt modelId="{D004B81D-65D8-44B4-B8C5-2473FEFBE98B}" type="pres">
      <dgm:prSet presAssocID="{8D0D5A48-A676-422E-8121-DB1400319AA3}" presName="rootText1" presStyleLbl="node0" presStyleIdx="0" presStyleCnt="2">
        <dgm:presLayoutVars>
          <dgm:chPref val="3"/>
        </dgm:presLayoutVars>
      </dgm:prSet>
      <dgm:spPr>
        <a:prstGeom prst="rect">
          <a:avLst/>
        </a:prstGeom>
      </dgm:spPr>
      <dgm:t>
        <a:bodyPr/>
        <a:lstStyle/>
        <a:p>
          <a:endParaRPr lang="hr-HR"/>
        </a:p>
      </dgm:t>
    </dgm:pt>
    <dgm:pt modelId="{F2EC3D66-C10B-4A15-BFB0-06A4676F4555}" type="pres">
      <dgm:prSet presAssocID="{8D0D5A48-A676-422E-8121-DB1400319AA3}" presName="rootConnector1" presStyleLbl="node1" presStyleIdx="0" presStyleCnt="0"/>
      <dgm:spPr/>
      <dgm:t>
        <a:bodyPr/>
        <a:lstStyle/>
        <a:p>
          <a:endParaRPr lang="hr-HR"/>
        </a:p>
      </dgm:t>
    </dgm:pt>
    <dgm:pt modelId="{883B1AB7-0453-4DB7-B90F-43DA55A6907F}" type="pres">
      <dgm:prSet presAssocID="{8D0D5A48-A676-422E-8121-DB1400319AA3}" presName="hierChild2" presStyleCnt="0"/>
      <dgm:spPr/>
    </dgm:pt>
    <dgm:pt modelId="{0769613B-6423-40A0-950F-5D4761AECFCE}" type="pres">
      <dgm:prSet presAssocID="{8D0D5A48-A676-422E-8121-DB1400319AA3}" presName="hierChild3" presStyleCnt="0"/>
      <dgm:spPr/>
    </dgm:pt>
    <dgm:pt modelId="{B4F594CE-D3BE-475C-8FEB-5CDE373A1417}" type="pres">
      <dgm:prSet presAssocID="{81AC76EB-BD07-4BA3-A297-9EE49E5B9DDD}" presName="hierRoot1" presStyleCnt="0">
        <dgm:presLayoutVars>
          <dgm:hierBranch val="init"/>
        </dgm:presLayoutVars>
      </dgm:prSet>
      <dgm:spPr/>
    </dgm:pt>
    <dgm:pt modelId="{683636B2-F0EA-4F85-9D0E-F2A87A883C75}" type="pres">
      <dgm:prSet presAssocID="{81AC76EB-BD07-4BA3-A297-9EE49E5B9DDD}" presName="rootComposite1" presStyleCnt="0"/>
      <dgm:spPr/>
    </dgm:pt>
    <dgm:pt modelId="{23318E14-E509-4527-A69B-35F8FBACF4F7}" type="pres">
      <dgm:prSet presAssocID="{81AC76EB-BD07-4BA3-A297-9EE49E5B9DDD}" presName="rootText1" presStyleLbl="node0" presStyleIdx="1" presStyleCnt="2">
        <dgm:presLayoutVars>
          <dgm:chPref val="3"/>
        </dgm:presLayoutVars>
      </dgm:prSet>
      <dgm:spPr>
        <a:prstGeom prst="rect">
          <a:avLst/>
        </a:prstGeom>
      </dgm:spPr>
      <dgm:t>
        <a:bodyPr/>
        <a:lstStyle/>
        <a:p>
          <a:endParaRPr lang="hr-HR"/>
        </a:p>
      </dgm:t>
    </dgm:pt>
    <dgm:pt modelId="{8441251B-B798-473C-AD1C-3E645E5C2651}" type="pres">
      <dgm:prSet presAssocID="{81AC76EB-BD07-4BA3-A297-9EE49E5B9DDD}" presName="rootConnector1" presStyleLbl="node1" presStyleIdx="0" presStyleCnt="0"/>
      <dgm:spPr/>
      <dgm:t>
        <a:bodyPr/>
        <a:lstStyle/>
        <a:p>
          <a:endParaRPr lang="hr-HR"/>
        </a:p>
      </dgm:t>
    </dgm:pt>
    <dgm:pt modelId="{B86D8E76-3D25-4DAE-8AF0-E7F698CF2CA7}" type="pres">
      <dgm:prSet presAssocID="{81AC76EB-BD07-4BA3-A297-9EE49E5B9DDD}" presName="hierChild2" presStyleCnt="0"/>
      <dgm:spPr/>
    </dgm:pt>
    <dgm:pt modelId="{B93FE239-58E9-46D6-A34E-25014513D66B}" type="pres">
      <dgm:prSet presAssocID="{1C8B10A6-C056-4822-A18E-B35759AFC47F}" presName="Name37" presStyleLbl="parChTrans1D2" presStyleIdx="0" presStyleCnt="3"/>
      <dgm:spPr>
        <a:custGeom>
          <a:avLst/>
          <a:gdLst/>
          <a:ahLst/>
          <a:cxnLst/>
          <a:rect l="0" t="0" r="0" b="0"/>
          <a:pathLst>
            <a:path>
              <a:moveTo>
                <a:pt x="1819672" y="0"/>
              </a:moveTo>
              <a:lnTo>
                <a:pt x="1819672" y="157905"/>
              </a:lnTo>
              <a:lnTo>
                <a:pt x="0" y="157905"/>
              </a:lnTo>
              <a:lnTo>
                <a:pt x="0" y="315810"/>
              </a:lnTo>
            </a:path>
          </a:pathLst>
        </a:custGeom>
      </dgm:spPr>
      <dgm:t>
        <a:bodyPr/>
        <a:lstStyle/>
        <a:p>
          <a:endParaRPr lang="hr-HR"/>
        </a:p>
      </dgm:t>
    </dgm:pt>
    <dgm:pt modelId="{3B94D387-8638-4FFF-87DE-F8A8682AE0C2}" type="pres">
      <dgm:prSet presAssocID="{B5B2821E-37C0-40C1-A327-2A4479922344}" presName="hierRoot2" presStyleCnt="0">
        <dgm:presLayoutVars>
          <dgm:hierBranch val="init"/>
        </dgm:presLayoutVars>
      </dgm:prSet>
      <dgm:spPr/>
    </dgm:pt>
    <dgm:pt modelId="{13218359-8295-428F-B208-1B739E10452D}" type="pres">
      <dgm:prSet presAssocID="{B5B2821E-37C0-40C1-A327-2A4479922344}" presName="rootComposite" presStyleCnt="0"/>
      <dgm:spPr/>
    </dgm:pt>
    <dgm:pt modelId="{EE1219BE-5BFF-45A7-8579-AC01013CC6A5}" type="pres">
      <dgm:prSet presAssocID="{B5B2821E-37C0-40C1-A327-2A4479922344}" presName="rootText" presStyleLbl="node2" presStyleIdx="0" presStyleCnt="3">
        <dgm:presLayoutVars>
          <dgm:chPref val="3"/>
        </dgm:presLayoutVars>
      </dgm:prSet>
      <dgm:spPr>
        <a:prstGeom prst="rect">
          <a:avLst/>
        </a:prstGeom>
      </dgm:spPr>
      <dgm:t>
        <a:bodyPr/>
        <a:lstStyle/>
        <a:p>
          <a:endParaRPr lang="hr-HR"/>
        </a:p>
      </dgm:t>
    </dgm:pt>
    <dgm:pt modelId="{79C812A2-A67C-4CD1-82C5-C62AECF60BF0}" type="pres">
      <dgm:prSet presAssocID="{B5B2821E-37C0-40C1-A327-2A4479922344}" presName="rootConnector" presStyleLbl="node2" presStyleIdx="0" presStyleCnt="3"/>
      <dgm:spPr/>
      <dgm:t>
        <a:bodyPr/>
        <a:lstStyle/>
        <a:p>
          <a:endParaRPr lang="hr-HR"/>
        </a:p>
      </dgm:t>
    </dgm:pt>
    <dgm:pt modelId="{C7A895E3-98F9-40E3-82C0-1A46F36A6B17}" type="pres">
      <dgm:prSet presAssocID="{B5B2821E-37C0-40C1-A327-2A4479922344}" presName="hierChild4" presStyleCnt="0"/>
      <dgm:spPr/>
    </dgm:pt>
    <dgm:pt modelId="{5AE1243B-A3A7-4A1F-A873-BB1AE8137CAC}" type="pres">
      <dgm:prSet presAssocID="{77778C00-994C-4EB4-BDED-09A639B6BE93}" presName="Name37" presStyleLbl="parChTrans1D3" presStyleIdx="0" presStyleCnt="3"/>
      <dgm:spPr>
        <a:custGeom>
          <a:avLst/>
          <a:gdLst/>
          <a:ahLst/>
          <a:cxnLst/>
          <a:rect l="0" t="0" r="0" b="0"/>
          <a:pathLst>
            <a:path>
              <a:moveTo>
                <a:pt x="0" y="0"/>
              </a:moveTo>
              <a:lnTo>
                <a:pt x="0" y="691776"/>
              </a:lnTo>
              <a:lnTo>
                <a:pt x="225579" y="691776"/>
              </a:lnTo>
            </a:path>
          </a:pathLst>
        </a:custGeom>
      </dgm:spPr>
      <dgm:t>
        <a:bodyPr/>
        <a:lstStyle/>
        <a:p>
          <a:endParaRPr lang="hr-HR"/>
        </a:p>
      </dgm:t>
    </dgm:pt>
    <dgm:pt modelId="{9C924837-D85A-4C84-AE31-8F455579E2A8}" type="pres">
      <dgm:prSet presAssocID="{E49705C7-6956-44F8-8286-2425724A0328}" presName="hierRoot2" presStyleCnt="0">
        <dgm:presLayoutVars>
          <dgm:hierBranch val="init"/>
        </dgm:presLayoutVars>
      </dgm:prSet>
      <dgm:spPr/>
    </dgm:pt>
    <dgm:pt modelId="{72F8F631-1BF3-4E67-9EE4-A973ECF12220}" type="pres">
      <dgm:prSet presAssocID="{E49705C7-6956-44F8-8286-2425724A0328}" presName="rootComposite" presStyleCnt="0"/>
      <dgm:spPr/>
    </dgm:pt>
    <dgm:pt modelId="{FA8CC58A-E909-407C-9AFE-CA02BE25B080}" type="pres">
      <dgm:prSet presAssocID="{E49705C7-6956-44F8-8286-2425724A0328}" presName="rootText" presStyleLbl="node3" presStyleIdx="0" presStyleCnt="3">
        <dgm:presLayoutVars>
          <dgm:chPref val="3"/>
        </dgm:presLayoutVars>
      </dgm:prSet>
      <dgm:spPr>
        <a:prstGeom prst="rect">
          <a:avLst/>
        </a:prstGeom>
      </dgm:spPr>
      <dgm:t>
        <a:bodyPr/>
        <a:lstStyle/>
        <a:p>
          <a:endParaRPr lang="hr-HR"/>
        </a:p>
      </dgm:t>
    </dgm:pt>
    <dgm:pt modelId="{6AC04C16-BEFF-4EA3-91B9-3AD68EAA03BF}" type="pres">
      <dgm:prSet presAssocID="{E49705C7-6956-44F8-8286-2425724A0328}" presName="rootConnector" presStyleLbl="node3" presStyleIdx="0" presStyleCnt="3"/>
      <dgm:spPr/>
      <dgm:t>
        <a:bodyPr/>
        <a:lstStyle/>
        <a:p>
          <a:endParaRPr lang="hr-HR"/>
        </a:p>
      </dgm:t>
    </dgm:pt>
    <dgm:pt modelId="{CB5F1DF3-9FBD-4280-B935-5BC7D03C6262}" type="pres">
      <dgm:prSet presAssocID="{E49705C7-6956-44F8-8286-2425724A0328}" presName="hierChild4" presStyleCnt="0"/>
      <dgm:spPr/>
    </dgm:pt>
    <dgm:pt modelId="{1E2FCB8C-C5E9-4E5E-B0E5-6B0361DFC6B1}" type="pres">
      <dgm:prSet presAssocID="{E49705C7-6956-44F8-8286-2425724A0328}" presName="hierChild5" presStyleCnt="0"/>
      <dgm:spPr/>
    </dgm:pt>
    <dgm:pt modelId="{37A2D940-842A-4CD6-8CB0-6027E7A34875}" type="pres">
      <dgm:prSet presAssocID="{B5B2821E-37C0-40C1-A327-2A4479922344}" presName="hierChild5" presStyleCnt="0"/>
      <dgm:spPr/>
    </dgm:pt>
    <dgm:pt modelId="{47296069-5BD8-4D9E-BDA6-DDFD49C97564}" type="pres">
      <dgm:prSet presAssocID="{9E5F69F7-345D-4621-9C5E-771B1FEB270B}" presName="Name37" presStyleLbl="parChTrans1D2" presStyleIdx="1" presStyleCnt="3"/>
      <dgm:spPr>
        <a:custGeom>
          <a:avLst/>
          <a:gdLst/>
          <a:ahLst/>
          <a:cxnLst/>
          <a:rect l="0" t="0" r="0" b="0"/>
          <a:pathLst>
            <a:path>
              <a:moveTo>
                <a:pt x="45720" y="0"/>
              </a:moveTo>
              <a:lnTo>
                <a:pt x="45720" y="315810"/>
              </a:lnTo>
            </a:path>
          </a:pathLst>
        </a:custGeom>
      </dgm:spPr>
      <dgm:t>
        <a:bodyPr/>
        <a:lstStyle/>
        <a:p>
          <a:endParaRPr lang="hr-HR"/>
        </a:p>
      </dgm:t>
    </dgm:pt>
    <dgm:pt modelId="{68B9F813-7090-464A-BE5F-7EAECF144D1D}" type="pres">
      <dgm:prSet presAssocID="{17DE7BD9-645E-4991-9AF1-D95A65E1CF9F}" presName="hierRoot2" presStyleCnt="0">
        <dgm:presLayoutVars>
          <dgm:hierBranch val="init"/>
        </dgm:presLayoutVars>
      </dgm:prSet>
      <dgm:spPr/>
    </dgm:pt>
    <dgm:pt modelId="{F29252F0-F6C1-4962-9134-7E18081F1BF9}" type="pres">
      <dgm:prSet presAssocID="{17DE7BD9-645E-4991-9AF1-D95A65E1CF9F}" presName="rootComposite" presStyleCnt="0"/>
      <dgm:spPr/>
    </dgm:pt>
    <dgm:pt modelId="{6D8A82B0-A885-420C-8EAD-6C5E3C7EC871}" type="pres">
      <dgm:prSet presAssocID="{17DE7BD9-645E-4991-9AF1-D95A65E1CF9F}" presName="rootText" presStyleLbl="node2" presStyleIdx="1" presStyleCnt="3">
        <dgm:presLayoutVars>
          <dgm:chPref val="3"/>
        </dgm:presLayoutVars>
      </dgm:prSet>
      <dgm:spPr>
        <a:prstGeom prst="rect">
          <a:avLst/>
        </a:prstGeom>
      </dgm:spPr>
      <dgm:t>
        <a:bodyPr/>
        <a:lstStyle/>
        <a:p>
          <a:endParaRPr lang="hr-HR"/>
        </a:p>
      </dgm:t>
    </dgm:pt>
    <dgm:pt modelId="{5CD15427-3CA0-46F9-9A65-97D647628B51}" type="pres">
      <dgm:prSet presAssocID="{17DE7BD9-645E-4991-9AF1-D95A65E1CF9F}" presName="rootConnector" presStyleLbl="node2" presStyleIdx="1" presStyleCnt="3"/>
      <dgm:spPr/>
      <dgm:t>
        <a:bodyPr/>
        <a:lstStyle/>
        <a:p>
          <a:endParaRPr lang="hr-HR"/>
        </a:p>
      </dgm:t>
    </dgm:pt>
    <dgm:pt modelId="{4635C2C1-5DA4-4BE5-93BB-65BE4236674B}" type="pres">
      <dgm:prSet presAssocID="{17DE7BD9-645E-4991-9AF1-D95A65E1CF9F}" presName="hierChild4" presStyleCnt="0"/>
      <dgm:spPr/>
    </dgm:pt>
    <dgm:pt modelId="{EF644B7A-854C-4EFC-A53F-74BFCA439E4B}" type="pres">
      <dgm:prSet presAssocID="{FAA06214-1C9B-4517-909C-E4C77FEDAFC5}" presName="Name37" presStyleLbl="parChTrans1D3" presStyleIdx="1" presStyleCnt="3"/>
      <dgm:spPr>
        <a:custGeom>
          <a:avLst/>
          <a:gdLst/>
          <a:ahLst/>
          <a:cxnLst/>
          <a:rect l="0" t="0" r="0" b="0"/>
          <a:pathLst>
            <a:path>
              <a:moveTo>
                <a:pt x="0" y="0"/>
              </a:moveTo>
              <a:lnTo>
                <a:pt x="0" y="691776"/>
              </a:lnTo>
              <a:lnTo>
                <a:pt x="225579" y="691776"/>
              </a:lnTo>
            </a:path>
          </a:pathLst>
        </a:custGeom>
      </dgm:spPr>
      <dgm:t>
        <a:bodyPr/>
        <a:lstStyle/>
        <a:p>
          <a:endParaRPr lang="hr-HR"/>
        </a:p>
      </dgm:t>
    </dgm:pt>
    <dgm:pt modelId="{8EEA688A-F241-44B7-89BC-311D004FDB69}" type="pres">
      <dgm:prSet presAssocID="{E4E591DF-CBA9-4E72-8991-B47E8D306CCD}" presName="hierRoot2" presStyleCnt="0">
        <dgm:presLayoutVars>
          <dgm:hierBranch val="init"/>
        </dgm:presLayoutVars>
      </dgm:prSet>
      <dgm:spPr/>
    </dgm:pt>
    <dgm:pt modelId="{2BB27398-C851-419E-AE08-D87A668E270B}" type="pres">
      <dgm:prSet presAssocID="{E4E591DF-CBA9-4E72-8991-B47E8D306CCD}" presName="rootComposite" presStyleCnt="0"/>
      <dgm:spPr/>
    </dgm:pt>
    <dgm:pt modelId="{35B51810-5E36-4D0D-86A3-5C62B9975520}" type="pres">
      <dgm:prSet presAssocID="{E4E591DF-CBA9-4E72-8991-B47E8D306CCD}" presName="rootText" presStyleLbl="node3" presStyleIdx="1" presStyleCnt="3">
        <dgm:presLayoutVars>
          <dgm:chPref val="3"/>
        </dgm:presLayoutVars>
      </dgm:prSet>
      <dgm:spPr>
        <a:prstGeom prst="rect">
          <a:avLst/>
        </a:prstGeom>
      </dgm:spPr>
      <dgm:t>
        <a:bodyPr/>
        <a:lstStyle/>
        <a:p>
          <a:endParaRPr lang="hr-HR"/>
        </a:p>
      </dgm:t>
    </dgm:pt>
    <dgm:pt modelId="{FC217EC8-2E10-438C-BCB1-46CF2A44D28C}" type="pres">
      <dgm:prSet presAssocID="{E4E591DF-CBA9-4E72-8991-B47E8D306CCD}" presName="rootConnector" presStyleLbl="node3" presStyleIdx="1" presStyleCnt="3"/>
      <dgm:spPr/>
      <dgm:t>
        <a:bodyPr/>
        <a:lstStyle/>
        <a:p>
          <a:endParaRPr lang="hr-HR"/>
        </a:p>
      </dgm:t>
    </dgm:pt>
    <dgm:pt modelId="{7C3AB5BE-93EC-454B-83B7-F8A8581A86BF}" type="pres">
      <dgm:prSet presAssocID="{E4E591DF-CBA9-4E72-8991-B47E8D306CCD}" presName="hierChild4" presStyleCnt="0"/>
      <dgm:spPr/>
    </dgm:pt>
    <dgm:pt modelId="{88E74D07-8F33-44CA-9FA0-637686511292}" type="pres">
      <dgm:prSet presAssocID="{E4E591DF-CBA9-4E72-8991-B47E8D306CCD}" presName="hierChild5" presStyleCnt="0"/>
      <dgm:spPr/>
    </dgm:pt>
    <dgm:pt modelId="{42B062B7-1E74-43AD-8FF6-4BC415EAD5EA}" type="pres">
      <dgm:prSet presAssocID="{17DE7BD9-645E-4991-9AF1-D95A65E1CF9F}" presName="hierChild5" presStyleCnt="0"/>
      <dgm:spPr/>
    </dgm:pt>
    <dgm:pt modelId="{C80CF11D-84E4-4B13-BB76-24182EC3EBD5}" type="pres">
      <dgm:prSet presAssocID="{B6280FB7-E4E4-499E-9E51-7A2B10848408}" presName="Name37" presStyleLbl="parChTrans1D2" presStyleIdx="2" presStyleCnt="3"/>
      <dgm:spPr>
        <a:custGeom>
          <a:avLst/>
          <a:gdLst/>
          <a:ahLst/>
          <a:cxnLst/>
          <a:rect l="0" t="0" r="0" b="0"/>
          <a:pathLst>
            <a:path>
              <a:moveTo>
                <a:pt x="0" y="0"/>
              </a:moveTo>
              <a:lnTo>
                <a:pt x="0" y="157905"/>
              </a:lnTo>
              <a:lnTo>
                <a:pt x="1819672" y="157905"/>
              </a:lnTo>
              <a:lnTo>
                <a:pt x="1819672" y="315810"/>
              </a:lnTo>
            </a:path>
          </a:pathLst>
        </a:custGeom>
      </dgm:spPr>
      <dgm:t>
        <a:bodyPr/>
        <a:lstStyle/>
        <a:p>
          <a:endParaRPr lang="hr-HR"/>
        </a:p>
      </dgm:t>
    </dgm:pt>
    <dgm:pt modelId="{C627F2D6-B2DC-4FF4-AB96-6214B1F47171}" type="pres">
      <dgm:prSet presAssocID="{E41D736D-4603-4AC3-B3B1-9B9EDF2BA91A}" presName="hierRoot2" presStyleCnt="0">
        <dgm:presLayoutVars>
          <dgm:hierBranch val="init"/>
        </dgm:presLayoutVars>
      </dgm:prSet>
      <dgm:spPr/>
    </dgm:pt>
    <dgm:pt modelId="{944D8BF1-3599-4F7A-8E37-D5E2B5A0F4A7}" type="pres">
      <dgm:prSet presAssocID="{E41D736D-4603-4AC3-B3B1-9B9EDF2BA91A}" presName="rootComposite" presStyleCnt="0"/>
      <dgm:spPr/>
    </dgm:pt>
    <dgm:pt modelId="{ECD31B3C-EA19-4667-84EF-0FED1EB7A202}" type="pres">
      <dgm:prSet presAssocID="{E41D736D-4603-4AC3-B3B1-9B9EDF2BA91A}" presName="rootText" presStyleLbl="node2" presStyleIdx="2" presStyleCnt="3">
        <dgm:presLayoutVars>
          <dgm:chPref val="3"/>
        </dgm:presLayoutVars>
      </dgm:prSet>
      <dgm:spPr>
        <a:prstGeom prst="rect">
          <a:avLst/>
        </a:prstGeom>
      </dgm:spPr>
      <dgm:t>
        <a:bodyPr/>
        <a:lstStyle/>
        <a:p>
          <a:endParaRPr lang="hr-HR"/>
        </a:p>
      </dgm:t>
    </dgm:pt>
    <dgm:pt modelId="{824502CF-37B0-48D1-A73C-B55F57EE0575}" type="pres">
      <dgm:prSet presAssocID="{E41D736D-4603-4AC3-B3B1-9B9EDF2BA91A}" presName="rootConnector" presStyleLbl="node2" presStyleIdx="2" presStyleCnt="3"/>
      <dgm:spPr/>
      <dgm:t>
        <a:bodyPr/>
        <a:lstStyle/>
        <a:p>
          <a:endParaRPr lang="hr-HR"/>
        </a:p>
      </dgm:t>
    </dgm:pt>
    <dgm:pt modelId="{35F87AFF-1848-4880-951B-F11A015C73ED}" type="pres">
      <dgm:prSet presAssocID="{E41D736D-4603-4AC3-B3B1-9B9EDF2BA91A}" presName="hierChild4" presStyleCnt="0"/>
      <dgm:spPr/>
    </dgm:pt>
    <dgm:pt modelId="{7ED85424-A833-4A5A-ADD2-034E121F65EA}" type="pres">
      <dgm:prSet presAssocID="{5C043E22-538F-44C3-8964-C80F16289BF0}" presName="Name37" presStyleLbl="parChTrans1D3" presStyleIdx="2" presStyleCnt="3"/>
      <dgm:spPr>
        <a:custGeom>
          <a:avLst/>
          <a:gdLst/>
          <a:ahLst/>
          <a:cxnLst/>
          <a:rect l="0" t="0" r="0" b="0"/>
          <a:pathLst>
            <a:path>
              <a:moveTo>
                <a:pt x="0" y="0"/>
              </a:moveTo>
              <a:lnTo>
                <a:pt x="0" y="691776"/>
              </a:lnTo>
              <a:lnTo>
                <a:pt x="225579" y="691776"/>
              </a:lnTo>
            </a:path>
          </a:pathLst>
        </a:custGeom>
      </dgm:spPr>
      <dgm:t>
        <a:bodyPr/>
        <a:lstStyle/>
        <a:p>
          <a:endParaRPr lang="hr-HR"/>
        </a:p>
      </dgm:t>
    </dgm:pt>
    <dgm:pt modelId="{64B92BD2-4600-4A7F-B491-7615D6BBC002}" type="pres">
      <dgm:prSet presAssocID="{CE73BB82-3C22-496B-B4AF-5CF5729E4A7A}" presName="hierRoot2" presStyleCnt="0">
        <dgm:presLayoutVars>
          <dgm:hierBranch val="init"/>
        </dgm:presLayoutVars>
      </dgm:prSet>
      <dgm:spPr/>
    </dgm:pt>
    <dgm:pt modelId="{B467E8CB-A5A4-4342-9966-BBA253D92E87}" type="pres">
      <dgm:prSet presAssocID="{CE73BB82-3C22-496B-B4AF-5CF5729E4A7A}" presName="rootComposite" presStyleCnt="0"/>
      <dgm:spPr/>
    </dgm:pt>
    <dgm:pt modelId="{1E822F0A-9B55-434A-B2B6-9B47ECAFCD68}" type="pres">
      <dgm:prSet presAssocID="{CE73BB82-3C22-496B-B4AF-5CF5729E4A7A}" presName="rootText" presStyleLbl="node3" presStyleIdx="2" presStyleCnt="3">
        <dgm:presLayoutVars>
          <dgm:chPref val="3"/>
        </dgm:presLayoutVars>
      </dgm:prSet>
      <dgm:spPr>
        <a:prstGeom prst="rect">
          <a:avLst/>
        </a:prstGeom>
      </dgm:spPr>
      <dgm:t>
        <a:bodyPr/>
        <a:lstStyle/>
        <a:p>
          <a:endParaRPr lang="hr-HR"/>
        </a:p>
      </dgm:t>
    </dgm:pt>
    <dgm:pt modelId="{210D567B-FFB1-405D-A986-D83BE6B22F24}" type="pres">
      <dgm:prSet presAssocID="{CE73BB82-3C22-496B-B4AF-5CF5729E4A7A}" presName="rootConnector" presStyleLbl="node3" presStyleIdx="2" presStyleCnt="3"/>
      <dgm:spPr/>
      <dgm:t>
        <a:bodyPr/>
        <a:lstStyle/>
        <a:p>
          <a:endParaRPr lang="hr-HR"/>
        </a:p>
      </dgm:t>
    </dgm:pt>
    <dgm:pt modelId="{1F312A57-ABA8-4E2B-878E-7D5611072D0F}" type="pres">
      <dgm:prSet presAssocID="{CE73BB82-3C22-496B-B4AF-5CF5729E4A7A}" presName="hierChild4" presStyleCnt="0"/>
      <dgm:spPr/>
    </dgm:pt>
    <dgm:pt modelId="{32BAD313-13C3-4672-B417-20602F79373E}" type="pres">
      <dgm:prSet presAssocID="{CE73BB82-3C22-496B-B4AF-5CF5729E4A7A}" presName="hierChild5" presStyleCnt="0"/>
      <dgm:spPr/>
    </dgm:pt>
    <dgm:pt modelId="{180B14F1-1A40-47E7-A317-4221E2C85273}" type="pres">
      <dgm:prSet presAssocID="{E41D736D-4603-4AC3-B3B1-9B9EDF2BA91A}" presName="hierChild5" presStyleCnt="0"/>
      <dgm:spPr/>
    </dgm:pt>
    <dgm:pt modelId="{14917FEA-F320-4548-9F45-347F8A5EFD91}" type="pres">
      <dgm:prSet presAssocID="{81AC76EB-BD07-4BA3-A297-9EE49E5B9DDD}" presName="hierChild3" presStyleCnt="0"/>
      <dgm:spPr/>
    </dgm:pt>
  </dgm:ptLst>
  <dgm:cxnLst>
    <dgm:cxn modelId="{37E4ABA3-9B6E-4488-9AF1-8E67D0CFE9CA}" type="presOf" srcId="{FAA06214-1C9B-4517-909C-E4C77FEDAFC5}" destId="{EF644B7A-854C-4EFC-A53F-74BFCA439E4B}" srcOrd="0" destOrd="0" presId="urn:microsoft.com/office/officeart/2005/8/layout/orgChart1"/>
    <dgm:cxn modelId="{AA201F2F-783D-48C5-A4E0-BA233B5C9A38}" type="presOf" srcId="{69C6AC9E-4325-4DE0-A1D5-8964E3EDA246}" destId="{42F57B20-28D5-4F35-BD2B-BA2AA8F2633B}" srcOrd="0" destOrd="0" presId="urn:microsoft.com/office/officeart/2005/8/layout/orgChart1"/>
    <dgm:cxn modelId="{899AB9F7-13D2-4750-B76D-B94BB1DC7613}" type="presOf" srcId="{E41D736D-4603-4AC3-B3B1-9B9EDF2BA91A}" destId="{824502CF-37B0-48D1-A73C-B55F57EE0575}" srcOrd="1" destOrd="0" presId="urn:microsoft.com/office/officeart/2005/8/layout/orgChart1"/>
    <dgm:cxn modelId="{A5E3B99C-0631-4B70-B620-8F67A57D9A6E}" type="presOf" srcId="{81AC76EB-BD07-4BA3-A297-9EE49E5B9DDD}" destId="{8441251B-B798-473C-AD1C-3E645E5C2651}" srcOrd="1" destOrd="0" presId="urn:microsoft.com/office/officeart/2005/8/layout/orgChart1"/>
    <dgm:cxn modelId="{BE13CE75-C8B0-414B-A7A6-7FB50EF0B561}" type="presOf" srcId="{CE73BB82-3C22-496B-B4AF-5CF5729E4A7A}" destId="{1E822F0A-9B55-434A-B2B6-9B47ECAFCD68}" srcOrd="0" destOrd="0" presId="urn:microsoft.com/office/officeart/2005/8/layout/orgChart1"/>
    <dgm:cxn modelId="{ACBC8143-81BC-4234-A79E-53374AB4AA52}" type="presOf" srcId="{77778C00-994C-4EB4-BDED-09A639B6BE93}" destId="{5AE1243B-A3A7-4A1F-A873-BB1AE8137CAC}" srcOrd="0" destOrd="0" presId="urn:microsoft.com/office/officeart/2005/8/layout/orgChart1"/>
    <dgm:cxn modelId="{11537075-0D47-44A0-81A1-D35F4B03C73B}" type="presOf" srcId="{17DE7BD9-645E-4991-9AF1-D95A65E1CF9F}" destId="{6D8A82B0-A885-420C-8EAD-6C5E3C7EC871}" srcOrd="0" destOrd="0" presId="urn:microsoft.com/office/officeart/2005/8/layout/orgChart1"/>
    <dgm:cxn modelId="{39C59CD4-5258-4EE0-9A12-F9DA1FEFBBF0}" type="presOf" srcId="{17DE7BD9-645E-4991-9AF1-D95A65E1CF9F}" destId="{5CD15427-3CA0-46F9-9A65-97D647628B51}" srcOrd="1" destOrd="0" presId="urn:microsoft.com/office/officeart/2005/8/layout/orgChart1"/>
    <dgm:cxn modelId="{9220B629-9FC1-400A-9247-91689C292DE6}" srcId="{81AC76EB-BD07-4BA3-A297-9EE49E5B9DDD}" destId="{B5B2821E-37C0-40C1-A327-2A4479922344}" srcOrd="0" destOrd="0" parTransId="{1C8B10A6-C056-4822-A18E-B35759AFC47F}" sibTransId="{6259F562-3677-48D4-B43E-B5EA5A25681E}"/>
    <dgm:cxn modelId="{1FF96BB2-8E22-4972-9068-846B70B26A3C}" srcId="{B5B2821E-37C0-40C1-A327-2A4479922344}" destId="{E49705C7-6956-44F8-8286-2425724A0328}" srcOrd="0" destOrd="0" parTransId="{77778C00-994C-4EB4-BDED-09A639B6BE93}" sibTransId="{8B109E84-611B-49B9-B5F6-C57D7F333417}"/>
    <dgm:cxn modelId="{3F6A960D-45C8-462D-B0D6-5018D9B2CDAD}" type="presOf" srcId="{9E5F69F7-345D-4621-9C5E-771B1FEB270B}" destId="{47296069-5BD8-4D9E-BDA6-DDFD49C97564}" srcOrd="0" destOrd="0" presId="urn:microsoft.com/office/officeart/2005/8/layout/orgChart1"/>
    <dgm:cxn modelId="{A2484ABD-BC37-4C78-AD68-1FB092F760DB}" srcId="{81AC76EB-BD07-4BA3-A297-9EE49E5B9DDD}" destId="{E41D736D-4603-4AC3-B3B1-9B9EDF2BA91A}" srcOrd="2" destOrd="0" parTransId="{B6280FB7-E4E4-499E-9E51-7A2B10848408}" sibTransId="{C8CF7511-D959-4790-861D-C44FDB6DD9A2}"/>
    <dgm:cxn modelId="{A9D0DD76-2136-43D7-B5D7-8829F24F59AC}" srcId="{81AC76EB-BD07-4BA3-A297-9EE49E5B9DDD}" destId="{17DE7BD9-645E-4991-9AF1-D95A65E1CF9F}" srcOrd="1" destOrd="0" parTransId="{9E5F69F7-345D-4621-9C5E-771B1FEB270B}" sibTransId="{CE4A931E-CDF8-41F0-89A3-2951CDD143FA}"/>
    <dgm:cxn modelId="{CA477E98-FF74-4A99-A1DA-2FAF8D70C1BB}" srcId="{E41D736D-4603-4AC3-B3B1-9B9EDF2BA91A}" destId="{CE73BB82-3C22-496B-B4AF-5CF5729E4A7A}" srcOrd="0" destOrd="0" parTransId="{5C043E22-538F-44C3-8964-C80F16289BF0}" sibTransId="{A686E0C2-CFDF-4076-B191-DBFAA5E7D37D}"/>
    <dgm:cxn modelId="{C0665612-2DE3-4DC7-8CD2-E128866891DC}" type="presOf" srcId="{E49705C7-6956-44F8-8286-2425724A0328}" destId="{FA8CC58A-E909-407C-9AFE-CA02BE25B080}" srcOrd="0" destOrd="0" presId="urn:microsoft.com/office/officeart/2005/8/layout/orgChart1"/>
    <dgm:cxn modelId="{D417253E-3546-4382-9039-607D489E5980}" type="presOf" srcId="{8D0D5A48-A676-422E-8121-DB1400319AA3}" destId="{D004B81D-65D8-44B4-B8C5-2473FEFBE98B}" srcOrd="0" destOrd="0" presId="urn:microsoft.com/office/officeart/2005/8/layout/orgChart1"/>
    <dgm:cxn modelId="{0670431C-17D2-4F52-AC98-9D516340163E}" type="presOf" srcId="{8D0D5A48-A676-422E-8121-DB1400319AA3}" destId="{F2EC3D66-C10B-4A15-BFB0-06A4676F4555}" srcOrd="1" destOrd="0" presId="urn:microsoft.com/office/officeart/2005/8/layout/orgChart1"/>
    <dgm:cxn modelId="{D5A713F6-0B64-4F7A-8C3B-0CB968BCE135}" type="presOf" srcId="{5C043E22-538F-44C3-8964-C80F16289BF0}" destId="{7ED85424-A833-4A5A-ADD2-034E121F65EA}" srcOrd="0" destOrd="0" presId="urn:microsoft.com/office/officeart/2005/8/layout/orgChart1"/>
    <dgm:cxn modelId="{573B6748-A820-46C1-8CFC-F1733B5C1D7B}" type="presOf" srcId="{CE73BB82-3C22-496B-B4AF-5CF5729E4A7A}" destId="{210D567B-FFB1-405D-A986-D83BE6B22F24}" srcOrd="1" destOrd="0" presId="urn:microsoft.com/office/officeart/2005/8/layout/orgChart1"/>
    <dgm:cxn modelId="{9F0E429D-C4DD-447E-99BF-702F5C54CA1C}" type="presOf" srcId="{81AC76EB-BD07-4BA3-A297-9EE49E5B9DDD}" destId="{23318E14-E509-4527-A69B-35F8FBACF4F7}" srcOrd="0" destOrd="0" presId="urn:microsoft.com/office/officeart/2005/8/layout/orgChart1"/>
    <dgm:cxn modelId="{BB7EA33A-3E35-43FC-8CC2-04C957A97C88}" type="presOf" srcId="{1C8B10A6-C056-4822-A18E-B35759AFC47F}" destId="{B93FE239-58E9-46D6-A34E-25014513D66B}" srcOrd="0" destOrd="0" presId="urn:microsoft.com/office/officeart/2005/8/layout/orgChart1"/>
    <dgm:cxn modelId="{E1DBF467-90E5-436D-86B6-A2255FDFD314}" type="presOf" srcId="{E4E591DF-CBA9-4E72-8991-B47E8D306CCD}" destId="{35B51810-5E36-4D0D-86A3-5C62B9975520}" srcOrd="0" destOrd="0" presId="urn:microsoft.com/office/officeart/2005/8/layout/orgChart1"/>
    <dgm:cxn modelId="{87F8F31E-C6CE-4C71-B960-8F8512B62515}" type="presOf" srcId="{E4E591DF-CBA9-4E72-8991-B47E8D306CCD}" destId="{FC217EC8-2E10-438C-BCB1-46CF2A44D28C}" srcOrd="1" destOrd="0" presId="urn:microsoft.com/office/officeart/2005/8/layout/orgChart1"/>
    <dgm:cxn modelId="{01FFFD72-962C-4A6B-82E7-BE7BC617D9BE}" type="presOf" srcId="{B5B2821E-37C0-40C1-A327-2A4479922344}" destId="{EE1219BE-5BFF-45A7-8579-AC01013CC6A5}" srcOrd="0" destOrd="0" presId="urn:microsoft.com/office/officeart/2005/8/layout/orgChart1"/>
    <dgm:cxn modelId="{E2FDECEF-D80F-4537-9D25-807854928330}" type="presOf" srcId="{B6280FB7-E4E4-499E-9E51-7A2B10848408}" destId="{C80CF11D-84E4-4B13-BB76-24182EC3EBD5}" srcOrd="0" destOrd="0" presId="urn:microsoft.com/office/officeart/2005/8/layout/orgChart1"/>
    <dgm:cxn modelId="{E1D9D367-84BC-4972-8ABB-6986DB77A2F8}" type="presOf" srcId="{B5B2821E-37C0-40C1-A327-2A4479922344}" destId="{79C812A2-A67C-4CD1-82C5-C62AECF60BF0}" srcOrd="1" destOrd="0" presId="urn:microsoft.com/office/officeart/2005/8/layout/orgChart1"/>
    <dgm:cxn modelId="{FE5324C8-6E8F-4477-B26D-9DAB7768597F}" srcId="{17DE7BD9-645E-4991-9AF1-D95A65E1CF9F}" destId="{E4E591DF-CBA9-4E72-8991-B47E8D306CCD}" srcOrd="0" destOrd="0" parTransId="{FAA06214-1C9B-4517-909C-E4C77FEDAFC5}" sibTransId="{CBE5B2DB-B64C-4379-969A-39C7A5C303BE}"/>
    <dgm:cxn modelId="{B0BFBFB2-6CC4-4309-9C37-52A31BFDB1DC}" type="presOf" srcId="{E49705C7-6956-44F8-8286-2425724A0328}" destId="{6AC04C16-BEFF-4EA3-91B9-3AD68EAA03BF}" srcOrd="1" destOrd="0" presId="urn:microsoft.com/office/officeart/2005/8/layout/orgChart1"/>
    <dgm:cxn modelId="{E193D6CC-F539-430A-8F6A-03B2F9D59BBA}" srcId="{69C6AC9E-4325-4DE0-A1D5-8964E3EDA246}" destId="{8D0D5A48-A676-422E-8121-DB1400319AA3}" srcOrd="0" destOrd="0" parTransId="{CDF7E567-72FA-47E5-9B22-E6205FF8CFEC}" sibTransId="{0AE45AF4-61EC-41FE-A619-D35A89929B62}"/>
    <dgm:cxn modelId="{AD630BF7-8735-4BE7-A6B0-266D0CE022E0}" srcId="{69C6AC9E-4325-4DE0-A1D5-8964E3EDA246}" destId="{81AC76EB-BD07-4BA3-A297-9EE49E5B9DDD}" srcOrd="1" destOrd="0" parTransId="{82D761CD-2397-4E11-9012-2C5A8838B36A}" sibTransId="{A9685513-0CC1-4FB6-AADB-55E944884BED}"/>
    <dgm:cxn modelId="{77A4D8A5-F960-4789-B63B-5665D8B5D175}" type="presOf" srcId="{E41D736D-4603-4AC3-B3B1-9B9EDF2BA91A}" destId="{ECD31B3C-EA19-4667-84EF-0FED1EB7A202}" srcOrd="0" destOrd="0" presId="urn:microsoft.com/office/officeart/2005/8/layout/orgChart1"/>
    <dgm:cxn modelId="{DD596ACC-07B3-42F3-9984-1DFF028AC4E4}" type="presParOf" srcId="{42F57B20-28D5-4F35-BD2B-BA2AA8F2633B}" destId="{DF569F01-BA4A-4A73-A451-6C51856E9C74}" srcOrd="0" destOrd="0" presId="urn:microsoft.com/office/officeart/2005/8/layout/orgChart1"/>
    <dgm:cxn modelId="{6B4A1317-0B8F-457F-97BF-3C63E993F954}" type="presParOf" srcId="{DF569F01-BA4A-4A73-A451-6C51856E9C74}" destId="{79E63A67-DFBC-4D94-A4C9-EA645B2791A4}" srcOrd="0" destOrd="0" presId="urn:microsoft.com/office/officeart/2005/8/layout/orgChart1"/>
    <dgm:cxn modelId="{D9392EFA-E3CB-450F-BC6E-4A3A6E26D0B2}" type="presParOf" srcId="{79E63A67-DFBC-4D94-A4C9-EA645B2791A4}" destId="{D004B81D-65D8-44B4-B8C5-2473FEFBE98B}" srcOrd="0" destOrd="0" presId="urn:microsoft.com/office/officeart/2005/8/layout/orgChart1"/>
    <dgm:cxn modelId="{271ABADA-4B8C-459C-A7D6-F204E97801CB}" type="presParOf" srcId="{79E63A67-DFBC-4D94-A4C9-EA645B2791A4}" destId="{F2EC3D66-C10B-4A15-BFB0-06A4676F4555}" srcOrd="1" destOrd="0" presId="urn:microsoft.com/office/officeart/2005/8/layout/orgChart1"/>
    <dgm:cxn modelId="{9DF4246F-19D0-4A19-8AAD-BFEF8C42E6C3}" type="presParOf" srcId="{DF569F01-BA4A-4A73-A451-6C51856E9C74}" destId="{883B1AB7-0453-4DB7-B90F-43DA55A6907F}" srcOrd="1" destOrd="0" presId="urn:microsoft.com/office/officeart/2005/8/layout/orgChart1"/>
    <dgm:cxn modelId="{A89AFCF3-0A36-474E-8098-6DF125D9AF89}" type="presParOf" srcId="{DF569F01-BA4A-4A73-A451-6C51856E9C74}" destId="{0769613B-6423-40A0-950F-5D4761AECFCE}" srcOrd="2" destOrd="0" presId="urn:microsoft.com/office/officeart/2005/8/layout/orgChart1"/>
    <dgm:cxn modelId="{23C41C0B-35B9-4BF1-B67D-18B186BF4E0F}" type="presParOf" srcId="{42F57B20-28D5-4F35-BD2B-BA2AA8F2633B}" destId="{B4F594CE-D3BE-475C-8FEB-5CDE373A1417}" srcOrd="1" destOrd="0" presId="urn:microsoft.com/office/officeart/2005/8/layout/orgChart1"/>
    <dgm:cxn modelId="{096B7348-D0E2-4BA3-84E6-80C5C11AB7F5}" type="presParOf" srcId="{B4F594CE-D3BE-475C-8FEB-5CDE373A1417}" destId="{683636B2-F0EA-4F85-9D0E-F2A87A883C75}" srcOrd="0" destOrd="0" presId="urn:microsoft.com/office/officeart/2005/8/layout/orgChart1"/>
    <dgm:cxn modelId="{DFDEEBAC-D2DF-49C3-9B2B-3A6F2AE10030}" type="presParOf" srcId="{683636B2-F0EA-4F85-9D0E-F2A87A883C75}" destId="{23318E14-E509-4527-A69B-35F8FBACF4F7}" srcOrd="0" destOrd="0" presId="urn:microsoft.com/office/officeart/2005/8/layout/orgChart1"/>
    <dgm:cxn modelId="{FE2D60C3-29E0-499F-9E0E-A8BF2808EA30}" type="presParOf" srcId="{683636B2-F0EA-4F85-9D0E-F2A87A883C75}" destId="{8441251B-B798-473C-AD1C-3E645E5C2651}" srcOrd="1" destOrd="0" presId="urn:microsoft.com/office/officeart/2005/8/layout/orgChart1"/>
    <dgm:cxn modelId="{50E91302-007A-45D9-8F27-8EB990BB1B15}" type="presParOf" srcId="{B4F594CE-D3BE-475C-8FEB-5CDE373A1417}" destId="{B86D8E76-3D25-4DAE-8AF0-E7F698CF2CA7}" srcOrd="1" destOrd="0" presId="urn:microsoft.com/office/officeart/2005/8/layout/orgChart1"/>
    <dgm:cxn modelId="{E1526FCC-512F-44EC-A1B6-5B072DD7FFFF}" type="presParOf" srcId="{B86D8E76-3D25-4DAE-8AF0-E7F698CF2CA7}" destId="{B93FE239-58E9-46D6-A34E-25014513D66B}" srcOrd="0" destOrd="0" presId="urn:microsoft.com/office/officeart/2005/8/layout/orgChart1"/>
    <dgm:cxn modelId="{D4742061-E4BD-47CA-A61D-3C4A0602A5C6}" type="presParOf" srcId="{B86D8E76-3D25-4DAE-8AF0-E7F698CF2CA7}" destId="{3B94D387-8638-4FFF-87DE-F8A8682AE0C2}" srcOrd="1" destOrd="0" presId="urn:microsoft.com/office/officeart/2005/8/layout/orgChart1"/>
    <dgm:cxn modelId="{0FEBEC78-6028-40E2-B5B8-C8273D0C5919}" type="presParOf" srcId="{3B94D387-8638-4FFF-87DE-F8A8682AE0C2}" destId="{13218359-8295-428F-B208-1B739E10452D}" srcOrd="0" destOrd="0" presId="urn:microsoft.com/office/officeart/2005/8/layout/orgChart1"/>
    <dgm:cxn modelId="{E6B2921F-C1C1-447D-A40A-2BE9E4EAA869}" type="presParOf" srcId="{13218359-8295-428F-B208-1B739E10452D}" destId="{EE1219BE-5BFF-45A7-8579-AC01013CC6A5}" srcOrd="0" destOrd="0" presId="urn:microsoft.com/office/officeart/2005/8/layout/orgChart1"/>
    <dgm:cxn modelId="{F18D2B81-4ADE-44F6-9EBA-0767EF942402}" type="presParOf" srcId="{13218359-8295-428F-B208-1B739E10452D}" destId="{79C812A2-A67C-4CD1-82C5-C62AECF60BF0}" srcOrd="1" destOrd="0" presId="urn:microsoft.com/office/officeart/2005/8/layout/orgChart1"/>
    <dgm:cxn modelId="{37CBFE46-D702-4047-A091-D877C2F80217}" type="presParOf" srcId="{3B94D387-8638-4FFF-87DE-F8A8682AE0C2}" destId="{C7A895E3-98F9-40E3-82C0-1A46F36A6B17}" srcOrd="1" destOrd="0" presId="urn:microsoft.com/office/officeart/2005/8/layout/orgChart1"/>
    <dgm:cxn modelId="{CA6EA493-879A-4C90-AD40-D5BA28E324DB}" type="presParOf" srcId="{C7A895E3-98F9-40E3-82C0-1A46F36A6B17}" destId="{5AE1243B-A3A7-4A1F-A873-BB1AE8137CAC}" srcOrd="0" destOrd="0" presId="urn:microsoft.com/office/officeart/2005/8/layout/orgChart1"/>
    <dgm:cxn modelId="{EF8E6693-C3B1-4809-AD5D-F0B36F81BD93}" type="presParOf" srcId="{C7A895E3-98F9-40E3-82C0-1A46F36A6B17}" destId="{9C924837-D85A-4C84-AE31-8F455579E2A8}" srcOrd="1" destOrd="0" presId="urn:microsoft.com/office/officeart/2005/8/layout/orgChart1"/>
    <dgm:cxn modelId="{BDD21F43-7D75-49ED-B9A4-B83B0F0921E7}" type="presParOf" srcId="{9C924837-D85A-4C84-AE31-8F455579E2A8}" destId="{72F8F631-1BF3-4E67-9EE4-A973ECF12220}" srcOrd="0" destOrd="0" presId="urn:microsoft.com/office/officeart/2005/8/layout/orgChart1"/>
    <dgm:cxn modelId="{3856F850-A6C9-43D5-9494-E1330328D67F}" type="presParOf" srcId="{72F8F631-1BF3-4E67-9EE4-A973ECF12220}" destId="{FA8CC58A-E909-407C-9AFE-CA02BE25B080}" srcOrd="0" destOrd="0" presId="urn:microsoft.com/office/officeart/2005/8/layout/orgChart1"/>
    <dgm:cxn modelId="{A38351B6-CBA1-47C7-B83B-3A0059AABC3F}" type="presParOf" srcId="{72F8F631-1BF3-4E67-9EE4-A973ECF12220}" destId="{6AC04C16-BEFF-4EA3-91B9-3AD68EAA03BF}" srcOrd="1" destOrd="0" presId="urn:microsoft.com/office/officeart/2005/8/layout/orgChart1"/>
    <dgm:cxn modelId="{50226CE8-57F5-4B1F-AF20-C8719D736A52}" type="presParOf" srcId="{9C924837-D85A-4C84-AE31-8F455579E2A8}" destId="{CB5F1DF3-9FBD-4280-B935-5BC7D03C6262}" srcOrd="1" destOrd="0" presId="urn:microsoft.com/office/officeart/2005/8/layout/orgChart1"/>
    <dgm:cxn modelId="{22C712D8-FD65-4771-8DDF-9F2768094200}" type="presParOf" srcId="{9C924837-D85A-4C84-AE31-8F455579E2A8}" destId="{1E2FCB8C-C5E9-4E5E-B0E5-6B0361DFC6B1}" srcOrd="2" destOrd="0" presId="urn:microsoft.com/office/officeart/2005/8/layout/orgChart1"/>
    <dgm:cxn modelId="{9BCEA0AB-E3CA-4383-B283-496BE9C02631}" type="presParOf" srcId="{3B94D387-8638-4FFF-87DE-F8A8682AE0C2}" destId="{37A2D940-842A-4CD6-8CB0-6027E7A34875}" srcOrd="2" destOrd="0" presId="urn:microsoft.com/office/officeart/2005/8/layout/orgChart1"/>
    <dgm:cxn modelId="{B037BE7E-D41B-4FE0-8E72-0302DD7AD8D1}" type="presParOf" srcId="{B86D8E76-3D25-4DAE-8AF0-E7F698CF2CA7}" destId="{47296069-5BD8-4D9E-BDA6-DDFD49C97564}" srcOrd="2" destOrd="0" presId="urn:microsoft.com/office/officeart/2005/8/layout/orgChart1"/>
    <dgm:cxn modelId="{82367D33-4761-403F-A1D6-A458B86B027E}" type="presParOf" srcId="{B86D8E76-3D25-4DAE-8AF0-E7F698CF2CA7}" destId="{68B9F813-7090-464A-BE5F-7EAECF144D1D}" srcOrd="3" destOrd="0" presId="urn:microsoft.com/office/officeart/2005/8/layout/orgChart1"/>
    <dgm:cxn modelId="{0CFC0C56-C932-4FEF-9774-5B8C128715DF}" type="presParOf" srcId="{68B9F813-7090-464A-BE5F-7EAECF144D1D}" destId="{F29252F0-F6C1-4962-9134-7E18081F1BF9}" srcOrd="0" destOrd="0" presId="urn:microsoft.com/office/officeart/2005/8/layout/orgChart1"/>
    <dgm:cxn modelId="{39476FB1-4423-4C81-ABC3-5AE63CE8F659}" type="presParOf" srcId="{F29252F0-F6C1-4962-9134-7E18081F1BF9}" destId="{6D8A82B0-A885-420C-8EAD-6C5E3C7EC871}" srcOrd="0" destOrd="0" presId="urn:microsoft.com/office/officeart/2005/8/layout/orgChart1"/>
    <dgm:cxn modelId="{7A3E50F5-00B2-4067-806D-189AF63E1A1E}" type="presParOf" srcId="{F29252F0-F6C1-4962-9134-7E18081F1BF9}" destId="{5CD15427-3CA0-46F9-9A65-97D647628B51}" srcOrd="1" destOrd="0" presId="urn:microsoft.com/office/officeart/2005/8/layout/orgChart1"/>
    <dgm:cxn modelId="{64768C77-B288-49A1-9DB9-F5B899DDA5F6}" type="presParOf" srcId="{68B9F813-7090-464A-BE5F-7EAECF144D1D}" destId="{4635C2C1-5DA4-4BE5-93BB-65BE4236674B}" srcOrd="1" destOrd="0" presId="urn:microsoft.com/office/officeart/2005/8/layout/orgChart1"/>
    <dgm:cxn modelId="{29789AB0-FF2B-44EB-BD31-C18A381A2D97}" type="presParOf" srcId="{4635C2C1-5DA4-4BE5-93BB-65BE4236674B}" destId="{EF644B7A-854C-4EFC-A53F-74BFCA439E4B}" srcOrd="0" destOrd="0" presId="urn:microsoft.com/office/officeart/2005/8/layout/orgChart1"/>
    <dgm:cxn modelId="{E804B214-D33E-478D-884D-D770F6B87D49}" type="presParOf" srcId="{4635C2C1-5DA4-4BE5-93BB-65BE4236674B}" destId="{8EEA688A-F241-44B7-89BC-311D004FDB69}" srcOrd="1" destOrd="0" presId="urn:microsoft.com/office/officeart/2005/8/layout/orgChart1"/>
    <dgm:cxn modelId="{93F00E78-8768-47D8-8C0C-4EE68CDA5D2F}" type="presParOf" srcId="{8EEA688A-F241-44B7-89BC-311D004FDB69}" destId="{2BB27398-C851-419E-AE08-D87A668E270B}" srcOrd="0" destOrd="0" presId="urn:microsoft.com/office/officeart/2005/8/layout/orgChart1"/>
    <dgm:cxn modelId="{BD3CDDEF-6195-4899-8396-27FF1F5E5D6C}" type="presParOf" srcId="{2BB27398-C851-419E-AE08-D87A668E270B}" destId="{35B51810-5E36-4D0D-86A3-5C62B9975520}" srcOrd="0" destOrd="0" presId="urn:microsoft.com/office/officeart/2005/8/layout/orgChart1"/>
    <dgm:cxn modelId="{5256C2AF-0844-4CCC-84E3-19D80AE8B30C}" type="presParOf" srcId="{2BB27398-C851-419E-AE08-D87A668E270B}" destId="{FC217EC8-2E10-438C-BCB1-46CF2A44D28C}" srcOrd="1" destOrd="0" presId="urn:microsoft.com/office/officeart/2005/8/layout/orgChart1"/>
    <dgm:cxn modelId="{400A8C14-A091-4E3A-B16B-307881FD734D}" type="presParOf" srcId="{8EEA688A-F241-44B7-89BC-311D004FDB69}" destId="{7C3AB5BE-93EC-454B-83B7-F8A8581A86BF}" srcOrd="1" destOrd="0" presId="urn:microsoft.com/office/officeart/2005/8/layout/orgChart1"/>
    <dgm:cxn modelId="{7EEF4750-8B1B-4118-9A9A-6BCF6D6B38DD}" type="presParOf" srcId="{8EEA688A-F241-44B7-89BC-311D004FDB69}" destId="{88E74D07-8F33-44CA-9FA0-637686511292}" srcOrd="2" destOrd="0" presId="urn:microsoft.com/office/officeart/2005/8/layout/orgChart1"/>
    <dgm:cxn modelId="{041D0B45-1C44-441F-B088-AA0E6110CB23}" type="presParOf" srcId="{68B9F813-7090-464A-BE5F-7EAECF144D1D}" destId="{42B062B7-1E74-43AD-8FF6-4BC415EAD5EA}" srcOrd="2" destOrd="0" presId="urn:microsoft.com/office/officeart/2005/8/layout/orgChart1"/>
    <dgm:cxn modelId="{A9B6FA9D-1181-4DD4-B73F-5C2FB5206F5A}" type="presParOf" srcId="{B86D8E76-3D25-4DAE-8AF0-E7F698CF2CA7}" destId="{C80CF11D-84E4-4B13-BB76-24182EC3EBD5}" srcOrd="4" destOrd="0" presId="urn:microsoft.com/office/officeart/2005/8/layout/orgChart1"/>
    <dgm:cxn modelId="{4CE9242A-50B3-474C-A316-9C2CFB63AD72}" type="presParOf" srcId="{B86D8E76-3D25-4DAE-8AF0-E7F698CF2CA7}" destId="{C627F2D6-B2DC-4FF4-AB96-6214B1F47171}" srcOrd="5" destOrd="0" presId="urn:microsoft.com/office/officeart/2005/8/layout/orgChart1"/>
    <dgm:cxn modelId="{699FA484-B0AD-4392-906F-462F9A1C1514}" type="presParOf" srcId="{C627F2D6-B2DC-4FF4-AB96-6214B1F47171}" destId="{944D8BF1-3599-4F7A-8E37-D5E2B5A0F4A7}" srcOrd="0" destOrd="0" presId="urn:microsoft.com/office/officeart/2005/8/layout/orgChart1"/>
    <dgm:cxn modelId="{57EE5888-EF15-4A72-ABEA-77F73B2CC04F}" type="presParOf" srcId="{944D8BF1-3599-4F7A-8E37-D5E2B5A0F4A7}" destId="{ECD31B3C-EA19-4667-84EF-0FED1EB7A202}" srcOrd="0" destOrd="0" presId="urn:microsoft.com/office/officeart/2005/8/layout/orgChart1"/>
    <dgm:cxn modelId="{11060D20-C6B6-4EA6-A052-491ED7E3BF6B}" type="presParOf" srcId="{944D8BF1-3599-4F7A-8E37-D5E2B5A0F4A7}" destId="{824502CF-37B0-48D1-A73C-B55F57EE0575}" srcOrd="1" destOrd="0" presId="urn:microsoft.com/office/officeart/2005/8/layout/orgChart1"/>
    <dgm:cxn modelId="{E1C14E27-1ACE-4F69-BB60-2344E2FC79B9}" type="presParOf" srcId="{C627F2D6-B2DC-4FF4-AB96-6214B1F47171}" destId="{35F87AFF-1848-4880-951B-F11A015C73ED}" srcOrd="1" destOrd="0" presId="urn:microsoft.com/office/officeart/2005/8/layout/orgChart1"/>
    <dgm:cxn modelId="{E0837DBB-1E51-4E29-8F7F-8BF80724C075}" type="presParOf" srcId="{35F87AFF-1848-4880-951B-F11A015C73ED}" destId="{7ED85424-A833-4A5A-ADD2-034E121F65EA}" srcOrd="0" destOrd="0" presId="urn:microsoft.com/office/officeart/2005/8/layout/orgChart1"/>
    <dgm:cxn modelId="{EB8DC57B-7BCA-479D-AD10-7B313B0391B4}" type="presParOf" srcId="{35F87AFF-1848-4880-951B-F11A015C73ED}" destId="{64B92BD2-4600-4A7F-B491-7615D6BBC002}" srcOrd="1" destOrd="0" presId="urn:microsoft.com/office/officeart/2005/8/layout/orgChart1"/>
    <dgm:cxn modelId="{6202B232-6901-4B26-B46E-F758C58780E8}" type="presParOf" srcId="{64B92BD2-4600-4A7F-B491-7615D6BBC002}" destId="{B467E8CB-A5A4-4342-9966-BBA253D92E87}" srcOrd="0" destOrd="0" presId="urn:microsoft.com/office/officeart/2005/8/layout/orgChart1"/>
    <dgm:cxn modelId="{8C5767EB-7AA6-423A-8188-68120526271B}" type="presParOf" srcId="{B467E8CB-A5A4-4342-9966-BBA253D92E87}" destId="{1E822F0A-9B55-434A-B2B6-9B47ECAFCD68}" srcOrd="0" destOrd="0" presId="urn:microsoft.com/office/officeart/2005/8/layout/orgChart1"/>
    <dgm:cxn modelId="{0A284151-5596-4ED9-A737-321285AFE70C}" type="presParOf" srcId="{B467E8CB-A5A4-4342-9966-BBA253D92E87}" destId="{210D567B-FFB1-405D-A986-D83BE6B22F24}" srcOrd="1" destOrd="0" presId="urn:microsoft.com/office/officeart/2005/8/layout/orgChart1"/>
    <dgm:cxn modelId="{534A966E-A774-4C12-B2C4-EF561F75D21A}" type="presParOf" srcId="{64B92BD2-4600-4A7F-B491-7615D6BBC002}" destId="{1F312A57-ABA8-4E2B-878E-7D5611072D0F}" srcOrd="1" destOrd="0" presId="urn:microsoft.com/office/officeart/2005/8/layout/orgChart1"/>
    <dgm:cxn modelId="{0B4534DB-8867-4BEB-B706-43970CF839ED}" type="presParOf" srcId="{64B92BD2-4600-4A7F-B491-7615D6BBC002}" destId="{32BAD313-13C3-4672-B417-20602F79373E}" srcOrd="2" destOrd="0" presId="urn:microsoft.com/office/officeart/2005/8/layout/orgChart1"/>
    <dgm:cxn modelId="{1825BD9A-BAC3-4D59-AF3F-34B371CFB302}" type="presParOf" srcId="{C627F2D6-B2DC-4FF4-AB96-6214B1F47171}" destId="{180B14F1-1A40-47E7-A317-4221E2C85273}" srcOrd="2" destOrd="0" presId="urn:microsoft.com/office/officeart/2005/8/layout/orgChart1"/>
    <dgm:cxn modelId="{F8091A16-3E09-4BDE-A7DC-5C32BB4817C2}" type="presParOf" srcId="{B4F594CE-D3BE-475C-8FEB-5CDE373A1417}" destId="{14917FEA-F320-4548-9F45-347F8A5EFD91}"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6F1C6-A09E-4C14-A8D0-9E10258CC59F}">
      <dsp:nvSpPr>
        <dsp:cNvPr id="0" name=""/>
        <dsp:cNvSpPr/>
      </dsp:nvSpPr>
      <dsp:spPr>
        <a:xfrm>
          <a:off x="2665807" y="1000872"/>
          <a:ext cx="91440" cy="237834"/>
        </a:xfrm>
        <a:custGeom>
          <a:avLst/>
          <a:gdLst/>
          <a:ahLst/>
          <a:cxnLst/>
          <a:rect l="0" t="0" r="0" b="0"/>
          <a:pathLst>
            <a:path>
              <a:moveTo>
                <a:pt x="100008" y="0"/>
              </a:moveTo>
              <a:lnTo>
                <a:pt x="100008" y="237834"/>
              </a:lnTo>
              <a:lnTo>
                <a:pt x="45720" y="23783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49874-3116-4F42-958C-6E9772CD0FE5}">
      <dsp:nvSpPr>
        <dsp:cNvPr id="0" name=""/>
        <dsp:cNvSpPr/>
      </dsp:nvSpPr>
      <dsp:spPr>
        <a:xfrm>
          <a:off x="5641329" y="2102151"/>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D40AC6-7A88-421F-A413-9EA6B735DC64}">
      <dsp:nvSpPr>
        <dsp:cNvPr id="0" name=""/>
        <dsp:cNvSpPr/>
      </dsp:nvSpPr>
      <dsp:spPr>
        <a:xfrm>
          <a:off x="5641329" y="2102151"/>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06ED1D-3E16-420F-836A-B4C351579D7A}">
      <dsp:nvSpPr>
        <dsp:cNvPr id="0" name=""/>
        <dsp:cNvSpPr/>
      </dsp:nvSpPr>
      <dsp:spPr>
        <a:xfrm>
          <a:off x="5641329" y="2102151"/>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D16EF5-2806-4DBC-B85C-F174D4E3A8D6}">
      <dsp:nvSpPr>
        <dsp:cNvPr id="0" name=""/>
        <dsp:cNvSpPr/>
      </dsp:nvSpPr>
      <dsp:spPr>
        <a:xfrm>
          <a:off x="5268253" y="1735058"/>
          <a:ext cx="625609" cy="108576"/>
        </a:xfrm>
        <a:custGeom>
          <a:avLst/>
          <a:gdLst/>
          <a:ahLst/>
          <a:cxnLst/>
          <a:rect l="0" t="0" r="0" b="0"/>
          <a:pathLst>
            <a:path>
              <a:moveTo>
                <a:pt x="0" y="0"/>
              </a:moveTo>
              <a:lnTo>
                <a:pt x="0" y="54288"/>
              </a:lnTo>
              <a:lnTo>
                <a:pt x="625609" y="54288"/>
              </a:lnTo>
              <a:lnTo>
                <a:pt x="625609" y="1085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0C7F9F-BF8F-48DB-B6C0-FB22CEE77FFA}">
      <dsp:nvSpPr>
        <dsp:cNvPr id="0" name=""/>
        <dsp:cNvSpPr/>
      </dsp:nvSpPr>
      <dsp:spPr>
        <a:xfrm>
          <a:off x="5015720" y="2102151"/>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A0E022-D707-4F59-AC04-10BD5B76F795}">
      <dsp:nvSpPr>
        <dsp:cNvPr id="0" name=""/>
        <dsp:cNvSpPr/>
      </dsp:nvSpPr>
      <dsp:spPr>
        <a:xfrm>
          <a:off x="5015720" y="2102151"/>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89B97-30D0-4B69-A2F7-8DEAD035AFEC}">
      <dsp:nvSpPr>
        <dsp:cNvPr id="0" name=""/>
        <dsp:cNvSpPr/>
      </dsp:nvSpPr>
      <dsp:spPr>
        <a:xfrm>
          <a:off x="5015720" y="2102151"/>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AD4D44-6914-4090-A911-A88131BF17FD}">
      <dsp:nvSpPr>
        <dsp:cNvPr id="0" name=""/>
        <dsp:cNvSpPr/>
      </dsp:nvSpPr>
      <dsp:spPr>
        <a:xfrm>
          <a:off x="5222533" y="1735058"/>
          <a:ext cx="91440" cy="108576"/>
        </a:xfrm>
        <a:custGeom>
          <a:avLst/>
          <a:gdLst/>
          <a:ahLst/>
          <a:cxnLst/>
          <a:rect l="0" t="0" r="0" b="0"/>
          <a:pathLst>
            <a:path>
              <a:moveTo>
                <a:pt x="45720" y="0"/>
              </a:moveTo>
              <a:lnTo>
                <a:pt x="45720" y="1085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7449A-A745-4853-899A-B070AA491BB3}">
      <dsp:nvSpPr>
        <dsp:cNvPr id="0" name=""/>
        <dsp:cNvSpPr/>
      </dsp:nvSpPr>
      <dsp:spPr>
        <a:xfrm>
          <a:off x="4390110" y="2102151"/>
          <a:ext cx="91440" cy="1339113"/>
        </a:xfrm>
        <a:custGeom>
          <a:avLst/>
          <a:gdLst/>
          <a:ahLst/>
          <a:cxnLst/>
          <a:rect l="0" t="0" r="0" b="0"/>
          <a:pathLst>
            <a:path>
              <a:moveTo>
                <a:pt x="45720" y="0"/>
              </a:moveTo>
              <a:lnTo>
                <a:pt x="45720" y="1339113"/>
              </a:lnTo>
              <a:lnTo>
                <a:pt x="123274" y="133911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98B04F-BA2F-4CDC-999B-E678AFC04F69}">
      <dsp:nvSpPr>
        <dsp:cNvPr id="0" name=""/>
        <dsp:cNvSpPr/>
      </dsp:nvSpPr>
      <dsp:spPr>
        <a:xfrm>
          <a:off x="4390110" y="2102151"/>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0CE9D7-7543-4C71-A850-ECE55D934882}">
      <dsp:nvSpPr>
        <dsp:cNvPr id="0" name=""/>
        <dsp:cNvSpPr/>
      </dsp:nvSpPr>
      <dsp:spPr>
        <a:xfrm>
          <a:off x="4390110" y="2102151"/>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29105D-D826-4AF7-AA05-37ABE2EBAEB2}">
      <dsp:nvSpPr>
        <dsp:cNvPr id="0" name=""/>
        <dsp:cNvSpPr/>
      </dsp:nvSpPr>
      <dsp:spPr>
        <a:xfrm>
          <a:off x="4390110" y="2102151"/>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1EF0C-8361-4297-8CE8-A3E3774045E7}">
      <dsp:nvSpPr>
        <dsp:cNvPr id="0" name=""/>
        <dsp:cNvSpPr/>
      </dsp:nvSpPr>
      <dsp:spPr>
        <a:xfrm>
          <a:off x="4642643" y="1735058"/>
          <a:ext cx="625609" cy="108576"/>
        </a:xfrm>
        <a:custGeom>
          <a:avLst/>
          <a:gdLst/>
          <a:ahLst/>
          <a:cxnLst/>
          <a:rect l="0" t="0" r="0" b="0"/>
          <a:pathLst>
            <a:path>
              <a:moveTo>
                <a:pt x="625609" y="0"/>
              </a:moveTo>
              <a:lnTo>
                <a:pt x="625609" y="54288"/>
              </a:lnTo>
              <a:lnTo>
                <a:pt x="0" y="54288"/>
              </a:lnTo>
              <a:lnTo>
                <a:pt x="0" y="1085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3E6DA-67E5-4D21-9700-BA341542EC2E}">
      <dsp:nvSpPr>
        <dsp:cNvPr id="0" name=""/>
        <dsp:cNvSpPr/>
      </dsp:nvSpPr>
      <dsp:spPr>
        <a:xfrm>
          <a:off x="2765816" y="1000872"/>
          <a:ext cx="2502436" cy="475669"/>
        </a:xfrm>
        <a:custGeom>
          <a:avLst/>
          <a:gdLst/>
          <a:ahLst/>
          <a:cxnLst/>
          <a:rect l="0" t="0" r="0" b="0"/>
          <a:pathLst>
            <a:path>
              <a:moveTo>
                <a:pt x="0" y="0"/>
              </a:moveTo>
              <a:lnTo>
                <a:pt x="0" y="421381"/>
              </a:lnTo>
              <a:lnTo>
                <a:pt x="2502436" y="421381"/>
              </a:lnTo>
              <a:lnTo>
                <a:pt x="2502436"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FBB8B-D8E6-492F-99EF-B72BDC81EF0E}">
      <dsp:nvSpPr>
        <dsp:cNvPr id="0" name=""/>
        <dsp:cNvSpPr/>
      </dsp:nvSpPr>
      <dsp:spPr>
        <a:xfrm>
          <a:off x="2765816" y="1000872"/>
          <a:ext cx="1876827" cy="475669"/>
        </a:xfrm>
        <a:custGeom>
          <a:avLst/>
          <a:gdLst/>
          <a:ahLst/>
          <a:cxnLst/>
          <a:rect l="0" t="0" r="0" b="0"/>
          <a:pathLst>
            <a:path>
              <a:moveTo>
                <a:pt x="0" y="0"/>
              </a:moveTo>
              <a:lnTo>
                <a:pt x="0" y="421381"/>
              </a:lnTo>
              <a:lnTo>
                <a:pt x="1876827" y="421381"/>
              </a:lnTo>
              <a:lnTo>
                <a:pt x="1876827"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E860DD-AA5C-4FA4-A773-5AA4A14076D1}">
      <dsp:nvSpPr>
        <dsp:cNvPr id="0" name=""/>
        <dsp:cNvSpPr/>
      </dsp:nvSpPr>
      <dsp:spPr>
        <a:xfrm>
          <a:off x="2765816" y="1000872"/>
          <a:ext cx="1251218" cy="475669"/>
        </a:xfrm>
        <a:custGeom>
          <a:avLst/>
          <a:gdLst/>
          <a:ahLst/>
          <a:cxnLst/>
          <a:rect l="0" t="0" r="0" b="0"/>
          <a:pathLst>
            <a:path>
              <a:moveTo>
                <a:pt x="0" y="0"/>
              </a:moveTo>
              <a:lnTo>
                <a:pt x="0" y="421381"/>
              </a:lnTo>
              <a:lnTo>
                <a:pt x="1251218" y="421381"/>
              </a:lnTo>
              <a:lnTo>
                <a:pt x="1251218"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631711-B472-476F-A602-B668D1DB85C7}">
      <dsp:nvSpPr>
        <dsp:cNvPr id="0" name=""/>
        <dsp:cNvSpPr/>
      </dsp:nvSpPr>
      <dsp:spPr>
        <a:xfrm>
          <a:off x="3138892" y="1735058"/>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0EDB20-2BF7-4B7D-8099-A4BCF93721DB}">
      <dsp:nvSpPr>
        <dsp:cNvPr id="0" name=""/>
        <dsp:cNvSpPr/>
      </dsp:nvSpPr>
      <dsp:spPr>
        <a:xfrm>
          <a:off x="3138892" y="1735058"/>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21A0A-97B6-41CE-9C71-6FF3D716481E}">
      <dsp:nvSpPr>
        <dsp:cNvPr id="0" name=""/>
        <dsp:cNvSpPr/>
      </dsp:nvSpPr>
      <dsp:spPr>
        <a:xfrm>
          <a:off x="3138892" y="1735058"/>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AFDA49-0146-4259-86FE-E301C5AA9EB7}">
      <dsp:nvSpPr>
        <dsp:cNvPr id="0" name=""/>
        <dsp:cNvSpPr/>
      </dsp:nvSpPr>
      <dsp:spPr>
        <a:xfrm>
          <a:off x="2765816" y="1000872"/>
          <a:ext cx="625609" cy="475669"/>
        </a:xfrm>
        <a:custGeom>
          <a:avLst/>
          <a:gdLst/>
          <a:ahLst/>
          <a:cxnLst/>
          <a:rect l="0" t="0" r="0" b="0"/>
          <a:pathLst>
            <a:path>
              <a:moveTo>
                <a:pt x="0" y="0"/>
              </a:moveTo>
              <a:lnTo>
                <a:pt x="0" y="421381"/>
              </a:lnTo>
              <a:lnTo>
                <a:pt x="625609" y="421381"/>
              </a:lnTo>
              <a:lnTo>
                <a:pt x="625609"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DC6E40-F4E4-4048-BA29-91F06026DC41}">
      <dsp:nvSpPr>
        <dsp:cNvPr id="0" name=""/>
        <dsp:cNvSpPr/>
      </dsp:nvSpPr>
      <dsp:spPr>
        <a:xfrm>
          <a:off x="2513283" y="1735058"/>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6CE23-2303-42EC-A191-94973AB5CEF6}">
      <dsp:nvSpPr>
        <dsp:cNvPr id="0" name=""/>
        <dsp:cNvSpPr/>
      </dsp:nvSpPr>
      <dsp:spPr>
        <a:xfrm>
          <a:off x="2720096" y="1000872"/>
          <a:ext cx="91440" cy="475669"/>
        </a:xfrm>
        <a:custGeom>
          <a:avLst/>
          <a:gdLst/>
          <a:ahLst/>
          <a:cxnLst/>
          <a:rect l="0" t="0" r="0" b="0"/>
          <a:pathLst>
            <a:path>
              <a:moveTo>
                <a:pt x="45720" y="0"/>
              </a:moveTo>
              <a:lnTo>
                <a:pt x="45720"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E0B792-70DD-4218-8EFA-A107DAB4F7A6}">
      <dsp:nvSpPr>
        <dsp:cNvPr id="0" name=""/>
        <dsp:cNvSpPr/>
      </dsp:nvSpPr>
      <dsp:spPr>
        <a:xfrm>
          <a:off x="1887674" y="1735058"/>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0FB6E6-8447-4F63-942E-52587EBF428F}">
      <dsp:nvSpPr>
        <dsp:cNvPr id="0" name=""/>
        <dsp:cNvSpPr/>
      </dsp:nvSpPr>
      <dsp:spPr>
        <a:xfrm>
          <a:off x="1887674" y="1735058"/>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03E0D9-897D-4319-9261-092242E4ED3C}">
      <dsp:nvSpPr>
        <dsp:cNvPr id="0" name=""/>
        <dsp:cNvSpPr/>
      </dsp:nvSpPr>
      <dsp:spPr>
        <a:xfrm>
          <a:off x="1887674" y="1735058"/>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6EFD9C-9074-40B9-9A51-D7B4085A0467}">
      <dsp:nvSpPr>
        <dsp:cNvPr id="0" name=""/>
        <dsp:cNvSpPr/>
      </dsp:nvSpPr>
      <dsp:spPr>
        <a:xfrm>
          <a:off x="2140207" y="1000872"/>
          <a:ext cx="625609" cy="475669"/>
        </a:xfrm>
        <a:custGeom>
          <a:avLst/>
          <a:gdLst/>
          <a:ahLst/>
          <a:cxnLst/>
          <a:rect l="0" t="0" r="0" b="0"/>
          <a:pathLst>
            <a:path>
              <a:moveTo>
                <a:pt x="625609" y="0"/>
              </a:moveTo>
              <a:lnTo>
                <a:pt x="625609" y="421381"/>
              </a:lnTo>
              <a:lnTo>
                <a:pt x="0" y="421381"/>
              </a:lnTo>
              <a:lnTo>
                <a:pt x="0"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B0D96E-9A3F-4525-A118-B17FCE409E85}">
      <dsp:nvSpPr>
        <dsp:cNvPr id="0" name=""/>
        <dsp:cNvSpPr/>
      </dsp:nvSpPr>
      <dsp:spPr>
        <a:xfrm>
          <a:off x="1262064" y="1735058"/>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997C6-DE4F-48A1-877B-F2C87887E449}">
      <dsp:nvSpPr>
        <dsp:cNvPr id="0" name=""/>
        <dsp:cNvSpPr/>
      </dsp:nvSpPr>
      <dsp:spPr>
        <a:xfrm>
          <a:off x="1262064" y="1735058"/>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B33C30-C7FD-4DEC-B14E-9FEA8E27AF48}">
      <dsp:nvSpPr>
        <dsp:cNvPr id="0" name=""/>
        <dsp:cNvSpPr/>
      </dsp:nvSpPr>
      <dsp:spPr>
        <a:xfrm>
          <a:off x="1514597" y="1000872"/>
          <a:ext cx="1251218" cy="475669"/>
        </a:xfrm>
        <a:custGeom>
          <a:avLst/>
          <a:gdLst/>
          <a:ahLst/>
          <a:cxnLst/>
          <a:rect l="0" t="0" r="0" b="0"/>
          <a:pathLst>
            <a:path>
              <a:moveTo>
                <a:pt x="1251218" y="0"/>
              </a:moveTo>
              <a:lnTo>
                <a:pt x="1251218" y="421381"/>
              </a:lnTo>
              <a:lnTo>
                <a:pt x="0" y="421381"/>
              </a:lnTo>
              <a:lnTo>
                <a:pt x="0"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261F4B-8DA8-4B0F-8751-91C5BDF7388A}">
      <dsp:nvSpPr>
        <dsp:cNvPr id="0" name=""/>
        <dsp:cNvSpPr/>
      </dsp:nvSpPr>
      <dsp:spPr>
        <a:xfrm>
          <a:off x="636455" y="1735058"/>
          <a:ext cx="91440" cy="1339113"/>
        </a:xfrm>
        <a:custGeom>
          <a:avLst/>
          <a:gdLst/>
          <a:ahLst/>
          <a:cxnLst/>
          <a:rect l="0" t="0" r="0" b="0"/>
          <a:pathLst>
            <a:path>
              <a:moveTo>
                <a:pt x="45720" y="0"/>
              </a:moveTo>
              <a:lnTo>
                <a:pt x="45720" y="1339113"/>
              </a:lnTo>
              <a:lnTo>
                <a:pt x="123274" y="133911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418FA9-289F-44D8-B55D-2B473971AC4E}">
      <dsp:nvSpPr>
        <dsp:cNvPr id="0" name=""/>
        <dsp:cNvSpPr/>
      </dsp:nvSpPr>
      <dsp:spPr>
        <a:xfrm>
          <a:off x="636455" y="1735058"/>
          <a:ext cx="91440" cy="972020"/>
        </a:xfrm>
        <a:custGeom>
          <a:avLst/>
          <a:gdLst/>
          <a:ahLst/>
          <a:cxnLst/>
          <a:rect l="0" t="0" r="0" b="0"/>
          <a:pathLst>
            <a:path>
              <a:moveTo>
                <a:pt x="45720" y="0"/>
              </a:moveTo>
              <a:lnTo>
                <a:pt x="45720" y="972020"/>
              </a:lnTo>
              <a:lnTo>
                <a:pt x="123274" y="9720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CB8E02-9890-4B0E-B483-2A431D1DD425}">
      <dsp:nvSpPr>
        <dsp:cNvPr id="0" name=""/>
        <dsp:cNvSpPr/>
      </dsp:nvSpPr>
      <dsp:spPr>
        <a:xfrm>
          <a:off x="636455" y="1735058"/>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06F485-8C79-4059-ABB9-F172733CBDB6}">
      <dsp:nvSpPr>
        <dsp:cNvPr id="0" name=""/>
        <dsp:cNvSpPr/>
      </dsp:nvSpPr>
      <dsp:spPr>
        <a:xfrm>
          <a:off x="636455" y="1735058"/>
          <a:ext cx="91440" cy="237834"/>
        </a:xfrm>
        <a:custGeom>
          <a:avLst/>
          <a:gdLst/>
          <a:ahLst/>
          <a:cxnLst/>
          <a:rect l="0" t="0" r="0" b="0"/>
          <a:pathLst>
            <a:path>
              <a:moveTo>
                <a:pt x="45720" y="0"/>
              </a:moveTo>
              <a:lnTo>
                <a:pt x="45720" y="237834"/>
              </a:lnTo>
              <a:lnTo>
                <a:pt x="123274"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4E861-6428-4659-994E-40C6BFC7879B}">
      <dsp:nvSpPr>
        <dsp:cNvPr id="0" name=""/>
        <dsp:cNvSpPr/>
      </dsp:nvSpPr>
      <dsp:spPr>
        <a:xfrm>
          <a:off x="888988" y="1000872"/>
          <a:ext cx="1876827" cy="475669"/>
        </a:xfrm>
        <a:custGeom>
          <a:avLst/>
          <a:gdLst/>
          <a:ahLst/>
          <a:cxnLst/>
          <a:rect l="0" t="0" r="0" b="0"/>
          <a:pathLst>
            <a:path>
              <a:moveTo>
                <a:pt x="1876827" y="0"/>
              </a:moveTo>
              <a:lnTo>
                <a:pt x="1876827" y="421381"/>
              </a:lnTo>
              <a:lnTo>
                <a:pt x="0" y="421381"/>
              </a:lnTo>
              <a:lnTo>
                <a:pt x="0"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75FA98-4AF0-449D-B6D8-AD57CA099FDE}">
      <dsp:nvSpPr>
        <dsp:cNvPr id="0" name=""/>
        <dsp:cNvSpPr/>
      </dsp:nvSpPr>
      <dsp:spPr>
        <a:xfrm>
          <a:off x="10846" y="1735058"/>
          <a:ext cx="91440" cy="604927"/>
        </a:xfrm>
        <a:custGeom>
          <a:avLst/>
          <a:gdLst/>
          <a:ahLst/>
          <a:cxnLst/>
          <a:rect l="0" t="0" r="0" b="0"/>
          <a:pathLst>
            <a:path>
              <a:moveTo>
                <a:pt x="45720" y="0"/>
              </a:moveTo>
              <a:lnTo>
                <a:pt x="45720" y="604927"/>
              </a:lnTo>
              <a:lnTo>
                <a:pt x="123274" y="6049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1FC59-462D-40B2-BD1E-4C7780694016}">
      <dsp:nvSpPr>
        <dsp:cNvPr id="0" name=""/>
        <dsp:cNvSpPr/>
      </dsp:nvSpPr>
      <dsp:spPr>
        <a:xfrm>
          <a:off x="10846" y="1735058"/>
          <a:ext cx="91440" cy="237834"/>
        </a:xfrm>
        <a:custGeom>
          <a:avLst/>
          <a:gdLst/>
          <a:ahLst/>
          <a:cxnLst/>
          <a:rect l="0" t="0" r="0" b="0"/>
          <a:pathLst>
            <a:path>
              <a:moveTo>
                <a:pt x="45720" y="0"/>
              </a:moveTo>
              <a:lnTo>
                <a:pt x="45720" y="237834"/>
              </a:lnTo>
              <a:lnTo>
                <a:pt x="135740" y="2378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6CCF61-5A5A-408B-BFE2-12D8E2D1525A}">
      <dsp:nvSpPr>
        <dsp:cNvPr id="0" name=""/>
        <dsp:cNvSpPr/>
      </dsp:nvSpPr>
      <dsp:spPr>
        <a:xfrm>
          <a:off x="263379" y="1000872"/>
          <a:ext cx="2502436" cy="475669"/>
        </a:xfrm>
        <a:custGeom>
          <a:avLst/>
          <a:gdLst/>
          <a:ahLst/>
          <a:cxnLst/>
          <a:rect l="0" t="0" r="0" b="0"/>
          <a:pathLst>
            <a:path>
              <a:moveTo>
                <a:pt x="2502436" y="0"/>
              </a:moveTo>
              <a:lnTo>
                <a:pt x="2502436" y="421381"/>
              </a:lnTo>
              <a:lnTo>
                <a:pt x="0" y="421381"/>
              </a:lnTo>
              <a:lnTo>
                <a:pt x="0" y="4756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8895EB-A1F2-44A3-92AD-8D6D2D5967C7}">
      <dsp:nvSpPr>
        <dsp:cNvPr id="0" name=""/>
        <dsp:cNvSpPr/>
      </dsp:nvSpPr>
      <dsp:spPr>
        <a:xfrm>
          <a:off x="2507300" y="742356"/>
          <a:ext cx="517032" cy="258516"/>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ALBANIAN IP INSTITUTIONAL FRAMEWORK</a:t>
          </a:r>
        </a:p>
      </dsp:txBody>
      <dsp:txXfrm>
        <a:off x="2507300" y="742356"/>
        <a:ext cx="517032" cy="258516"/>
      </dsp:txXfrm>
    </dsp:sp>
    <dsp:sp modelId="{7513039E-8606-4670-BBED-794AA8046420}">
      <dsp:nvSpPr>
        <dsp:cNvPr id="0" name=""/>
        <dsp:cNvSpPr/>
      </dsp:nvSpPr>
      <dsp:spPr>
        <a:xfrm>
          <a:off x="4863"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Ministry of Culture</a:t>
          </a:r>
        </a:p>
      </dsp:txBody>
      <dsp:txXfrm>
        <a:off x="4863" y="1476542"/>
        <a:ext cx="517032" cy="258516"/>
      </dsp:txXfrm>
    </dsp:sp>
    <dsp:sp modelId="{56426272-43B2-428D-AF28-6B5BCBBF0D8A}">
      <dsp:nvSpPr>
        <dsp:cNvPr id="0" name=""/>
        <dsp:cNvSpPr/>
      </dsp:nvSpPr>
      <dsp:spPr>
        <a:xfrm>
          <a:off x="146587" y="1843635"/>
          <a:ext cx="517032" cy="258516"/>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Copyright Department</a:t>
          </a:r>
        </a:p>
      </dsp:txBody>
      <dsp:txXfrm>
        <a:off x="146587" y="1843635"/>
        <a:ext cx="517032" cy="258516"/>
      </dsp:txXfrm>
    </dsp:sp>
    <dsp:sp modelId="{3D57CB08-225C-42EC-A77C-502AF4735E4D}">
      <dsp:nvSpPr>
        <dsp:cNvPr id="0" name=""/>
        <dsp:cNvSpPr/>
      </dsp:nvSpPr>
      <dsp:spPr>
        <a:xfrm>
          <a:off x="134121" y="2210728"/>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Audiovisual Media Authority</a:t>
          </a:r>
        </a:p>
      </dsp:txBody>
      <dsp:txXfrm>
        <a:off x="134121" y="2210728"/>
        <a:ext cx="517032" cy="258516"/>
      </dsp:txXfrm>
    </dsp:sp>
    <dsp:sp modelId="{5979555F-3330-41ED-A603-3BD90E305FB9}">
      <dsp:nvSpPr>
        <dsp:cNvPr id="0" name=""/>
        <dsp:cNvSpPr/>
      </dsp:nvSpPr>
      <dsp:spPr>
        <a:xfrm>
          <a:off x="630472"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Ministry of Finance and Economy;</a:t>
          </a:r>
          <a:endParaRPr lang="hr-HR" sz="500" b="1" kern="1200">
            <a:solidFill>
              <a:schemeClr val="tx1"/>
            </a:solidFill>
          </a:endParaRPr>
        </a:p>
      </dsp:txBody>
      <dsp:txXfrm>
        <a:off x="630472" y="1476542"/>
        <a:ext cx="517032" cy="258516"/>
      </dsp:txXfrm>
    </dsp:sp>
    <dsp:sp modelId="{2E59F695-5467-425E-B909-6AA999D10A34}">
      <dsp:nvSpPr>
        <dsp:cNvPr id="0" name=""/>
        <dsp:cNvSpPr/>
      </dsp:nvSpPr>
      <dsp:spPr>
        <a:xfrm>
          <a:off x="759730" y="1843635"/>
          <a:ext cx="517032" cy="258516"/>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General Directorate for Industrial Property</a:t>
          </a:r>
        </a:p>
      </dsp:txBody>
      <dsp:txXfrm>
        <a:off x="759730" y="1843635"/>
        <a:ext cx="517032" cy="258516"/>
      </dsp:txXfrm>
    </dsp:sp>
    <dsp:sp modelId="{CAFF98B2-103C-4D70-BDEB-E220541B83F3}">
      <dsp:nvSpPr>
        <dsp:cNvPr id="0" name=""/>
        <dsp:cNvSpPr/>
      </dsp:nvSpPr>
      <dsp:spPr>
        <a:xfrm>
          <a:off x="759730" y="2210728"/>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State Inspectorate for Market Surveillance</a:t>
          </a:r>
        </a:p>
      </dsp:txBody>
      <dsp:txXfrm>
        <a:off x="759730" y="2210728"/>
        <a:ext cx="517032" cy="258516"/>
      </dsp:txXfrm>
    </dsp:sp>
    <dsp:sp modelId="{9122A47D-E333-43AA-9D47-2A6BC66CB9AD}">
      <dsp:nvSpPr>
        <dsp:cNvPr id="0" name=""/>
        <dsp:cNvSpPr/>
      </dsp:nvSpPr>
      <dsp:spPr>
        <a:xfrm>
          <a:off x="759730" y="2577821"/>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General Directorate of Customs</a:t>
          </a:r>
        </a:p>
      </dsp:txBody>
      <dsp:txXfrm>
        <a:off x="759730" y="2577821"/>
        <a:ext cx="517032" cy="258516"/>
      </dsp:txXfrm>
    </dsp:sp>
    <dsp:sp modelId="{D6DBF962-9199-49B4-80A9-BBD72C56BD2A}">
      <dsp:nvSpPr>
        <dsp:cNvPr id="0" name=""/>
        <dsp:cNvSpPr/>
      </dsp:nvSpPr>
      <dsp:spPr>
        <a:xfrm>
          <a:off x="759730" y="2944914"/>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General Directorate of Taxation</a:t>
          </a:r>
        </a:p>
      </dsp:txBody>
      <dsp:txXfrm>
        <a:off x="759730" y="2944914"/>
        <a:ext cx="517032" cy="258516"/>
      </dsp:txXfrm>
    </dsp:sp>
    <dsp:sp modelId="{0D31205F-98A9-4D90-A394-B2A61CEDEB96}">
      <dsp:nvSpPr>
        <dsp:cNvPr id="0" name=""/>
        <dsp:cNvSpPr/>
      </dsp:nvSpPr>
      <dsp:spPr>
        <a:xfrm>
          <a:off x="1256081"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Ministry of Agriculture and Rural Development;</a:t>
          </a:r>
          <a:endParaRPr lang="hr-HR" sz="500" b="1" kern="1200">
            <a:solidFill>
              <a:schemeClr val="tx1"/>
            </a:solidFill>
          </a:endParaRPr>
        </a:p>
      </dsp:txBody>
      <dsp:txXfrm>
        <a:off x="1256081" y="1476542"/>
        <a:ext cx="517032" cy="258516"/>
      </dsp:txXfrm>
    </dsp:sp>
    <dsp:sp modelId="{7E074474-EB83-4AB8-9E4F-886926CF6126}">
      <dsp:nvSpPr>
        <dsp:cNvPr id="0" name=""/>
        <dsp:cNvSpPr/>
      </dsp:nvSpPr>
      <dsp:spPr>
        <a:xfrm>
          <a:off x="1385339" y="1843635"/>
          <a:ext cx="517032" cy="258516"/>
        </a:xfrm>
        <a:prstGeom prst="rect">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National Food Authority</a:t>
          </a:r>
        </a:p>
      </dsp:txBody>
      <dsp:txXfrm>
        <a:off x="1385339" y="1843635"/>
        <a:ext cx="517032" cy="258516"/>
      </dsp:txXfrm>
    </dsp:sp>
    <dsp:sp modelId="{6672B1DB-2755-4FCB-9B0C-72E205746CAA}">
      <dsp:nvSpPr>
        <dsp:cNvPr id="0" name=""/>
        <dsp:cNvSpPr/>
      </dsp:nvSpPr>
      <dsp:spPr>
        <a:xfrm>
          <a:off x="1385339" y="2210728"/>
          <a:ext cx="517032" cy="258516"/>
        </a:xfrm>
        <a:prstGeom prst="rect">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National Body of Seeds and Seedlings </a:t>
          </a:r>
          <a:r>
            <a:rPr lang="hr-HR" sz="500" b="1" kern="1200">
              <a:solidFill>
                <a:schemeClr val="tx1"/>
              </a:solidFill>
            </a:rPr>
            <a:t>- </a:t>
          </a:r>
          <a:r>
            <a:rPr lang="en-GB" sz="500" b="1" kern="1200">
              <a:solidFill>
                <a:schemeClr val="tx1"/>
              </a:solidFill>
            </a:rPr>
            <a:t>Department of New Varieties Testing </a:t>
          </a:r>
          <a:endParaRPr lang="hr-HR" sz="500" b="1" kern="1200">
            <a:solidFill>
              <a:schemeClr val="tx1"/>
            </a:solidFill>
          </a:endParaRPr>
        </a:p>
      </dsp:txBody>
      <dsp:txXfrm>
        <a:off x="1385339" y="2210728"/>
        <a:ext cx="517032" cy="258516"/>
      </dsp:txXfrm>
    </dsp:sp>
    <dsp:sp modelId="{E32B2316-0E78-438C-8220-1D879301603B}">
      <dsp:nvSpPr>
        <dsp:cNvPr id="0" name=""/>
        <dsp:cNvSpPr/>
      </dsp:nvSpPr>
      <dsp:spPr>
        <a:xfrm>
          <a:off x="1881690"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Ministry of Justice;</a:t>
          </a:r>
          <a:endParaRPr lang="hr-HR" sz="500" b="1" kern="1200">
            <a:solidFill>
              <a:schemeClr val="tx1"/>
            </a:solidFill>
          </a:endParaRPr>
        </a:p>
      </dsp:txBody>
      <dsp:txXfrm>
        <a:off x="1881690" y="1476542"/>
        <a:ext cx="517032" cy="258516"/>
      </dsp:txXfrm>
    </dsp:sp>
    <dsp:sp modelId="{42ECE900-A3DD-4FE7-A0B5-C2A8E73722E5}">
      <dsp:nvSpPr>
        <dsp:cNvPr id="0" name=""/>
        <dsp:cNvSpPr/>
      </dsp:nvSpPr>
      <dsp:spPr>
        <a:xfrm>
          <a:off x="2010949" y="1843635"/>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Prosecution Office</a:t>
          </a:r>
        </a:p>
      </dsp:txBody>
      <dsp:txXfrm>
        <a:off x="2010949" y="1843635"/>
        <a:ext cx="517032" cy="258516"/>
      </dsp:txXfrm>
    </dsp:sp>
    <dsp:sp modelId="{1D2042BA-B72F-4F35-9730-338BD5D3EEA8}">
      <dsp:nvSpPr>
        <dsp:cNvPr id="0" name=""/>
        <dsp:cNvSpPr/>
      </dsp:nvSpPr>
      <dsp:spPr>
        <a:xfrm>
          <a:off x="2010949" y="2210728"/>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School of Magistrates</a:t>
          </a:r>
        </a:p>
      </dsp:txBody>
      <dsp:txXfrm>
        <a:off x="2010949" y="2210728"/>
        <a:ext cx="517032" cy="258516"/>
      </dsp:txXfrm>
    </dsp:sp>
    <dsp:sp modelId="{5DF19470-7E84-4914-9CD6-566FB2103AD7}">
      <dsp:nvSpPr>
        <dsp:cNvPr id="0" name=""/>
        <dsp:cNvSpPr/>
      </dsp:nvSpPr>
      <dsp:spPr>
        <a:xfrm>
          <a:off x="2010949" y="2577821"/>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Courts</a:t>
          </a:r>
        </a:p>
      </dsp:txBody>
      <dsp:txXfrm>
        <a:off x="2010949" y="2577821"/>
        <a:ext cx="517032" cy="258516"/>
      </dsp:txXfrm>
    </dsp:sp>
    <dsp:sp modelId="{69514453-121A-4313-8256-29D140FBA2BC}">
      <dsp:nvSpPr>
        <dsp:cNvPr id="0" name=""/>
        <dsp:cNvSpPr/>
      </dsp:nvSpPr>
      <dsp:spPr>
        <a:xfrm>
          <a:off x="2507300"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Ministry of Internal Affairs</a:t>
          </a:r>
        </a:p>
      </dsp:txBody>
      <dsp:txXfrm>
        <a:off x="2507300" y="1476542"/>
        <a:ext cx="517032" cy="258516"/>
      </dsp:txXfrm>
    </dsp:sp>
    <dsp:sp modelId="{FA4E01B0-0275-408A-947F-54417CD649F4}">
      <dsp:nvSpPr>
        <dsp:cNvPr id="0" name=""/>
        <dsp:cNvSpPr/>
      </dsp:nvSpPr>
      <dsp:spPr>
        <a:xfrm>
          <a:off x="2636558" y="1843635"/>
          <a:ext cx="517032" cy="258516"/>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State Police - Economic Crime Department</a:t>
          </a:r>
        </a:p>
      </dsp:txBody>
      <dsp:txXfrm>
        <a:off x="2636558" y="1843635"/>
        <a:ext cx="517032" cy="258516"/>
      </dsp:txXfrm>
    </dsp:sp>
    <dsp:sp modelId="{C5D2A63A-B1C7-4315-B746-213306428383}">
      <dsp:nvSpPr>
        <dsp:cNvPr id="0" name=""/>
        <dsp:cNvSpPr/>
      </dsp:nvSpPr>
      <dsp:spPr>
        <a:xfrm>
          <a:off x="3132909"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Ministry of Education, Sports, and Youth</a:t>
          </a:r>
          <a:endParaRPr lang="hr-HR" sz="500" b="1" kern="1200">
            <a:solidFill>
              <a:schemeClr val="tx1"/>
            </a:solidFill>
          </a:endParaRPr>
        </a:p>
      </dsp:txBody>
      <dsp:txXfrm>
        <a:off x="3132909" y="1476542"/>
        <a:ext cx="517032" cy="258516"/>
      </dsp:txXfrm>
    </dsp:sp>
    <dsp:sp modelId="{13261637-884C-4968-8E6D-E0FCFC250A25}">
      <dsp:nvSpPr>
        <dsp:cNvPr id="0" name=""/>
        <dsp:cNvSpPr/>
      </dsp:nvSpPr>
      <dsp:spPr>
        <a:xfrm>
          <a:off x="3262167" y="1843635"/>
          <a:ext cx="517032" cy="25851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Agency for Quality Assurance in Pre-University Education </a:t>
          </a:r>
          <a:endParaRPr lang="hr-HR" sz="500" b="1" kern="1200">
            <a:solidFill>
              <a:schemeClr val="tx1"/>
            </a:solidFill>
          </a:endParaRPr>
        </a:p>
      </dsp:txBody>
      <dsp:txXfrm>
        <a:off x="3262167" y="1843635"/>
        <a:ext cx="517032" cy="258516"/>
      </dsp:txXfrm>
    </dsp:sp>
    <dsp:sp modelId="{A6A3EE53-DA53-4CF9-97D1-32B55DA05CD3}">
      <dsp:nvSpPr>
        <dsp:cNvPr id="0" name=""/>
        <dsp:cNvSpPr/>
      </dsp:nvSpPr>
      <dsp:spPr>
        <a:xfrm>
          <a:off x="3262167" y="2210728"/>
          <a:ext cx="517032" cy="25851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National Agency of Scientific Research and Innovation</a:t>
          </a:r>
          <a:endParaRPr lang="hr-HR" sz="500" b="1" kern="1200">
            <a:solidFill>
              <a:schemeClr val="tx1"/>
            </a:solidFill>
          </a:endParaRPr>
        </a:p>
      </dsp:txBody>
      <dsp:txXfrm>
        <a:off x="3262167" y="2210728"/>
        <a:ext cx="517032" cy="258516"/>
      </dsp:txXfrm>
    </dsp:sp>
    <dsp:sp modelId="{10D387B6-4CC1-4F8D-9897-FA5279A70146}">
      <dsp:nvSpPr>
        <dsp:cNvPr id="0" name=""/>
        <dsp:cNvSpPr/>
      </dsp:nvSpPr>
      <dsp:spPr>
        <a:xfrm>
          <a:off x="3262167" y="2577821"/>
          <a:ext cx="517032" cy="25851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Universities</a:t>
          </a:r>
        </a:p>
      </dsp:txBody>
      <dsp:txXfrm>
        <a:off x="3262167" y="2577821"/>
        <a:ext cx="517032" cy="258516"/>
      </dsp:txXfrm>
    </dsp:sp>
    <dsp:sp modelId="{1F4030FE-5600-4BCF-A5CE-13F2B8BD1F2C}">
      <dsp:nvSpPr>
        <dsp:cNvPr id="0" name=""/>
        <dsp:cNvSpPr/>
      </dsp:nvSpPr>
      <dsp:spPr>
        <a:xfrm>
          <a:off x="3758518"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b="1" kern="1200">
              <a:solidFill>
                <a:schemeClr val="tx1"/>
              </a:solidFill>
            </a:rPr>
            <a:t>Ministry of Europe and Foreign Affairs</a:t>
          </a:r>
          <a:endParaRPr lang="hr-HR" sz="500" b="1" kern="1200">
            <a:solidFill>
              <a:schemeClr val="tx1"/>
            </a:solidFill>
          </a:endParaRPr>
        </a:p>
      </dsp:txBody>
      <dsp:txXfrm>
        <a:off x="3758518" y="1476542"/>
        <a:ext cx="517032" cy="258516"/>
      </dsp:txXfrm>
    </dsp:sp>
    <dsp:sp modelId="{2263D3AF-0D7A-4ED4-AEE7-75B922ECA176}">
      <dsp:nvSpPr>
        <dsp:cNvPr id="0" name=""/>
        <dsp:cNvSpPr/>
      </dsp:nvSpPr>
      <dsp:spPr>
        <a:xfrm>
          <a:off x="4384127"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Authority for Postal and Electronic Communications</a:t>
          </a:r>
        </a:p>
      </dsp:txBody>
      <dsp:txXfrm>
        <a:off x="4384127" y="1476542"/>
        <a:ext cx="517032" cy="258516"/>
      </dsp:txXfrm>
    </dsp:sp>
    <dsp:sp modelId="{04FCFECF-F19F-411C-A34D-101E899E24B5}">
      <dsp:nvSpPr>
        <dsp:cNvPr id="0" name=""/>
        <dsp:cNvSpPr/>
      </dsp:nvSpPr>
      <dsp:spPr>
        <a:xfrm>
          <a:off x="5009736" y="1476542"/>
          <a:ext cx="517032" cy="25851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Other stakeholders</a:t>
          </a:r>
        </a:p>
      </dsp:txBody>
      <dsp:txXfrm>
        <a:off x="5009736" y="1476542"/>
        <a:ext cx="517032" cy="258516"/>
      </dsp:txXfrm>
    </dsp:sp>
    <dsp:sp modelId="{4583E63E-4EFA-4A4E-BFE2-A8B72A9E3497}">
      <dsp:nvSpPr>
        <dsp:cNvPr id="0" name=""/>
        <dsp:cNvSpPr/>
      </dsp:nvSpPr>
      <dsp:spPr>
        <a:xfrm>
          <a:off x="4384127" y="1843635"/>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Collective management organisations</a:t>
          </a:r>
        </a:p>
      </dsp:txBody>
      <dsp:txXfrm>
        <a:off x="4384127" y="1843635"/>
        <a:ext cx="517032" cy="258516"/>
      </dsp:txXfrm>
    </dsp:sp>
    <dsp:sp modelId="{5F884EEB-9C02-4578-B0A3-BB3F805BC329}">
      <dsp:nvSpPr>
        <dsp:cNvPr id="0" name=""/>
        <dsp:cNvSpPr/>
      </dsp:nvSpPr>
      <dsp:spPr>
        <a:xfrm>
          <a:off x="4513385" y="2210728"/>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ALBAUTOR</a:t>
          </a:r>
        </a:p>
      </dsp:txBody>
      <dsp:txXfrm>
        <a:off x="4513385" y="2210728"/>
        <a:ext cx="517032" cy="258516"/>
      </dsp:txXfrm>
    </dsp:sp>
    <dsp:sp modelId="{96D3E1EB-6EF1-4D8C-A7D8-D4B5EFDDD517}">
      <dsp:nvSpPr>
        <dsp:cNvPr id="0" name=""/>
        <dsp:cNvSpPr/>
      </dsp:nvSpPr>
      <dsp:spPr>
        <a:xfrm>
          <a:off x="4513385" y="2577821"/>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AKDIE</a:t>
          </a:r>
        </a:p>
      </dsp:txBody>
      <dsp:txXfrm>
        <a:off x="4513385" y="2577821"/>
        <a:ext cx="517032" cy="258516"/>
      </dsp:txXfrm>
    </dsp:sp>
    <dsp:sp modelId="{7E14BD8D-B021-4AC6-A3D9-97FEDA90A9FE}">
      <dsp:nvSpPr>
        <dsp:cNvPr id="0" name=""/>
        <dsp:cNvSpPr/>
      </dsp:nvSpPr>
      <dsp:spPr>
        <a:xfrm>
          <a:off x="4513385" y="2944914"/>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FMAA</a:t>
          </a:r>
        </a:p>
      </dsp:txBody>
      <dsp:txXfrm>
        <a:off x="4513385" y="2944914"/>
        <a:ext cx="517032" cy="258516"/>
      </dsp:txXfrm>
    </dsp:sp>
    <dsp:sp modelId="{12DA030E-7DD8-442A-BEDD-A28A6FC1AD49}">
      <dsp:nvSpPr>
        <dsp:cNvPr id="0" name=""/>
        <dsp:cNvSpPr/>
      </dsp:nvSpPr>
      <dsp:spPr>
        <a:xfrm>
          <a:off x="4513385" y="3312007"/>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SUADA</a:t>
          </a:r>
        </a:p>
      </dsp:txBody>
      <dsp:txXfrm>
        <a:off x="4513385" y="3312007"/>
        <a:ext cx="517032" cy="258516"/>
      </dsp:txXfrm>
    </dsp:sp>
    <dsp:sp modelId="{B5FA564D-4FAF-4B0B-BEB7-938884DD783A}">
      <dsp:nvSpPr>
        <dsp:cNvPr id="0" name=""/>
        <dsp:cNvSpPr/>
      </dsp:nvSpPr>
      <dsp:spPr>
        <a:xfrm>
          <a:off x="5009736" y="1843635"/>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Trade associations</a:t>
          </a:r>
        </a:p>
      </dsp:txBody>
      <dsp:txXfrm>
        <a:off x="5009736" y="1843635"/>
        <a:ext cx="517032" cy="258516"/>
      </dsp:txXfrm>
    </dsp:sp>
    <dsp:sp modelId="{12CA6FF0-AB85-4C74-85F4-26EB667D738D}">
      <dsp:nvSpPr>
        <dsp:cNvPr id="0" name=""/>
        <dsp:cNvSpPr/>
      </dsp:nvSpPr>
      <dsp:spPr>
        <a:xfrm>
          <a:off x="5138995" y="2210728"/>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Chambers of Commerce and Industry</a:t>
          </a:r>
        </a:p>
      </dsp:txBody>
      <dsp:txXfrm>
        <a:off x="5138995" y="2210728"/>
        <a:ext cx="517032" cy="258516"/>
      </dsp:txXfrm>
    </dsp:sp>
    <dsp:sp modelId="{5D786B67-27B0-453F-9442-CD817B5CF7CE}">
      <dsp:nvSpPr>
        <dsp:cNvPr id="0" name=""/>
        <dsp:cNvSpPr/>
      </dsp:nvSpPr>
      <dsp:spPr>
        <a:xfrm>
          <a:off x="5138995" y="2577821"/>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Union of Chambers of Commerce and Industry</a:t>
          </a:r>
        </a:p>
      </dsp:txBody>
      <dsp:txXfrm>
        <a:off x="5138995" y="2577821"/>
        <a:ext cx="517032" cy="258516"/>
      </dsp:txXfrm>
    </dsp:sp>
    <dsp:sp modelId="{3EF49772-C1F8-4D28-8141-1FA97A54788D}">
      <dsp:nvSpPr>
        <dsp:cNvPr id="0" name=""/>
        <dsp:cNvSpPr/>
      </dsp:nvSpPr>
      <dsp:spPr>
        <a:xfrm>
          <a:off x="5138995" y="2944914"/>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National Chamber of Handcrafts</a:t>
          </a:r>
        </a:p>
      </dsp:txBody>
      <dsp:txXfrm>
        <a:off x="5138995" y="2944914"/>
        <a:ext cx="517032" cy="258516"/>
      </dsp:txXfrm>
    </dsp:sp>
    <dsp:sp modelId="{DCA0BDA1-4483-4D9C-B07C-D3889CDC77F0}">
      <dsp:nvSpPr>
        <dsp:cNvPr id="0" name=""/>
        <dsp:cNvSpPr/>
      </dsp:nvSpPr>
      <dsp:spPr>
        <a:xfrm>
          <a:off x="5635346" y="1843635"/>
          <a:ext cx="517032" cy="258516"/>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Intellectual property professionals</a:t>
          </a:r>
        </a:p>
      </dsp:txBody>
      <dsp:txXfrm>
        <a:off x="5635346" y="1843635"/>
        <a:ext cx="517032" cy="258516"/>
      </dsp:txXfrm>
    </dsp:sp>
    <dsp:sp modelId="{3C24686C-66D9-4ED9-9935-97E2AACAB23A}">
      <dsp:nvSpPr>
        <dsp:cNvPr id="0" name=""/>
        <dsp:cNvSpPr/>
      </dsp:nvSpPr>
      <dsp:spPr>
        <a:xfrm>
          <a:off x="5764604" y="2210728"/>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patent and trademark representatives</a:t>
          </a:r>
        </a:p>
      </dsp:txBody>
      <dsp:txXfrm>
        <a:off x="5764604" y="2210728"/>
        <a:ext cx="517032" cy="258516"/>
      </dsp:txXfrm>
    </dsp:sp>
    <dsp:sp modelId="{F86A74D4-B1E0-4196-9239-934ED71DDC4C}">
      <dsp:nvSpPr>
        <dsp:cNvPr id="0" name=""/>
        <dsp:cNvSpPr/>
      </dsp:nvSpPr>
      <dsp:spPr>
        <a:xfrm>
          <a:off x="5764604" y="2577821"/>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lawyers</a:t>
          </a:r>
        </a:p>
      </dsp:txBody>
      <dsp:txXfrm>
        <a:off x="5764604" y="2577821"/>
        <a:ext cx="517032" cy="258516"/>
      </dsp:txXfrm>
    </dsp:sp>
    <dsp:sp modelId="{C5C3B7DD-72C4-45F8-9EEA-5C0F510EA8CD}">
      <dsp:nvSpPr>
        <dsp:cNvPr id="0" name=""/>
        <dsp:cNvSpPr/>
      </dsp:nvSpPr>
      <dsp:spPr>
        <a:xfrm>
          <a:off x="5764604" y="2944914"/>
          <a:ext cx="517032" cy="258516"/>
        </a:xfrm>
        <a:prstGeom prst="rect">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agents</a:t>
          </a:r>
        </a:p>
      </dsp:txBody>
      <dsp:txXfrm>
        <a:off x="5764604" y="2944914"/>
        <a:ext cx="517032" cy="258516"/>
      </dsp:txXfrm>
    </dsp:sp>
    <dsp:sp modelId="{2E44590C-4BA4-46EC-9A99-EF0A4A8421C0}">
      <dsp:nvSpPr>
        <dsp:cNvPr id="0" name=""/>
        <dsp:cNvSpPr/>
      </dsp:nvSpPr>
      <dsp:spPr>
        <a:xfrm>
          <a:off x="2194495" y="1109449"/>
          <a:ext cx="517032" cy="258516"/>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r-HR" sz="500" b="1" kern="1200">
              <a:solidFill>
                <a:schemeClr val="tx1"/>
              </a:solidFill>
            </a:rPr>
            <a:t>Prime Minister's Office</a:t>
          </a:r>
        </a:p>
      </dsp:txBody>
      <dsp:txXfrm>
        <a:off x="2194495" y="1109449"/>
        <a:ext cx="517032" cy="2585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D85424-A833-4A5A-ADD2-034E121F65EA}">
      <dsp:nvSpPr>
        <dsp:cNvPr id="0" name=""/>
        <dsp:cNvSpPr/>
      </dsp:nvSpPr>
      <dsp:spPr>
        <a:xfrm>
          <a:off x="3792395" y="2290490"/>
          <a:ext cx="225579" cy="691776"/>
        </a:xfrm>
        <a:custGeom>
          <a:avLst/>
          <a:gdLst/>
          <a:ahLst/>
          <a:cxnLst/>
          <a:rect l="0" t="0" r="0" b="0"/>
          <a:pathLst>
            <a:path>
              <a:moveTo>
                <a:pt x="0" y="0"/>
              </a:moveTo>
              <a:lnTo>
                <a:pt x="0" y="691776"/>
              </a:lnTo>
              <a:lnTo>
                <a:pt x="225579" y="69177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80CF11D-84E4-4B13-BB76-24182EC3EBD5}">
      <dsp:nvSpPr>
        <dsp:cNvPr id="0" name=""/>
        <dsp:cNvSpPr/>
      </dsp:nvSpPr>
      <dsp:spPr>
        <a:xfrm>
          <a:off x="2574267" y="1222748"/>
          <a:ext cx="1819672" cy="315810"/>
        </a:xfrm>
        <a:custGeom>
          <a:avLst/>
          <a:gdLst/>
          <a:ahLst/>
          <a:cxnLst/>
          <a:rect l="0" t="0" r="0" b="0"/>
          <a:pathLst>
            <a:path>
              <a:moveTo>
                <a:pt x="0" y="0"/>
              </a:moveTo>
              <a:lnTo>
                <a:pt x="0" y="157905"/>
              </a:lnTo>
              <a:lnTo>
                <a:pt x="1819672" y="157905"/>
              </a:lnTo>
              <a:lnTo>
                <a:pt x="1819672" y="31581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644B7A-854C-4EFC-A53F-74BFCA439E4B}">
      <dsp:nvSpPr>
        <dsp:cNvPr id="0" name=""/>
        <dsp:cNvSpPr/>
      </dsp:nvSpPr>
      <dsp:spPr>
        <a:xfrm>
          <a:off x="1972722" y="2290490"/>
          <a:ext cx="225579" cy="691776"/>
        </a:xfrm>
        <a:custGeom>
          <a:avLst/>
          <a:gdLst/>
          <a:ahLst/>
          <a:cxnLst/>
          <a:rect l="0" t="0" r="0" b="0"/>
          <a:pathLst>
            <a:path>
              <a:moveTo>
                <a:pt x="0" y="0"/>
              </a:moveTo>
              <a:lnTo>
                <a:pt x="0" y="691776"/>
              </a:lnTo>
              <a:lnTo>
                <a:pt x="225579" y="69177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296069-5BD8-4D9E-BDA6-DDFD49C97564}">
      <dsp:nvSpPr>
        <dsp:cNvPr id="0" name=""/>
        <dsp:cNvSpPr/>
      </dsp:nvSpPr>
      <dsp:spPr>
        <a:xfrm>
          <a:off x="2528547" y="1222748"/>
          <a:ext cx="91440" cy="315810"/>
        </a:xfrm>
        <a:custGeom>
          <a:avLst/>
          <a:gdLst/>
          <a:ahLst/>
          <a:cxnLst/>
          <a:rect l="0" t="0" r="0" b="0"/>
          <a:pathLst>
            <a:path>
              <a:moveTo>
                <a:pt x="45720" y="0"/>
              </a:moveTo>
              <a:lnTo>
                <a:pt x="45720" y="31581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AE1243B-A3A7-4A1F-A873-BB1AE8137CAC}">
      <dsp:nvSpPr>
        <dsp:cNvPr id="0" name=""/>
        <dsp:cNvSpPr/>
      </dsp:nvSpPr>
      <dsp:spPr>
        <a:xfrm>
          <a:off x="153049" y="2290490"/>
          <a:ext cx="225579" cy="691776"/>
        </a:xfrm>
        <a:custGeom>
          <a:avLst/>
          <a:gdLst/>
          <a:ahLst/>
          <a:cxnLst/>
          <a:rect l="0" t="0" r="0" b="0"/>
          <a:pathLst>
            <a:path>
              <a:moveTo>
                <a:pt x="0" y="0"/>
              </a:moveTo>
              <a:lnTo>
                <a:pt x="0" y="691776"/>
              </a:lnTo>
              <a:lnTo>
                <a:pt x="225579" y="691776"/>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3FE239-58E9-46D6-A34E-25014513D66B}">
      <dsp:nvSpPr>
        <dsp:cNvPr id="0" name=""/>
        <dsp:cNvSpPr/>
      </dsp:nvSpPr>
      <dsp:spPr>
        <a:xfrm>
          <a:off x="754594" y="1222748"/>
          <a:ext cx="1819672" cy="315810"/>
        </a:xfrm>
        <a:custGeom>
          <a:avLst/>
          <a:gdLst/>
          <a:ahLst/>
          <a:cxnLst/>
          <a:rect l="0" t="0" r="0" b="0"/>
          <a:pathLst>
            <a:path>
              <a:moveTo>
                <a:pt x="1819672" y="0"/>
              </a:moveTo>
              <a:lnTo>
                <a:pt x="1819672" y="157905"/>
              </a:lnTo>
              <a:lnTo>
                <a:pt x="0" y="157905"/>
              </a:lnTo>
              <a:lnTo>
                <a:pt x="0" y="31581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04B81D-65D8-44B4-B8C5-2473FEFBE98B}">
      <dsp:nvSpPr>
        <dsp:cNvPr id="0" name=""/>
        <dsp:cNvSpPr/>
      </dsp:nvSpPr>
      <dsp:spPr>
        <a:xfrm>
          <a:off x="2663" y="470817"/>
          <a:ext cx="1503861" cy="751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CONSTITUTIONAL COURT</a:t>
          </a:r>
        </a:p>
      </dsp:txBody>
      <dsp:txXfrm>
        <a:off x="2663" y="470817"/>
        <a:ext cx="1503861" cy="751930"/>
      </dsp:txXfrm>
    </dsp:sp>
    <dsp:sp modelId="{23318E14-E509-4527-A69B-35F8FBACF4F7}">
      <dsp:nvSpPr>
        <dsp:cNvPr id="0" name=""/>
        <dsp:cNvSpPr/>
      </dsp:nvSpPr>
      <dsp:spPr>
        <a:xfrm>
          <a:off x="1822336" y="470817"/>
          <a:ext cx="1503861" cy="751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Supreme Court</a:t>
          </a:r>
        </a:p>
      </dsp:txBody>
      <dsp:txXfrm>
        <a:off x="1822336" y="470817"/>
        <a:ext cx="1503861" cy="751930"/>
      </dsp:txXfrm>
    </dsp:sp>
    <dsp:sp modelId="{EE1219BE-5BFF-45A7-8579-AC01013CC6A5}">
      <dsp:nvSpPr>
        <dsp:cNvPr id="0" name=""/>
        <dsp:cNvSpPr/>
      </dsp:nvSpPr>
      <dsp:spPr>
        <a:xfrm>
          <a:off x="2663" y="1538559"/>
          <a:ext cx="1503861" cy="751930"/>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Courts of Appeal (7)</a:t>
          </a:r>
        </a:p>
      </dsp:txBody>
      <dsp:txXfrm>
        <a:off x="2663" y="1538559"/>
        <a:ext cx="1503861" cy="751930"/>
      </dsp:txXfrm>
    </dsp:sp>
    <dsp:sp modelId="{FA8CC58A-E909-407C-9AFE-CA02BE25B080}">
      <dsp:nvSpPr>
        <dsp:cNvPr id="0" name=""/>
        <dsp:cNvSpPr/>
      </dsp:nvSpPr>
      <dsp:spPr>
        <a:xfrm>
          <a:off x="378629" y="2606301"/>
          <a:ext cx="1503861" cy="751930"/>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District Courts (22)</a:t>
          </a:r>
        </a:p>
      </dsp:txBody>
      <dsp:txXfrm>
        <a:off x="378629" y="2606301"/>
        <a:ext cx="1503861" cy="751930"/>
      </dsp:txXfrm>
    </dsp:sp>
    <dsp:sp modelId="{6D8A82B0-A885-420C-8EAD-6C5E3C7EC871}">
      <dsp:nvSpPr>
        <dsp:cNvPr id="0" name=""/>
        <dsp:cNvSpPr/>
      </dsp:nvSpPr>
      <dsp:spPr>
        <a:xfrm>
          <a:off x="1822336" y="1538559"/>
          <a:ext cx="1503861" cy="751930"/>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Court of Appeal for Serious Crimes (1)</a:t>
          </a:r>
        </a:p>
      </dsp:txBody>
      <dsp:txXfrm>
        <a:off x="1822336" y="1538559"/>
        <a:ext cx="1503861" cy="751930"/>
      </dsp:txXfrm>
    </dsp:sp>
    <dsp:sp modelId="{35B51810-5E36-4D0D-86A3-5C62B9975520}">
      <dsp:nvSpPr>
        <dsp:cNvPr id="0" name=""/>
        <dsp:cNvSpPr/>
      </dsp:nvSpPr>
      <dsp:spPr>
        <a:xfrm>
          <a:off x="2198301" y="2606301"/>
          <a:ext cx="1503861" cy="751930"/>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First Instance Court for Serious Crimes (1)</a:t>
          </a:r>
        </a:p>
      </dsp:txBody>
      <dsp:txXfrm>
        <a:off x="2198301" y="2606301"/>
        <a:ext cx="1503861" cy="751930"/>
      </dsp:txXfrm>
    </dsp:sp>
    <dsp:sp modelId="{ECD31B3C-EA19-4667-84EF-0FED1EB7A202}">
      <dsp:nvSpPr>
        <dsp:cNvPr id="0" name=""/>
        <dsp:cNvSpPr/>
      </dsp:nvSpPr>
      <dsp:spPr>
        <a:xfrm>
          <a:off x="3642009" y="1538559"/>
          <a:ext cx="1503861" cy="751930"/>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Administrative Court of Appeal (1)</a:t>
          </a:r>
        </a:p>
      </dsp:txBody>
      <dsp:txXfrm>
        <a:off x="3642009" y="1538559"/>
        <a:ext cx="1503861" cy="751930"/>
      </dsp:txXfrm>
    </dsp:sp>
    <dsp:sp modelId="{1E822F0A-9B55-434A-B2B6-9B47ECAFCD68}">
      <dsp:nvSpPr>
        <dsp:cNvPr id="0" name=""/>
        <dsp:cNvSpPr/>
      </dsp:nvSpPr>
      <dsp:spPr>
        <a:xfrm>
          <a:off x="4017974" y="2606301"/>
          <a:ext cx="1503861" cy="751930"/>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Administrative Courts of the First Instance (6)</a:t>
          </a:r>
        </a:p>
      </dsp:txBody>
      <dsp:txXfrm>
        <a:off x="4017974" y="2606301"/>
        <a:ext cx="1503861" cy="7519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65735-5E1C-4940-BC8E-617C0E84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40320</Words>
  <Characters>229827</Characters>
  <Application>Microsoft Office Word</Application>
  <DocSecurity>0</DocSecurity>
  <Lines>1915</Lines>
  <Paragraphs>539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Amela Kora</cp:lastModifiedBy>
  <cp:revision>2</cp:revision>
  <cp:lastPrinted>2016-04-20T14:07:00Z</cp:lastPrinted>
  <dcterms:created xsi:type="dcterms:W3CDTF">2021-07-16T08:55:00Z</dcterms:created>
  <dcterms:modified xsi:type="dcterms:W3CDTF">2021-07-16T08:55:00Z</dcterms:modified>
</cp:coreProperties>
</file>